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1836"/>
          <w:tab w:val="center" w:pos="4567"/>
        </w:tabs>
        <w:spacing w:beforeLines="0" w:afterLines="0" w:line="72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隆德县税务局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普法内容清单</w:t>
      </w:r>
    </w:p>
    <w:p>
      <w:pPr>
        <w:tabs>
          <w:tab w:val="left" w:pos="1836"/>
          <w:tab w:val="center" w:pos="4567"/>
        </w:tabs>
        <w:spacing w:beforeLines="0" w:afterLines="0" w:line="720" w:lineRule="exact"/>
        <w:jc w:val="left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4"/>
        <w:gridCol w:w="76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  <w:t>序号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  <w:t>普法内容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中华人民共和国税收征收管理法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中华人民共和国税收征收管理法实施细则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中华人民共和国增值税暂行条例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4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中华人民共和国增值税暂行条例实施细则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5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中华人民共和国消费税暂行条例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6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中华人民共和国消费税暂行条例实施细则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7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中华人民共和国企业所得税法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8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中华人民共和国企业所得税法实施条例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9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中华人民共和国个人所得税法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10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中华人民共和国个人所得税法实施条例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11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中华人民共和国资源税法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12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中华人民共和国城市维护建设税暂行条例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13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中华人民共和国房产税暂行条例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14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中华人民共和国印花税暂行条例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15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中华人民共和国城镇土地使用税暂行条例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16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中华人民共和国土地增值税暂行条例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17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中华人民共和国车船税法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18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中华人民共和国车船税法实施条例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19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中华人民共和国车辆购置税法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20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中华人民共和国烟叶税法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21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中华人民共和国耕地占用税法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22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中华人民共和国契税暂行条例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23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中华人民共和国契税暂行条例细则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24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中华人民共和国环境保护税法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25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中华人民共和国环境保护税法实施条例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26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中华人民共和国发票管理办法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27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征收教育费附加的暂行规定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28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宁夏回族自治区征收教育费附加的实施办法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29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宁夏回族自治区房产税实施细则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30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宁夏回族自治区地方教育附加征收使用管理办法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31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残疾人就业保障金征收使用管理办法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32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宁夏回族自治区残疾人就业保障金征收使用管理实施办法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33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宁夏回族自治区关于征收水利建设基金的通知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34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中华人民共和国社会保险法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35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社会保险费征缴暂行条例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36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中华人民共和国行政处罚法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37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中华人民共和国行政复议法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38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中华人民共和国行政强制法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88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39</w:t>
            </w:r>
          </w:p>
        </w:tc>
        <w:tc>
          <w:tcPr>
            <w:tcW w:w="7641" w:type="dxa"/>
            <w:noWrap w:val="0"/>
            <w:vAlign w:val="center"/>
          </w:tcPr>
          <w:p>
            <w:pPr>
              <w:widowControl w:val="0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其他税收规范性文件及税收优惠政策</w:t>
            </w:r>
          </w:p>
        </w:tc>
      </w:tr>
    </w:tbl>
    <w:p>
      <w:pPr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beforeLines="0" w:afterLines="0" w:line="72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隆德县税务局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普法责任清单</w:t>
      </w:r>
    </w:p>
    <w:p>
      <w:pPr>
        <w:spacing w:beforeLines="0" w:afterLines="0" w:line="72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3"/>
        <w:tblpPr w:leftFromText="180" w:rightFromText="180" w:vertAnchor="text" w:horzAnchor="page" w:tblpXSpec="center" w:tblpY="144"/>
        <w:tblOverlap w:val="never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0"/>
        <w:gridCol w:w="1452"/>
        <w:gridCol w:w="3265"/>
        <w:gridCol w:w="381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  <w:t>序号</w:t>
            </w:r>
          </w:p>
        </w:tc>
        <w:tc>
          <w:tcPr>
            <w:tcW w:w="14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  <w:t>责任主体</w:t>
            </w:r>
          </w:p>
        </w:tc>
        <w:tc>
          <w:tcPr>
            <w:tcW w:w="3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  <w:t>重点普法内容</w:t>
            </w:r>
          </w:p>
        </w:tc>
        <w:tc>
          <w:tcPr>
            <w:tcW w:w="3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  <w:t>重点工作任务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4" w:hRule="atLeast"/>
          <w:jc w:val="center"/>
        </w:trPr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</w:t>
            </w:r>
          </w:p>
        </w:tc>
        <w:tc>
          <w:tcPr>
            <w:tcW w:w="14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办公室</w:t>
            </w:r>
          </w:p>
        </w:tc>
        <w:tc>
          <w:tcPr>
            <w:tcW w:w="3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重点围绕税收相关法律法规，开展社会税收宣传，提高公众税收知晓度。</w:t>
            </w:r>
          </w:p>
        </w:tc>
        <w:tc>
          <w:tcPr>
            <w:tcW w:w="3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numPr>
                <w:ilvl w:val="0"/>
                <w:numId w:val="1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组织开展税收宣传月。</w:t>
            </w:r>
          </w:p>
          <w:p>
            <w:pPr>
              <w:numPr>
                <w:ilvl w:val="0"/>
                <w:numId w:val="1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做好各类新闻媒体的宣传。</w:t>
            </w:r>
          </w:p>
          <w:p>
            <w:p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12" w:hRule="atLeast"/>
          <w:jc w:val="center"/>
        </w:trPr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</w:t>
            </w:r>
          </w:p>
        </w:tc>
        <w:tc>
          <w:tcPr>
            <w:tcW w:w="14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>法制股</w:t>
            </w:r>
          </w:p>
        </w:tc>
        <w:tc>
          <w:tcPr>
            <w:tcW w:w="3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重点开展系统内普法，开展普法依法治理。</w:t>
            </w:r>
          </w:p>
        </w:tc>
        <w:tc>
          <w:tcPr>
            <w:tcW w:w="3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numPr>
                <w:ilvl w:val="0"/>
                <w:numId w:val="2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制定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隆德县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税务局年度普法计划。</w:t>
            </w:r>
          </w:p>
          <w:p>
            <w:pPr>
              <w:numPr>
                <w:ilvl w:val="0"/>
                <w:numId w:val="2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按季度召开全面依法行政领导小组会议，组织开展会前学法。</w:t>
            </w:r>
          </w:p>
          <w:p>
            <w:pPr>
              <w:numPr>
                <w:ilvl w:val="0"/>
                <w:numId w:val="2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开展税收普法教育示范基地创建，组织开展纳税人税收普法教育。</w:t>
            </w:r>
          </w:p>
          <w:p>
            <w:pPr>
              <w:numPr>
                <w:ilvl w:val="0"/>
                <w:numId w:val="2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开展法治人员培训。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9" w:hRule="atLeast"/>
          <w:jc w:val="center"/>
        </w:trPr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</w:t>
            </w:r>
          </w:p>
        </w:tc>
        <w:tc>
          <w:tcPr>
            <w:tcW w:w="14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纳税服务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股</w:t>
            </w:r>
          </w:p>
        </w:tc>
        <w:tc>
          <w:tcPr>
            <w:tcW w:w="3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重点宣传普及纳税人权利与义务相关法律法规，依法诚信纳税等法律法规。</w:t>
            </w:r>
          </w:p>
        </w:tc>
        <w:tc>
          <w:tcPr>
            <w:tcW w:w="3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numPr>
                <w:ilvl w:val="0"/>
                <w:numId w:val="3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开展纳税信用等级评定，做好A级纳税信用企业宣传。</w:t>
            </w:r>
          </w:p>
          <w:p>
            <w:pPr>
              <w:numPr>
                <w:ilvl w:val="0"/>
                <w:numId w:val="3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做好门户网站宣传。</w:t>
            </w:r>
          </w:p>
          <w:p>
            <w:pPr>
              <w:numPr>
                <w:ilvl w:val="0"/>
                <w:numId w:val="3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利用办税服务厅、微信公众号、12366等开展普法宣传。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0" w:hRule="atLeast"/>
          <w:jc w:val="center"/>
        </w:trPr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4</w:t>
            </w:r>
          </w:p>
        </w:tc>
        <w:tc>
          <w:tcPr>
            <w:tcW w:w="14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税政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股</w:t>
            </w:r>
          </w:p>
        </w:tc>
        <w:tc>
          <w:tcPr>
            <w:tcW w:w="3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重点宣传增值税、消费税、企业所得税、个人所得税、车船税、资源税、房产税、城镇土地使用税、土地增值税、契税、印花税、环境保护税等相关法律法规及税收优惠政策。</w:t>
            </w:r>
          </w:p>
        </w:tc>
        <w:tc>
          <w:tcPr>
            <w:tcW w:w="3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numPr>
                <w:ilvl w:val="0"/>
                <w:numId w:val="4"/>
              </w:numPr>
              <w:spacing w:line="300" w:lineRule="exact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配合相关部门开展相关税收法律法规及税收政策培训辅导。</w:t>
            </w:r>
          </w:p>
          <w:p>
            <w:pPr>
              <w:numPr>
                <w:ilvl w:val="0"/>
                <w:numId w:val="4"/>
              </w:numPr>
              <w:spacing w:line="300" w:lineRule="exact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配合相关部门做好分管税种的宣传解释咨询。</w:t>
            </w:r>
          </w:p>
          <w:p>
            <w:pPr>
              <w:numPr>
                <w:ilvl w:val="0"/>
                <w:numId w:val="4"/>
              </w:numPr>
              <w:spacing w:line="300" w:lineRule="exact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在税收执法中开展普法。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1" w:hRule="atLeast"/>
          <w:jc w:val="center"/>
        </w:trPr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5</w:t>
            </w:r>
          </w:p>
        </w:tc>
        <w:tc>
          <w:tcPr>
            <w:tcW w:w="14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征管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股</w:t>
            </w:r>
          </w:p>
        </w:tc>
        <w:tc>
          <w:tcPr>
            <w:tcW w:w="3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重点宣传税收征收管理法及实施细则。</w:t>
            </w:r>
          </w:p>
        </w:tc>
        <w:tc>
          <w:tcPr>
            <w:tcW w:w="3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numPr>
                <w:ilvl w:val="0"/>
                <w:numId w:val="5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组织开展征管法及其实施细则培训。</w:t>
            </w:r>
          </w:p>
          <w:p>
            <w:pPr>
              <w:numPr>
                <w:ilvl w:val="0"/>
                <w:numId w:val="5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开展税收执法过程中普法。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1" w:hRule="atLeast"/>
          <w:jc w:val="center"/>
        </w:trPr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6</w:t>
            </w:r>
          </w:p>
        </w:tc>
        <w:tc>
          <w:tcPr>
            <w:tcW w:w="14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征管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股</w:t>
            </w:r>
          </w:p>
        </w:tc>
        <w:tc>
          <w:tcPr>
            <w:tcW w:w="3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重点宣传税收征收管理法及实施细则、行政处罚法、税务行政复议法等。</w:t>
            </w:r>
          </w:p>
        </w:tc>
        <w:tc>
          <w:tcPr>
            <w:tcW w:w="3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numPr>
                <w:ilvl w:val="0"/>
                <w:numId w:val="6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组织开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展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纳税评估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。</w:t>
            </w:r>
          </w:p>
          <w:p>
            <w:pPr>
              <w:numPr>
                <w:ilvl w:val="0"/>
                <w:numId w:val="6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在执法过程中普及宣传税法。</w:t>
            </w:r>
          </w:p>
          <w:p>
            <w:p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1" w:hRule="atLeast"/>
          <w:jc w:val="center"/>
        </w:trPr>
        <w:tc>
          <w:tcPr>
            <w:tcW w:w="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7</w:t>
            </w:r>
          </w:p>
        </w:tc>
        <w:tc>
          <w:tcPr>
            <w:tcW w:w="14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其他部门</w:t>
            </w:r>
          </w:p>
        </w:tc>
        <w:tc>
          <w:tcPr>
            <w:tcW w:w="3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重点宣传相关法律法规。</w:t>
            </w:r>
          </w:p>
        </w:tc>
        <w:tc>
          <w:tcPr>
            <w:tcW w:w="38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300" w:lineRule="exact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</w:rPr>
              <w:t>配合相关部门做好税收普法。</w:t>
            </w:r>
          </w:p>
        </w:tc>
      </w:tr>
    </w:tbl>
    <w:p>
      <w:pPr>
        <w:spacing w:beforeLines="0" w:afterLines="0" w:line="72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spacing w:beforeLines="0" w:afterLines="0" w:line="72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隆德县税务局</w:t>
      </w:r>
      <w:r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  <w:t>普法措施清单</w:t>
      </w:r>
    </w:p>
    <w:p>
      <w:pPr>
        <w:spacing w:beforeLines="0" w:afterLines="0" w:line="72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sz w:val="44"/>
          <w:szCs w:val="44"/>
        </w:rPr>
      </w:pP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7"/>
        <w:gridCol w:w="6551"/>
        <w:gridCol w:w="18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</w:trPr>
        <w:tc>
          <w:tcPr>
            <w:tcW w:w="787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  <w:t>序号</w:t>
            </w:r>
          </w:p>
        </w:tc>
        <w:tc>
          <w:tcPr>
            <w:tcW w:w="6551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  <w:t>具体措施</w:t>
            </w:r>
          </w:p>
        </w:tc>
        <w:tc>
          <w:tcPr>
            <w:tcW w:w="1894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  <w:t>承办部门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</w:t>
            </w:r>
          </w:p>
        </w:tc>
        <w:tc>
          <w:tcPr>
            <w:tcW w:w="6551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制定普法规划、年度普法计划、具体实施方案。将法律法规学习纳入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县局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党委中心组学习计划，利用会前学法等集中开展学习。每年组织开展法治讲座不少于2次，组织开展1次以上法制干部法治专题培训。每年至少组织1次法治素质或能力测试。</w:t>
            </w:r>
          </w:p>
        </w:tc>
        <w:tc>
          <w:tcPr>
            <w:tcW w:w="1894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法制股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</w:t>
            </w:r>
          </w:p>
        </w:tc>
        <w:tc>
          <w:tcPr>
            <w:tcW w:w="6551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学习全面依法治国重要论述。每季度组织开展全面依法行政领导小组会议，每年召开至少2次专题会议研究普法工作。深入学习宣传习近平总书记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关于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全面依法治国的重要论述和党内法规，领导干部带头学法，将依法治国理论学习纳入党委中心组学习，每年不少于4次。推进科学立法、严格执法、公正司法、全民守法，更好地发挥法治的引领和规范作用。每年组织开展法律知识考试。</w:t>
            </w:r>
          </w:p>
        </w:tc>
        <w:tc>
          <w:tcPr>
            <w:tcW w:w="1894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法制股、人事教育股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</w:t>
            </w:r>
          </w:p>
        </w:tc>
        <w:tc>
          <w:tcPr>
            <w:tcW w:w="6551" w:type="dxa"/>
            <w:noWrap w:val="0"/>
            <w:vAlign w:val="center"/>
          </w:tcPr>
          <w:p>
            <w:pPr>
              <w:widowControl w:val="0"/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突出学习宣传《中华人民共和国宪法》。坚持把学习宪法摆在重要位置，广泛开展宪法宣传教育，深入宣传宪法至上、依宪治国、依宪执政等理念，大力宣传宪法基本原则和内容，主动运用宪法。利用“12·4”国家宪法日宣传活动，推动全社会形成学习宣传宪法、贯彻实施宪法的自觉性。</w:t>
            </w:r>
          </w:p>
        </w:tc>
        <w:tc>
          <w:tcPr>
            <w:tcW w:w="1894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法制股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4</w:t>
            </w:r>
          </w:p>
        </w:tc>
        <w:tc>
          <w:tcPr>
            <w:tcW w:w="6551" w:type="dxa"/>
            <w:noWrap w:val="0"/>
            <w:vAlign w:val="center"/>
          </w:tcPr>
          <w:p>
            <w:pPr>
              <w:widowControl w:val="0"/>
              <w:spacing w:line="300" w:lineRule="exact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组织开展相关税收法律法规及税收法政策培训辅导，配合做好税收政策宣传、解释。宣传税收法律法规、地方性法规，推进税收政策执行到位。</w:t>
            </w:r>
          </w:p>
        </w:tc>
        <w:tc>
          <w:tcPr>
            <w:tcW w:w="1894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税政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股、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征管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  <w:lang w:eastAsia="zh-CN"/>
              </w:rPr>
              <w:t>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5</w:t>
            </w:r>
          </w:p>
        </w:tc>
        <w:tc>
          <w:tcPr>
            <w:tcW w:w="6551" w:type="dxa"/>
            <w:noWrap w:val="0"/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深入开展“便民办税春风行动”和税收宣传月活动。组织开展</w:t>
            </w:r>
            <w:r>
              <w:rPr>
                <w:rFonts w:hint="eastAsia" w:ascii="仿宋_GB2312" w:hAnsi="仿宋_GB2312" w:eastAsia="仿宋_GB2312" w:cs="仿宋_GB2312"/>
                <w:spacing w:val="0"/>
                <w:sz w:val="24"/>
                <w:szCs w:val="24"/>
              </w:rPr>
              <w:t>内容丰富、载体多样的活动，普及税法知识，扩大社会影响。</w:t>
            </w:r>
          </w:p>
        </w:tc>
        <w:tc>
          <w:tcPr>
            <w:tcW w:w="1894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办公室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纳税服务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6</w:t>
            </w:r>
          </w:p>
        </w:tc>
        <w:tc>
          <w:tcPr>
            <w:tcW w:w="6551" w:type="dxa"/>
            <w:noWrap w:val="0"/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开展依法诚信纳税宣传。充分利用纳税人学校、纳税人辅导室、办税服务厅等场所开展诚信纳税宣传，结合A级纳税信用等级评选开展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跨部门协同监管和联合惩戒，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宣传依法诚信纳税，提高全社会诚信意识。</w:t>
            </w:r>
          </w:p>
        </w:tc>
        <w:tc>
          <w:tcPr>
            <w:tcW w:w="1894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纳税服务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787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7</w:t>
            </w:r>
          </w:p>
        </w:tc>
        <w:tc>
          <w:tcPr>
            <w:tcW w:w="6551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扎实推进多层次多领域依法治理。继续开展税收法治示范基地建设和税收普法教育示范基地创建，出亮点，出经验。</w:t>
            </w:r>
          </w:p>
        </w:tc>
        <w:tc>
          <w:tcPr>
            <w:tcW w:w="1894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法制股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及相关部门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8</w:t>
            </w:r>
          </w:p>
        </w:tc>
        <w:tc>
          <w:tcPr>
            <w:tcW w:w="6551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加强依法治税工作的宣传。与相关媒体建立长效宣传机制，制作专题片、公益广告等，普及税法知识，扩大社会影响。充分发挥《宁夏税务》、《税务快讯》、门户网站、12366纳税服务热线“一刊一报一网一线”等宣传阵地的作用，宣传税务系统在依法治税、规范执法、反腐倡廉等方面的做法和成效。</w:t>
            </w:r>
          </w:p>
        </w:tc>
        <w:tc>
          <w:tcPr>
            <w:tcW w:w="1894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办公室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、法制股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及相关部门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9</w:t>
            </w:r>
          </w:p>
        </w:tc>
        <w:tc>
          <w:tcPr>
            <w:tcW w:w="6551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建立和推行法律顾问制度。购买法律服务，聘请法律顾问，在全系统推行法律顾问制度。</w:t>
            </w:r>
          </w:p>
        </w:tc>
        <w:tc>
          <w:tcPr>
            <w:tcW w:w="1894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法制股、人事教育股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10</w:t>
            </w:r>
          </w:p>
        </w:tc>
        <w:tc>
          <w:tcPr>
            <w:tcW w:w="6551" w:type="dxa"/>
            <w:noWrap w:val="0"/>
            <w:vAlign w:val="center"/>
          </w:tcPr>
          <w:p>
            <w:pPr>
              <w:widowControl w:val="0"/>
              <w:overflowPunct/>
              <w:autoSpaceDE/>
              <w:adjustRightInd/>
              <w:snapToGrid/>
              <w:spacing w:line="300" w:lineRule="exact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深入推行公职律师制度。注重公职律师培养和使用，大力开展公职律师培训，组织公职律师参与规范性文件、重大税务案件审理、行政复议等相关法律工作，发挥公职律师积极作用。</w:t>
            </w:r>
          </w:p>
        </w:tc>
        <w:tc>
          <w:tcPr>
            <w:tcW w:w="1894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法制股、人事教育股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11</w:t>
            </w:r>
          </w:p>
        </w:tc>
        <w:tc>
          <w:tcPr>
            <w:tcW w:w="6551" w:type="dxa"/>
            <w:noWrap w:val="0"/>
            <w:vAlign w:val="center"/>
          </w:tcPr>
          <w:p>
            <w:pPr>
              <w:widowControl w:val="0"/>
              <w:overflowPunct/>
              <w:autoSpaceDE/>
              <w:adjustRightInd/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抓好法治政府建设。按照法治政府建设方案要求，抓好法治政府建设工作落实。加强法治政府建设宣传，做好法治政府建设第三方评估考核，提升依法行政水平。</w:t>
            </w:r>
          </w:p>
        </w:tc>
        <w:tc>
          <w:tcPr>
            <w:tcW w:w="1894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法制股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、税政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、征管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及相关部门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12</w:t>
            </w:r>
          </w:p>
        </w:tc>
        <w:tc>
          <w:tcPr>
            <w:tcW w:w="6551" w:type="dxa"/>
            <w:noWrap w:val="0"/>
            <w:vAlign w:val="center"/>
          </w:tcPr>
          <w:p>
            <w:pPr>
              <w:widowControl w:val="0"/>
              <w:overflowPunct/>
              <w:autoSpaceDE/>
              <w:adjustRightInd/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做好税务行政复议和应诉工作。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健全税务行政复议和应诉工作机制，充分发挥税务复议的积极作用，妥善化解税收争议，切实提升行政复议和行政诉讼工作水平。加大案件办理过程中的普法，抓住案件调查取证、案件听证、复议调解等办理程序，在具体个案中做好答疑解惑、释法析理工作。</w:t>
            </w:r>
          </w:p>
        </w:tc>
        <w:tc>
          <w:tcPr>
            <w:tcW w:w="1894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法制股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、税政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及相关部门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13</w:t>
            </w:r>
          </w:p>
        </w:tc>
        <w:tc>
          <w:tcPr>
            <w:tcW w:w="6551" w:type="dxa"/>
            <w:noWrap w:val="0"/>
            <w:vAlign w:val="center"/>
          </w:tcPr>
          <w:p>
            <w:pPr>
              <w:widowControl w:val="0"/>
              <w:overflowPunct/>
              <w:autoSpaceDE/>
              <w:adjustRightInd/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制定并公示权责清单。制定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隆德县税务局及税务分局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权力清单、责任清单，抓好学习和落实，做到权依法使。做好权责清单的动态调整。</w:t>
            </w:r>
          </w:p>
        </w:tc>
        <w:tc>
          <w:tcPr>
            <w:tcW w:w="1894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法制股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、税政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、征管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14</w:t>
            </w:r>
          </w:p>
        </w:tc>
        <w:tc>
          <w:tcPr>
            <w:tcW w:w="6551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全面落实行政执法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“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三项制度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”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。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运用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宁夏税务系统执法信息公示平台，做好税务机关职责、人员、行政许可和行政处罚双公示及“双随机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一公开”等事项公示，定期更新维护公示信息。推行执法全过程记录制度。开展重大执法决定法制审核，未审核不得作出执法决定。</w:t>
            </w:r>
          </w:p>
        </w:tc>
        <w:tc>
          <w:tcPr>
            <w:tcW w:w="1894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法制股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及相关部门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15</w:t>
            </w:r>
          </w:p>
        </w:tc>
        <w:tc>
          <w:tcPr>
            <w:tcW w:w="6551" w:type="dxa"/>
            <w:noWrap w:val="0"/>
            <w:vAlign w:val="center"/>
          </w:tcPr>
          <w:p>
            <w:pPr>
              <w:widowControl w:val="0"/>
              <w:overflowPunct/>
              <w:autoSpaceDE/>
              <w:adjustRightInd/>
              <w:snapToGrid/>
              <w:spacing w:line="300" w:lineRule="exact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加强税收法制建设和执法监督。</w:t>
            </w:r>
            <w:r>
              <w:rPr>
                <w:rFonts w:hint="eastAsia" w:ascii="仿宋_GB2312" w:hAnsi="仿宋_GB2312" w:eastAsia="仿宋_GB2312" w:cs="仿宋_GB2312"/>
                <w:bCs w:val="0"/>
                <w:color w:val="000000"/>
                <w:sz w:val="24"/>
                <w:szCs w:val="24"/>
              </w:rPr>
              <w:t>严格落实《税收规范性文件制定管理办法》。开展税收规范性文件合规性评估。</w:t>
            </w:r>
            <w:r>
              <w:rPr>
                <w:rFonts w:hint="eastAsia" w:ascii="仿宋_GB2312" w:hAnsi="仿宋_GB2312" w:eastAsia="仿宋_GB2312" w:cs="仿宋_GB2312"/>
                <w:bCs w:val="0"/>
                <w:sz w:val="24"/>
                <w:szCs w:val="24"/>
              </w:rPr>
              <w:t>做好重大税务案件审理、税务行政处罚案卷评查。深入开展税收执法检查和政策落实督查。</w:t>
            </w:r>
          </w:p>
        </w:tc>
        <w:tc>
          <w:tcPr>
            <w:tcW w:w="1894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法制股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及相关部门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16</w:t>
            </w:r>
          </w:p>
        </w:tc>
        <w:tc>
          <w:tcPr>
            <w:tcW w:w="6551" w:type="dxa"/>
            <w:noWrap w:val="0"/>
            <w:vAlign w:val="center"/>
          </w:tcPr>
          <w:p>
            <w:pPr>
              <w:spacing w:before="0" w:beforeAutospacing="0" w:after="0" w:afterAutospacing="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深入开展“法律八进”活动。坚持“谁执法、谁普法”和“系统抓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</w:rPr>
              <w:t>、抓系统”的法治宣传教育原则，创新方式方法，落实工作措施，每年“法律八进”至少各进1次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，确保“法律八进”形式多样、内容丰富、效果明显。</w:t>
            </w:r>
          </w:p>
        </w:tc>
        <w:tc>
          <w:tcPr>
            <w:tcW w:w="1894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法制股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、纳税服务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、税政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87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17</w:t>
            </w:r>
          </w:p>
        </w:tc>
        <w:tc>
          <w:tcPr>
            <w:tcW w:w="6551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加强法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治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宣传教育阵地建设。巩固好税务系统《宁夏税务》、《税务快讯》、门户网站等法制宣传教育阵地。充分发挥“12366”纳税服务热线、税务门户网站、税务报刊杂志等渠道的作用，重视利用手机报、手机短信、微信公众号、论坛、动漫等新兴载体，开展丰富多样的税收法制宣传教育。</w:t>
            </w:r>
          </w:p>
        </w:tc>
        <w:tc>
          <w:tcPr>
            <w:tcW w:w="1894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法制股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、办公室、纳税服务部门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18</w:t>
            </w:r>
          </w:p>
        </w:tc>
        <w:tc>
          <w:tcPr>
            <w:tcW w:w="6551" w:type="dxa"/>
            <w:noWrap w:val="0"/>
            <w:vAlign w:val="center"/>
          </w:tcPr>
          <w:p>
            <w:pPr>
              <w:spacing w:before="0" w:beforeAutospacing="0" w:after="0" w:afterAutospacing="0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开展法治文化建设。大力开展法治文艺节目创作、演出、评选活动。多创作优秀税收法治节目，深入基层开展群众性法治文化广场展示演出。组织开展税收动漫、公益广告、主题征文、微视频等作品征集活动，广泛吸引全社会参与，积极宣传推广优秀作品，努力营造税收法治良好氛围。</w:t>
            </w:r>
          </w:p>
        </w:tc>
        <w:tc>
          <w:tcPr>
            <w:tcW w:w="1894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办公室、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法制股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及相关部门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19</w:t>
            </w:r>
          </w:p>
        </w:tc>
        <w:tc>
          <w:tcPr>
            <w:tcW w:w="6551" w:type="dxa"/>
            <w:noWrap w:val="0"/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落实普法治理工作责任。将普法依法治理工作作为本单位的重要任务。加强依法治税的宣传和推进，确保普法和依法治理工作任务落到实处，收到实效。</w:t>
            </w:r>
          </w:p>
        </w:tc>
        <w:tc>
          <w:tcPr>
            <w:tcW w:w="1894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法制股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及相关部门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20</w:t>
            </w:r>
          </w:p>
        </w:tc>
        <w:tc>
          <w:tcPr>
            <w:tcW w:w="6551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建立普法治理考核机制。将普法依法治理纳入绩效考核系统实行年度考核。把普法依法治理工作纳入绩效管理，开展年度考核、阶段性检查和专项督查，用依法治理的成果检验普法宣传的成效。</w:t>
            </w:r>
          </w:p>
        </w:tc>
        <w:tc>
          <w:tcPr>
            <w:tcW w:w="1894" w:type="dxa"/>
            <w:noWrap w:val="0"/>
            <w:vAlign w:val="center"/>
          </w:tcPr>
          <w:p>
            <w:pPr>
              <w:widowControl w:val="0"/>
              <w:overflowPunct/>
              <w:autoSpaceDE/>
              <w:autoSpaceDN/>
              <w:adjustRightIn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法制股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、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办公室</w:t>
            </w:r>
          </w:p>
        </w:tc>
      </w:tr>
    </w:tbl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隆德县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税务局普法标准清单</w:t>
      </w: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tbl>
      <w:tblPr>
        <w:tblStyle w:val="4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5"/>
        <w:gridCol w:w="3294"/>
        <w:gridCol w:w="51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7" w:hRule="atLeast"/>
          <w:jc w:val="center"/>
        </w:trPr>
        <w:tc>
          <w:tcPr>
            <w:tcW w:w="805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  <w:t>序号</w:t>
            </w:r>
          </w:p>
        </w:tc>
        <w:tc>
          <w:tcPr>
            <w:tcW w:w="3294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  <w:t>具体任务</w:t>
            </w:r>
          </w:p>
        </w:tc>
        <w:tc>
          <w:tcPr>
            <w:tcW w:w="5133" w:type="dxa"/>
            <w:noWrap w:val="0"/>
            <w:vAlign w:val="center"/>
          </w:tcPr>
          <w:p>
            <w:pPr>
              <w:widowControl w:val="0"/>
              <w:jc w:val="center"/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  <w:szCs w:val="24"/>
              </w:rPr>
              <w:t>普法标准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805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</w:t>
            </w:r>
          </w:p>
        </w:tc>
        <w:tc>
          <w:tcPr>
            <w:tcW w:w="3294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落实领导干部学法制度</w:t>
            </w:r>
          </w:p>
        </w:tc>
        <w:tc>
          <w:tcPr>
            <w:tcW w:w="5133" w:type="dxa"/>
            <w:noWrap w:val="0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领导带头学法、模范守法。</w:t>
            </w:r>
          </w:p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落实党委中心组学法制度，将法律法规学习纳入党委中心组学习计划。</w:t>
            </w:r>
          </w:p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利用会前学法等集中开展学习。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5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</w:t>
            </w:r>
          </w:p>
        </w:tc>
        <w:tc>
          <w:tcPr>
            <w:tcW w:w="3294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学习依法治国重要论述</w:t>
            </w:r>
          </w:p>
        </w:tc>
        <w:tc>
          <w:tcPr>
            <w:tcW w:w="5133" w:type="dxa"/>
            <w:noWrap w:val="0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深入学习宣传习近平总书记关于全面依法治国的重要论述。</w:t>
            </w:r>
          </w:p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将全面依法治国内容纳入党委中心组学习内容开展集中学习或自学。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5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3</w:t>
            </w:r>
          </w:p>
        </w:tc>
        <w:tc>
          <w:tcPr>
            <w:tcW w:w="3294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突出学习宣传《中华人民共和国宪法》</w:t>
            </w:r>
          </w:p>
        </w:tc>
        <w:tc>
          <w:tcPr>
            <w:tcW w:w="5133" w:type="dxa"/>
            <w:noWrap w:val="0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在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全局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普遍开展宪法宣传教育。</w:t>
            </w:r>
          </w:p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深入宣传宪法至上、依宪治国、依宪执政等理念。</w:t>
            </w:r>
          </w:p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引导税务干部树立宪法思维，主动运用宪法。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5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4</w:t>
            </w:r>
          </w:p>
        </w:tc>
        <w:tc>
          <w:tcPr>
            <w:tcW w:w="3294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深入宣传税收法律法规</w:t>
            </w:r>
          </w:p>
        </w:tc>
        <w:tc>
          <w:tcPr>
            <w:tcW w:w="5133" w:type="dxa"/>
            <w:noWrap w:val="0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大力宣传依法行政领域的法律法规。</w:t>
            </w:r>
          </w:p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税务干部树立“法定职责必须为，法无授权不可为”意识，提升依法治理水平和治理能力。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5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5</w:t>
            </w:r>
          </w:p>
        </w:tc>
        <w:tc>
          <w:tcPr>
            <w:tcW w:w="3294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继续抓好税收宣传月活动</w:t>
            </w:r>
          </w:p>
        </w:tc>
        <w:tc>
          <w:tcPr>
            <w:tcW w:w="5133" w:type="dxa"/>
            <w:noWrap w:val="0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认真组织开税收宣传月活动，开展内容丰富、载体多样的活动。</w:t>
            </w:r>
          </w:p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发挥各类宣传平台的作用突出宣传实效。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5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6</w:t>
            </w:r>
          </w:p>
        </w:tc>
        <w:tc>
          <w:tcPr>
            <w:tcW w:w="3294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开展纳税人依法诚信纳税宣传</w:t>
            </w:r>
          </w:p>
        </w:tc>
        <w:tc>
          <w:tcPr>
            <w:tcW w:w="5133" w:type="dxa"/>
            <w:noWrap w:val="0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探索个性化税法宣传和咨询服务。</w:t>
            </w:r>
          </w:p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开展A级纳税信用宣传，在全社会营造依法诚信纳税的良好氛围。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5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7</w:t>
            </w:r>
          </w:p>
        </w:tc>
        <w:tc>
          <w:tcPr>
            <w:tcW w:w="3294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扎实推进多层次多领域依法治理</w:t>
            </w:r>
          </w:p>
        </w:tc>
        <w:tc>
          <w:tcPr>
            <w:tcW w:w="5133" w:type="dxa"/>
            <w:noWrap w:val="0"/>
            <w:vAlign w:val="center"/>
          </w:tcPr>
          <w:p>
            <w:pPr>
              <w:widowControl w:val="0"/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继续开展税收法治示范基地建设和税收普法教育示范基地创建，指导和服务基层巩固提升法治示范基地建设，争取出亮点，出经验。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5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8</w:t>
            </w:r>
          </w:p>
        </w:tc>
        <w:tc>
          <w:tcPr>
            <w:tcW w:w="3294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加强依法治税工作宣传</w:t>
            </w:r>
          </w:p>
        </w:tc>
        <w:tc>
          <w:tcPr>
            <w:tcW w:w="5133" w:type="dxa"/>
            <w:noWrap w:val="0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统筹法治宣传资源，充分发挥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eastAsia="zh-CN"/>
              </w:rPr>
              <w:t>法制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部门在整合提升宣传资源中的作用。</w:t>
            </w:r>
          </w:p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与相关媒体建立长效宣传机制，制作专题片、公益广告等宣传节目，普及税法知识，扩大社会影响。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5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9</w:t>
            </w:r>
          </w:p>
        </w:tc>
        <w:tc>
          <w:tcPr>
            <w:tcW w:w="3294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推行法律顾问制度</w:t>
            </w:r>
          </w:p>
        </w:tc>
        <w:tc>
          <w:tcPr>
            <w:tcW w:w="5133" w:type="dxa"/>
            <w:noWrap w:val="0"/>
            <w:vAlign w:val="center"/>
          </w:tcPr>
          <w:p>
            <w:pPr>
              <w:widowControl w:val="0"/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推行和落实法律顾问工作制度，法律顾问参与各项涉法事务，发挥法律顾问在依法行政中的作用。</w:t>
            </w:r>
          </w:p>
          <w:p>
            <w:pPr>
              <w:widowControl w:val="0"/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>
            <w:pPr>
              <w:widowControl w:val="0"/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5" w:type="dxa"/>
            <w:noWrap w:val="0"/>
            <w:vAlign w:val="center"/>
          </w:tcPr>
          <w:p>
            <w:pPr>
              <w:widowControl w:val="0"/>
              <w:spacing w:line="300" w:lineRule="exact"/>
              <w:jc w:val="both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10</w:t>
            </w:r>
          </w:p>
        </w:tc>
        <w:tc>
          <w:tcPr>
            <w:tcW w:w="3294" w:type="dxa"/>
            <w:noWrap w:val="0"/>
            <w:vAlign w:val="center"/>
          </w:tcPr>
          <w:p>
            <w:pPr>
              <w:widowControl w:val="0"/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深入推行公职律师制度</w:t>
            </w:r>
          </w:p>
        </w:tc>
        <w:tc>
          <w:tcPr>
            <w:tcW w:w="5133" w:type="dxa"/>
            <w:noWrap w:val="0"/>
            <w:vAlign w:val="center"/>
          </w:tcPr>
          <w:p>
            <w:pPr>
              <w:widowControl w:val="0"/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组织公职律师参与规范性文件、重大税务案件审理、行政复议等相关法律工作，发挥公职律师积极作用。支出和鼓励公职律师在重大执法决定审核制度中发挥作用。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5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</w:p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11</w:t>
            </w:r>
          </w:p>
        </w:tc>
        <w:tc>
          <w:tcPr>
            <w:tcW w:w="3294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抓好法治政府建设</w:t>
            </w:r>
          </w:p>
        </w:tc>
        <w:tc>
          <w:tcPr>
            <w:tcW w:w="5133" w:type="dxa"/>
            <w:noWrap w:val="0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按照《自治区法治政府建设实施方案（2016-2020年）》，抓好法治政府建设工作落实。</w:t>
            </w:r>
          </w:p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推行法治政府建设，提升依法治税水平。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5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12</w:t>
            </w:r>
          </w:p>
        </w:tc>
        <w:tc>
          <w:tcPr>
            <w:tcW w:w="3294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做好税务行政复议和应诉工作</w:t>
            </w:r>
          </w:p>
        </w:tc>
        <w:tc>
          <w:tcPr>
            <w:tcW w:w="5133" w:type="dxa"/>
            <w:noWrap w:val="0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健全税务行政复议和应诉工作机制，受理和处理行政复议案件。</w:t>
            </w:r>
          </w:p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妥善化解税收争议，未发生重大涉税争议事件。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5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13</w:t>
            </w:r>
          </w:p>
        </w:tc>
        <w:tc>
          <w:tcPr>
            <w:tcW w:w="3294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全面实施权责清单</w:t>
            </w:r>
          </w:p>
        </w:tc>
        <w:tc>
          <w:tcPr>
            <w:tcW w:w="5133" w:type="dxa"/>
            <w:noWrap w:val="0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全面推行税务系统权力清单、责任清单。</w:t>
            </w:r>
          </w:p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开展权责清单的学习、宣传和落实。</w:t>
            </w:r>
          </w:p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做好权责清单的动态调整。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5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14</w:t>
            </w:r>
          </w:p>
        </w:tc>
        <w:tc>
          <w:tcPr>
            <w:tcW w:w="3294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全面落实行政执法公示制度、执法全过程记录制度、重大执法决定法制审核制度</w:t>
            </w:r>
          </w:p>
        </w:tc>
        <w:tc>
          <w:tcPr>
            <w:tcW w:w="5133" w:type="dxa"/>
            <w:noWrap w:val="0"/>
            <w:vAlign w:val="center"/>
          </w:tcPr>
          <w:p>
            <w:pPr>
              <w:widowControl w:val="0"/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4"/>
                <w:szCs w:val="24"/>
              </w:rPr>
              <w:t>立执法信息公示平台，在做好执法信息公示和动态更新。做好执法全过程记录。开展重大执法决定法制审核，未经审核不得作出执法决定。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6" w:hRule="atLeast"/>
          <w:jc w:val="center"/>
        </w:trPr>
        <w:tc>
          <w:tcPr>
            <w:tcW w:w="805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15</w:t>
            </w:r>
          </w:p>
        </w:tc>
        <w:tc>
          <w:tcPr>
            <w:tcW w:w="3294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加强税收法制建设和执法监督</w:t>
            </w:r>
          </w:p>
        </w:tc>
        <w:tc>
          <w:tcPr>
            <w:tcW w:w="5133" w:type="dxa"/>
            <w:noWrap w:val="0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严格落实《税收规范性文件制定管理办法》，切实提升规范性文件制定和审核水平。</w:t>
            </w:r>
          </w:p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探索开展税收政策合规性评估，提高制定税收规范性文件质效。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5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16</w:t>
            </w:r>
          </w:p>
        </w:tc>
        <w:tc>
          <w:tcPr>
            <w:tcW w:w="3294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深入开展“法律八进”活动</w:t>
            </w:r>
          </w:p>
        </w:tc>
        <w:tc>
          <w:tcPr>
            <w:tcW w:w="5133" w:type="dxa"/>
            <w:noWrap w:val="0"/>
            <w:vAlign w:val="center"/>
          </w:tcPr>
          <w:p>
            <w:pPr>
              <w:widowControl w:val="0"/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突出不同行业和对象的不同需求，创新普法方式方法，确保普法取得实效。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5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17</w:t>
            </w:r>
          </w:p>
        </w:tc>
        <w:tc>
          <w:tcPr>
            <w:tcW w:w="3294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加强法制宣传教育阵地建设</w:t>
            </w:r>
          </w:p>
        </w:tc>
        <w:tc>
          <w:tcPr>
            <w:tcW w:w="5133" w:type="dxa"/>
            <w:noWrap w:val="0"/>
            <w:vAlign w:val="center"/>
          </w:tcPr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巩固《宁夏税务》《税务快讯》、门户网站.12366纳税服务热线等法制宣传教育阵地作用。</w:t>
            </w:r>
          </w:p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开展法治基地及税收普法教育示范基地创建。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5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18</w:t>
            </w:r>
          </w:p>
        </w:tc>
        <w:tc>
          <w:tcPr>
            <w:tcW w:w="3294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开展法治文化建设</w:t>
            </w:r>
          </w:p>
        </w:tc>
        <w:tc>
          <w:tcPr>
            <w:tcW w:w="5133" w:type="dxa"/>
            <w:noWrap w:val="0"/>
            <w:vAlign w:val="center"/>
          </w:tcPr>
          <w:p>
            <w:pPr>
              <w:widowControl w:val="0"/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1.开展法治文艺节目创作、演出、评选活动。</w:t>
            </w:r>
          </w:p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深入基层开展群众性法治文化广场演出。</w:t>
            </w:r>
          </w:p>
          <w:p>
            <w:pPr>
              <w:widowControl w:val="0"/>
              <w:numPr>
                <w:ilvl w:val="0"/>
                <w:numId w:val="0"/>
              </w:numPr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鼓励法治文化爱好者积极参与法治摄影、书法、绘画、剪纸等法治文化作品创作和展示。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  <w:jc w:val="center"/>
        </w:trPr>
        <w:tc>
          <w:tcPr>
            <w:tcW w:w="805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19</w:t>
            </w:r>
          </w:p>
        </w:tc>
        <w:tc>
          <w:tcPr>
            <w:tcW w:w="3294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落实普法治理工作责任</w:t>
            </w:r>
          </w:p>
        </w:tc>
        <w:tc>
          <w:tcPr>
            <w:tcW w:w="5133" w:type="dxa"/>
            <w:noWrap w:val="0"/>
            <w:vAlign w:val="center"/>
          </w:tcPr>
          <w:p>
            <w:pPr>
              <w:widowControl w:val="0"/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将普法依法治理工作作为本单位的一项重要任务，列入重要议事日程。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5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20</w:t>
            </w:r>
          </w:p>
        </w:tc>
        <w:tc>
          <w:tcPr>
            <w:tcW w:w="3294" w:type="dxa"/>
            <w:noWrap w:val="0"/>
            <w:vAlign w:val="center"/>
          </w:tcPr>
          <w:p>
            <w:pPr>
              <w:widowControl w:val="0"/>
              <w:spacing w:line="300" w:lineRule="exact"/>
              <w:jc w:val="center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建立普法治理考核机制</w:t>
            </w:r>
          </w:p>
        </w:tc>
        <w:tc>
          <w:tcPr>
            <w:tcW w:w="5133" w:type="dxa"/>
            <w:noWrap w:val="0"/>
            <w:vAlign w:val="center"/>
          </w:tcPr>
          <w:p>
            <w:pPr>
              <w:widowControl w:val="0"/>
              <w:spacing w:line="300" w:lineRule="exact"/>
              <w:rPr>
                <w:rFonts w:hint="eastAsia" w:ascii="仿宋_GB2312" w:hAnsi="仿宋_GB2312" w:eastAsia="仿宋_GB2312" w:cs="仿宋_GB2312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szCs w:val="24"/>
              </w:rPr>
              <w:t>把普法依法治理工作纳入绩效管理，开展年度考核、阶段性检查和专项督查，确保普法治理实效。</w:t>
            </w:r>
          </w:p>
        </w:tc>
      </w:tr>
    </w:tbl>
    <w:p>
      <w:pPr>
        <w:rPr>
          <w:rFonts w:hint="eastAsia" w:ascii="仿宋_GB2312" w:hAnsi="仿宋" w:eastAsia="仿宋_GB2312"/>
          <w:szCs w:val="21"/>
        </w:rPr>
      </w:pPr>
    </w:p>
    <w:p>
      <w:pPr>
        <w:widowControl w:val="0"/>
        <w:overflowPunct/>
        <w:autoSpaceDE/>
        <w:autoSpaceDN/>
        <w:adjustRightInd/>
        <w:spacing w:line="62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</w:p>
    <w:p>
      <w:pPr>
        <w:widowControl w:val="0"/>
        <w:overflowPunct/>
        <w:autoSpaceDE/>
        <w:autoSpaceDN/>
        <w:adjustRightInd/>
        <w:spacing w:line="62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</w:p>
    <w:p>
      <w:pPr>
        <w:widowControl w:val="0"/>
        <w:overflowPunct/>
        <w:autoSpaceDE/>
        <w:autoSpaceDN/>
        <w:adjustRightInd/>
        <w:spacing w:line="62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</w:p>
    <w:p>
      <w:pPr>
        <w:widowControl w:val="0"/>
        <w:overflowPunct/>
        <w:autoSpaceDE/>
        <w:autoSpaceDN/>
        <w:adjustRightInd/>
        <w:spacing w:line="62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</w:p>
    <w:p>
      <w:pPr>
        <w:widowControl w:val="0"/>
        <w:overflowPunct/>
        <w:autoSpaceDE/>
        <w:autoSpaceDN/>
        <w:adjustRightIn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widowControl w:val="0"/>
        <w:overflowPunct/>
        <w:autoSpaceDE/>
        <w:autoSpaceDN/>
        <w:adjustRightInd/>
        <w:spacing w:beforeLines="0" w:afterLines="0" w:line="7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widowControl w:val="0"/>
        <w:overflowPunct/>
        <w:autoSpaceDE/>
        <w:autoSpaceDN/>
        <w:adjustRightInd/>
        <w:spacing w:beforeLines="0" w:afterLines="0" w:line="7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隆德县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税务局普法考核办法</w:t>
      </w:r>
    </w:p>
    <w:p>
      <w:pPr>
        <w:widowControl w:val="0"/>
        <w:overflowPunct/>
        <w:autoSpaceDE/>
        <w:autoSpaceDN/>
        <w:adjustRightInd/>
        <w:spacing w:beforeLines="0" w:afterLines="0" w:line="72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widowControl w:val="0"/>
        <w:overflowPunct/>
        <w:autoSpaceDE/>
        <w:autoSpaceDN/>
        <w:adjustRightInd/>
        <w:spacing w:beforeLines="0" w:afterLines="0" w:line="600" w:lineRule="exact"/>
        <w:ind w:firstLine="64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为了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深入推进依法治税进程，不断增强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全局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税收法治意识，提高税收治理法治化水平，更好地发挥普法依法治理工作在服务经济社会发展、促进社会和谐稳定中的重要作用，结合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我局税收工作实际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,特制定本考核办法。</w:t>
      </w:r>
    </w:p>
    <w:p>
      <w:pPr>
        <w:widowControl w:val="0"/>
        <w:overflowPunct/>
        <w:autoSpaceDE/>
        <w:autoSpaceDN/>
        <w:adjustRightInd/>
        <w:spacing w:beforeLines="0" w:afterLines="0" w:line="600" w:lineRule="exact"/>
        <w:ind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一、总体要求</w:t>
      </w:r>
    </w:p>
    <w:p>
      <w:pPr>
        <w:widowControl w:val="0"/>
        <w:overflowPunct/>
        <w:autoSpaceDE/>
        <w:autoSpaceDN/>
        <w:adjustRightInd/>
        <w:spacing w:beforeLines="0" w:afterLines="0" w:line="600" w:lineRule="exact"/>
        <w:ind w:firstLine="64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深入开展法治宣传教育，扎实推进税收依法治理和法治创建，推进税收法治宣传教育与法治实践相结合，着力打造富有税务特色的法治宣传工作品牌，充分发挥法治宣传教育在依法治税中的基础性作用，推动全社会树立和强化税收法治意识。</w:t>
      </w:r>
      <w:r>
        <w:rPr>
          <w:rFonts w:hint="eastAsia" w:ascii="仿宋_GB2312" w:hAnsi="仿宋_GB2312" w:eastAsia="仿宋_GB2312" w:cs="仿宋_GB2312"/>
          <w:sz w:val="32"/>
          <w:szCs w:val="32"/>
        </w:rPr>
        <w:t>以落实国家机关“谁执法谁普法”的普法责任制为契机，积极推动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全局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普法依法治理工作创新发展，全面提高依法治理税水平和治理能力。   </w:t>
      </w:r>
    </w:p>
    <w:p>
      <w:pPr>
        <w:widowControl w:val="0"/>
        <w:overflowPunct/>
        <w:autoSpaceDE/>
        <w:autoSpaceDN/>
        <w:adjustRightInd/>
        <w:spacing w:beforeLines="0" w:afterLines="0" w:line="600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二、考核对象及内容</w:t>
      </w:r>
    </w:p>
    <w:p>
      <w:pPr>
        <w:widowControl w:val="0"/>
        <w:overflowPunct/>
        <w:autoSpaceDE/>
        <w:autoSpaceDN/>
        <w:adjustRightInd/>
        <w:spacing w:beforeLines="0" w:afterLines="0" w:line="600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考核对象为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各部门、</w:t>
      </w:r>
      <w:r>
        <w:rPr>
          <w:rFonts w:hint="eastAsia" w:ascii="仿宋_GB2312" w:hAnsi="仿宋_GB2312" w:eastAsia="仿宋_GB2312" w:cs="仿宋_GB2312"/>
          <w:sz w:val="32"/>
          <w:szCs w:val="32"/>
        </w:rPr>
        <w:t>税务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分</w:t>
      </w:r>
      <w:r>
        <w:rPr>
          <w:rFonts w:hint="eastAsia" w:ascii="仿宋_GB2312" w:hAnsi="仿宋_GB2312" w:eastAsia="仿宋_GB2312" w:cs="仿宋_GB2312"/>
          <w:sz w:val="32"/>
          <w:szCs w:val="32"/>
        </w:rPr>
        <w:t>局，考核方式按照《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隆德县</w:t>
      </w:r>
      <w:r>
        <w:rPr>
          <w:rFonts w:hint="eastAsia" w:ascii="仿宋_GB2312" w:hAnsi="仿宋_GB2312" w:eastAsia="仿宋_GB2312" w:cs="仿宋_GB2312"/>
          <w:sz w:val="32"/>
          <w:szCs w:val="32"/>
        </w:rPr>
        <w:t>税务局普法考核细则》（见附件）进行。</w:t>
      </w:r>
    </w:p>
    <w:p>
      <w:pPr>
        <w:widowControl w:val="0"/>
        <w:numPr>
          <w:ilvl w:val="0"/>
          <w:numId w:val="7"/>
        </w:numPr>
        <w:overflowPunct/>
        <w:autoSpaceDE/>
        <w:autoSpaceDN/>
        <w:adjustRightInd/>
        <w:spacing w:beforeLines="0" w:afterLines="0" w:line="600" w:lineRule="exact"/>
        <w:ind w:firstLine="64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考核方法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考核采取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查阅资料、平时考核的方式进行，</w:t>
      </w:r>
      <w:r>
        <w:rPr>
          <w:rFonts w:hint="eastAsia" w:ascii="仿宋_GB2312" w:hAnsi="仿宋_GB2312" w:eastAsia="仿宋_GB2312" w:cs="仿宋_GB2312"/>
          <w:sz w:val="32"/>
          <w:szCs w:val="32"/>
        </w:rPr>
        <w:t>突出重点，注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重</w:t>
      </w:r>
      <w:r>
        <w:rPr>
          <w:rFonts w:hint="eastAsia" w:ascii="仿宋_GB2312" w:hAnsi="仿宋_GB2312" w:eastAsia="仿宋_GB2312" w:cs="仿宋_GB2312"/>
          <w:sz w:val="32"/>
          <w:szCs w:val="32"/>
        </w:rPr>
        <w:t>效果，主要采取以下方法进行：</w:t>
      </w:r>
    </w:p>
    <w:p>
      <w:pPr>
        <w:widowControl w:val="0"/>
        <w:overflowPunct/>
        <w:autoSpaceDE/>
        <w:autoSpaceDN/>
        <w:adjustRightInd/>
        <w:spacing w:beforeLines="0" w:afterLines="0" w:line="60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（一）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查阅档案资料</w:t>
      </w:r>
      <w:r>
        <w:rPr>
          <w:rFonts w:hint="eastAsia" w:ascii="楷体_GB2312" w:hAnsi="楷体_GB2312" w:eastAsia="楷体_GB2312" w:cs="楷体_GB2312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主要包括普法治理工作开展情况、普法机构和普法队伍建设、各项制度建设、普法工作创新等证明材料，可提供书面、电子、声像等资料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>
      <w:pPr>
        <w:widowControl w:val="0"/>
        <w:overflowPunct/>
        <w:autoSpaceDE/>
        <w:autoSpaceDN/>
        <w:adjustRightInd/>
        <w:spacing w:beforeLines="0" w:afterLines="0" w:line="600" w:lineRule="exact"/>
        <w:jc w:val="left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楷体" w:hAnsi="楷体" w:eastAsia="楷体" w:cs="楷体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平时考核</w:t>
      </w:r>
      <w:r>
        <w:rPr>
          <w:rFonts w:hint="eastAsia" w:ascii="楷体_GB2312" w:hAnsi="楷体_GB2312" w:eastAsia="楷体_GB2312" w:cs="楷体_GB2312"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根据工作开展情况，需要实地查看普法工作开展情况的，可根据单位数量抽查一定比例单位，考察平时普法工作的完成情况，考核直接计入被考核单位总分值。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 xml:space="preserve">  </w:t>
      </w:r>
    </w:p>
    <w:p>
      <w:pPr>
        <w:widowControl w:val="0"/>
        <w:numPr>
          <w:ilvl w:val="0"/>
          <w:numId w:val="7"/>
        </w:numPr>
        <w:overflowPunct/>
        <w:autoSpaceDE/>
        <w:autoSpaceDN/>
        <w:adjustRightInd/>
        <w:spacing w:beforeLines="0" w:afterLines="0" w:line="600" w:lineRule="exact"/>
        <w:ind w:firstLine="64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考核分值及结果运用 </w:t>
      </w:r>
    </w:p>
    <w:p>
      <w:pPr>
        <w:spacing w:beforeLines="0" w:afterLines="0"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考核分值为100分，最终得分按比例折算后计入绩效考核综合考核得分。</w:t>
      </w:r>
    </w:p>
    <w:p/>
    <w:sectPr>
      <w:footerReference r:id="rId3" w:type="default"/>
      <w:footerReference r:id="rId4" w:type="even"/>
      <w:pgSz w:w="11906" w:h="16838"/>
      <w:pgMar w:top="1587" w:right="1304" w:bottom="1191" w:left="1587" w:header="0" w:footer="567" w:gutter="0"/>
      <w:cols w:space="720" w:num="1"/>
      <w:rtlGutter w:val="0"/>
      <w:docGrid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swiss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="618" w:h="357" w:hRule="exact" w:wrap="around" w:vAnchor="text" w:hAnchor="page" w:x="9782" w:y="1"/>
      <w:rPr>
        <w:rStyle w:val="6"/>
        <w:rFonts w:hint="eastAsia" w:ascii="宋体" w:hAnsi="宋体" w:eastAsia="宋体" w:cs="宋体"/>
        <w:sz w:val="28"/>
        <w:szCs w:val="28"/>
      </w:rPr>
    </w:pPr>
    <w:r>
      <w:rPr>
        <w:rStyle w:val="6"/>
        <w:rFonts w:hint="eastAsia" w:ascii="宋体" w:hAnsi="宋体" w:eastAsia="宋体" w:cs="宋体"/>
        <w:sz w:val="28"/>
        <w:szCs w:val="28"/>
      </w:rPr>
      <w:t xml:space="preserve">- </w:t>
    </w:r>
    <w:r>
      <w:rPr>
        <w:rFonts w:hint="eastAsia" w:ascii="宋体" w:hAnsi="宋体" w:eastAsia="宋体" w:cs="宋体"/>
        <w:sz w:val="28"/>
        <w:szCs w:val="28"/>
      </w:rPr>
      <w:fldChar w:fldCharType="begin"/>
    </w:r>
    <w:r>
      <w:rPr>
        <w:rStyle w:val="6"/>
        <w:rFonts w:hint="eastAsia" w:ascii="宋体" w:hAnsi="宋体" w:eastAsia="宋体" w:cs="宋体"/>
        <w:sz w:val="28"/>
        <w:szCs w:val="28"/>
      </w:rPr>
      <w:instrText xml:space="preserve">PAGE  </w:instrText>
    </w:r>
    <w:r>
      <w:rPr>
        <w:rFonts w:hint="eastAsia" w:ascii="宋体" w:hAnsi="宋体" w:eastAsia="宋体" w:cs="宋体"/>
        <w:sz w:val="28"/>
        <w:szCs w:val="28"/>
      </w:rPr>
      <w:fldChar w:fldCharType="separate"/>
    </w:r>
    <w:r>
      <w:rPr>
        <w:rStyle w:val="6"/>
        <w:rFonts w:hint="eastAsia" w:ascii="宋体" w:hAnsi="宋体" w:eastAsia="宋体" w:cs="宋体"/>
        <w:sz w:val="28"/>
        <w:szCs w:val="28"/>
      </w:rPr>
      <w:t>1</w:t>
    </w:r>
    <w:r>
      <w:rPr>
        <w:rFonts w:hint="eastAsia" w:ascii="宋体" w:hAnsi="宋体" w:eastAsia="宋体" w:cs="宋体"/>
        <w:sz w:val="28"/>
        <w:szCs w:val="28"/>
      </w:rPr>
      <w:fldChar w:fldCharType="end"/>
    </w:r>
    <w:r>
      <w:rPr>
        <w:rStyle w:val="6"/>
        <w:rFonts w:hint="eastAsia" w:ascii="宋体" w:hAnsi="宋体" w:eastAsia="宋体" w:cs="宋体"/>
        <w:sz w:val="28"/>
        <w:szCs w:val="28"/>
      </w:rPr>
      <w:t xml:space="preserve"> -</w:t>
    </w:r>
  </w:p>
  <w:p>
    <w:pPr>
      <w:pStyle w:val="2"/>
      <w:wordWrap w:val="0"/>
      <w:jc w:val="righ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="618" w:h="357" w:hRule="exact" w:wrap="around" w:vAnchor="text" w:hAnchor="page" w:x="1651" w:y="13"/>
      <w:rPr>
        <w:rStyle w:val="6"/>
        <w:rFonts w:hint="eastAsia" w:ascii="宋体" w:hAnsi="宋体" w:eastAsia="宋体" w:cs="宋体"/>
        <w:sz w:val="28"/>
        <w:szCs w:val="28"/>
      </w:rPr>
    </w:pPr>
    <w:r>
      <w:rPr>
        <w:rStyle w:val="6"/>
        <w:rFonts w:hint="eastAsia" w:ascii="宋体" w:hAnsi="宋体" w:eastAsia="宋体" w:cs="宋体"/>
        <w:sz w:val="28"/>
        <w:szCs w:val="28"/>
      </w:rPr>
      <w:t xml:space="preserve">- </w:t>
    </w:r>
    <w:r>
      <w:rPr>
        <w:rFonts w:hint="eastAsia" w:ascii="宋体" w:hAnsi="宋体" w:eastAsia="宋体" w:cs="宋体"/>
        <w:sz w:val="28"/>
        <w:szCs w:val="28"/>
      </w:rPr>
      <w:fldChar w:fldCharType="begin"/>
    </w:r>
    <w:r>
      <w:rPr>
        <w:rStyle w:val="6"/>
        <w:rFonts w:hint="eastAsia" w:ascii="宋体" w:hAnsi="宋体" w:eastAsia="宋体" w:cs="宋体"/>
        <w:sz w:val="28"/>
        <w:szCs w:val="28"/>
      </w:rPr>
      <w:instrText xml:space="preserve">PAGE  </w:instrText>
    </w:r>
    <w:r>
      <w:rPr>
        <w:rFonts w:hint="eastAsia" w:ascii="宋体" w:hAnsi="宋体" w:eastAsia="宋体" w:cs="宋体"/>
        <w:sz w:val="28"/>
        <w:szCs w:val="28"/>
      </w:rPr>
      <w:fldChar w:fldCharType="separate"/>
    </w:r>
    <w:r>
      <w:rPr>
        <w:rStyle w:val="6"/>
        <w:rFonts w:hint="eastAsia" w:ascii="宋体" w:hAnsi="宋体" w:eastAsia="宋体" w:cs="宋体"/>
        <w:sz w:val="28"/>
        <w:szCs w:val="28"/>
      </w:rPr>
      <w:t>2</w:t>
    </w:r>
    <w:r>
      <w:rPr>
        <w:rFonts w:hint="eastAsia" w:ascii="宋体" w:hAnsi="宋体" w:eastAsia="宋体" w:cs="宋体"/>
        <w:sz w:val="28"/>
        <w:szCs w:val="28"/>
      </w:rPr>
      <w:fldChar w:fldCharType="end"/>
    </w:r>
    <w:r>
      <w:rPr>
        <w:rStyle w:val="6"/>
        <w:rFonts w:hint="eastAsia" w:ascii="宋体" w:hAnsi="宋体" w:eastAsia="宋体" w:cs="宋体"/>
        <w:sz w:val="28"/>
        <w:szCs w:val="28"/>
      </w:rPr>
      <w:t xml:space="preserve"> -</w:t>
    </w:r>
  </w:p>
  <w:p>
    <w:pPr>
      <w:pStyle w:val="2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955C736"/>
    <w:multiLevelType w:val="singleLevel"/>
    <w:tmpl w:val="5955C736"/>
    <w:lvl w:ilvl="0" w:tentative="0">
      <w:start w:val="1"/>
      <w:numFmt w:val="decimal"/>
      <w:suff w:val="nothing"/>
      <w:lvlText w:val="%1."/>
      <w:lvlJc w:val="left"/>
    </w:lvl>
  </w:abstractNum>
  <w:abstractNum w:abstractNumId="1">
    <w:nsid w:val="5955C839"/>
    <w:multiLevelType w:val="singleLevel"/>
    <w:tmpl w:val="5955C839"/>
    <w:lvl w:ilvl="0" w:tentative="0">
      <w:start w:val="1"/>
      <w:numFmt w:val="decimal"/>
      <w:suff w:val="nothing"/>
      <w:lvlText w:val="%1."/>
      <w:lvlJc w:val="left"/>
    </w:lvl>
  </w:abstractNum>
  <w:abstractNum w:abstractNumId="2">
    <w:nsid w:val="5955C8F8"/>
    <w:multiLevelType w:val="singleLevel"/>
    <w:tmpl w:val="5955C8F8"/>
    <w:lvl w:ilvl="0" w:tentative="0">
      <w:start w:val="1"/>
      <w:numFmt w:val="decimal"/>
      <w:suff w:val="nothing"/>
      <w:lvlText w:val="%1."/>
      <w:lvlJc w:val="left"/>
    </w:lvl>
  </w:abstractNum>
  <w:abstractNum w:abstractNumId="3">
    <w:nsid w:val="5955F265"/>
    <w:multiLevelType w:val="singleLevel"/>
    <w:tmpl w:val="5955F265"/>
    <w:lvl w:ilvl="0" w:tentative="0">
      <w:start w:val="1"/>
      <w:numFmt w:val="decimal"/>
      <w:suff w:val="nothing"/>
      <w:lvlText w:val="%1."/>
      <w:lvlJc w:val="left"/>
    </w:lvl>
  </w:abstractNum>
  <w:abstractNum w:abstractNumId="4">
    <w:nsid w:val="59A4015E"/>
    <w:multiLevelType w:val="singleLevel"/>
    <w:tmpl w:val="59A4015E"/>
    <w:lvl w:ilvl="0" w:tentative="0">
      <w:start w:val="3"/>
      <w:numFmt w:val="chineseCounting"/>
      <w:suff w:val="nothing"/>
      <w:lvlText w:val="%1、"/>
      <w:lvlJc w:val="left"/>
    </w:lvl>
  </w:abstractNum>
  <w:abstractNum w:abstractNumId="5">
    <w:nsid w:val="5E6050BF"/>
    <w:multiLevelType w:val="singleLevel"/>
    <w:tmpl w:val="5E6050BF"/>
    <w:lvl w:ilvl="0" w:tentative="0">
      <w:start w:val="1"/>
      <w:numFmt w:val="decimal"/>
      <w:suff w:val="nothing"/>
      <w:lvlText w:val="%1."/>
      <w:lvlJc w:val="left"/>
    </w:lvl>
  </w:abstractNum>
  <w:abstractNum w:abstractNumId="6">
    <w:nsid w:val="5E606584"/>
    <w:multiLevelType w:val="singleLevel"/>
    <w:tmpl w:val="5E606584"/>
    <w:lvl w:ilvl="0" w:tentative="0">
      <w:start w:val="1"/>
      <w:numFmt w:val="decimal"/>
      <w:suff w:val="nothing"/>
      <w:lvlText w:val="%1."/>
      <w:lvlJc w:val="left"/>
    </w:lvl>
  </w:abstractNum>
  <w:num w:numId="1">
    <w:abstractNumId w:val="6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 w:numId="6">
    <w:abstractNumId w:val="5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3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F8FA291"/>
    <w:rsid w:val="249006A6"/>
    <w:rsid w:val="3A05660B"/>
    <w:rsid w:val="46525B12"/>
    <w:rsid w:val="63EF68F1"/>
    <w:rsid w:val="7B6B0F68"/>
    <w:rsid w:val="7BEC2EE6"/>
    <w:rsid w:val="FF8FA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13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2022-01-17T11:34:00Z</dcterms:created>
  <dc:creator>gyxj16404220096</dc:creator>
  <cp:lastModifiedBy>肖屿涵</cp:lastModifiedBy>
  <dcterms:modified xsi:type="dcterms:W3CDTF">2025-09-03T07:02:43Z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