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89"/>
        </w:tabs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国家税务总局宁夏回族自治区税务局金税三期</w:t>
      </w:r>
    </w:p>
    <w:p>
      <w:pPr>
        <w:tabs>
          <w:tab w:val="left" w:pos="1889"/>
        </w:tabs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社保费征管信息系统（标准版）推广上线</w:t>
      </w:r>
    </w:p>
    <w:p>
      <w:pPr>
        <w:tabs>
          <w:tab w:val="left" w:pos="1889"/>
        </w:tabs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设备扩容项目采购需求</w:t>
      </w:r>
    </w:p>
    <w:p>
      <w:pPr>
        <w:pStyle w:val="2"/>
        <w:ind w:firstLine="422"/>
        <w:rPr>
          <w:rFonts w:hint="eastAsia"/>
        </w:rPr>
      </w:pPr>
    </w:p>
    <w:p>
      <w:pPr>
        <w:snapToGrid w:val="0"/>
        <w:spacing w:line="396" w:lineRule="auto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一、项目概述</w:t>
      </w:r>
    </w:p>
    <w:p>
      <w:pPr>
        <w:numPr>
          <w:ilvl w:val="0"/>
          <w:numId w:val="1"/>
        </w:numPr>
        <w:snapToGrid w:val="0"/>
        <w:spacing w:line="396" w:lineRule="auto"/>
        <w:ind w:firstLine="643" w:firstLineChars="20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项目背景</w:t>
      </w:r>
    </w:p>
    <w:p>
      <w:pPr>
        <w:spacing w:line="360" w:lineRule="auto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金税三期社保费征管信息系统（标准版）推广上线是保证我区与国家税务总局社保费信息系统如期对接，与全国税务系统同步推进社保费信息化建设的重要举措。</w:t>
      </w:r>
    </w:p>
    <w:p>
      <w:pPr>
        <w:spacing w:line="360" w:lineRule="auto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2018年底，按照社保费标准版基础环境资源配置方案有关要求，我局对社保费标准版所需设备进行了采购，并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初步</w:t>
      </w:r>
      <w:r>
        <w:rPr>
          <w:rFonts w:hint="eastAsia" w:ascii="仿宋_GB2312" w:eastAsia="仿宋_GB2312"/>
          <w:sz w:val="32"/>
          <w:szCs w:val="32"/>
        </w:rPr>
        <w:t>完成了社保费标准版基础环境的搭建工作。2021年3月，总局重新下发了社保费标准版上线方案，新的方案对资源的要求较原方案有所增加。因此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本项目是在现有社保费标准版软硬件环境基础上进行设备扩容，</w:t>
      </w:r>
      <w:r>
        <w:rPr>
          <w:rFonts w:hint="eastAsia" w:ascii="仿宋_GB2312" w:hAnsi="仿宋_GB2312" w:eastAsia="仿宋_GB2312" w:cs="仿宋_GB2312"/>
          <w:sz w:val="32"/>
          <w:szCs w:val="32"/>
        </w:rPr>
        <w:t>总局系统部署方案对数据库、中间件、操作系统的类型和版本有明确配置要求，本次采购需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保持，并保证</w:t>
      </w:r>
      <w:r>
        <w:rPr>
          <w:rFonts w:hint="eastAsia" w:ascii="仿宋_GB2312" w:hAnsi="仿宋_GB2312" w:eastAsia="仿宋_GB2312" w:cs="仿宋_GB2312"/>
          <w:sz w:val="32"/>
          <w:szCs w:val="32"/>
        </w:rPr>
        <w:t>采购设备同现有软、硬件环境的兼容性和适配性，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</w:rPr>
        <w:t>保证系统建设的连续性和可维护性。</w:t>
      </w:r>
    </w:p>
    <w:p>
      <w:pPr>
        <w:spacing w:line="360" w:lineRule="auto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我单位现有社保费标准版系统基础环境资源配置情况：</w:t>
      </w:r>
    </w:p>
    <w:p>
      <w:pPr>
        <w:pStyle w:val="2"/>
        <w:ind w:firstLine="0" w:firstLineChars="0"/>
        <w:rPr>
          <w:rFonts w:hint="eastAsia" w:ascii="仿宋_GB2312" w:hAnsi="Times New Roman" w:eastAsia="仿宋_GB2312"/>
          <w:b w:val="0"/>
          <w:sz w:val="32"/>
          <w:szCs w:val="32"/>
        </w:rPr>
      </w:pPr>
      <w:r>
        <w:rPr>
          <w:rFonts w:hint="eastAsia" w:ascii="仿宋_GB2312" w:hAnsi="Times New Roman" w:eastAsia="仿宋_GB2312"/>
          <w:b w:val="0"/>
          <w:sz w:val="32"/>
          <w:szCs w:val="32"/>
        </w:rPr>
        <w:t xml:space="preserve">   （一）数据库集群环境。现有社保费标准版数据库集群由12台服务器组成，其中H3C UIS-CELL-6000 G3四路机架服务器4台，H3C UIS-CELL-3010 G3两路机架服务器8台。操作系统为oracle Linux 6.9版本，共搭建6套oracle RAC数据库集群，数据库版本为Oracle 11.2.0.4.18。</w:t>
      </w:r>
    </w:p>
    <w:p>
      <w:pPr>
        <w:pStyle w:val="2"/>
        <w:ind w:firstLine="0" w:firstLineChars="0"/>
        <w:rPr>
          <w:rFonts w:hint="eastAsia" w:ascii="仿宋_GB2312" w:hAnsi="Times New Roman" w:eastAsia="仿宋_GB2312"/>
          <w:b w:val="0"/>
          <w:sz w:val="32"/>
          <w:szCs w:val="32"/>
        </w:rPr>
      </w:pPr>
      <w:r>
        <w:rPr>
          <w:rFonts w:hint="eastAsia" w:ascii="仿宋_GB2312" w:hAnsi="Times New Roman" w:eastAsia="仿宋_GB2312"/>
          <w:b w:val="0"/>
          <w:sz w:val="32"/>
          <w:szCs w:val="32"/>
        </w:rPr>
        <w:t xml:space="preserve">   （二）虚拟化平台环境。现有社保费标准版虚拟化平台为VMware虚拟化产品，版本为VMware ESXi 6.5.0, 8294253，由30台H3C UIS-CELL-6000 G3四路机架服务器组成，CPU型号为Intel(R) Xeon(R) Gold 5118 CPU @ 2.30GHz和Intel(R) Xeon(R) Gold 5115 CPU @ 2.40GHz两个版本，操作系统为oracle Linux 6.9版本，中间件为weblogic 10.3.6。</w:t>
      </w:r>
    </w:p>
    <w:p>
      <w:pPr>
        <w:spacing w:line="360" w:lineRule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（三）备份系统环境。现有备份系统由一套NetWorker备份软件、3台DELL EMC DD2500和2台DD6300</w:t>
      </w:r>
      <w:r>
        <w:rPr>
          <w:rFonts w:hint="eastAsia" w:ascii="仿宋_GB2312" w:hAnsi="仿宋_GB2312" w:eastAsia="仿宋_GB2312" w:cs="仿宋_GB2312"/>
          <w:sz w:val="32"/>
          <w:szCs w:val="32"/>
        </w:rPr>
        <w:t>虚拟带库组成，异地（中卫）备份设备为DD6300。通过NetWorker备份软件，集中统一管理所有备份任务，与异地（中卫）备份设备实现底层数据复制，将备份数据传送至异地（中卫）存储设备。</w:t>
      </w:r>
    </w:p>
    <w:p>
      <w:pPr>
        <w:pStyle w:val="2"/>
        <w:ind w:firstLine="422"/>
        <w:rPr>
          <w:rFonts w:hint="eastAsia"/>
        </w:rPr>
      </w:pPr>
    </w:p>
    <w:p>
      <w:pPr>
        <w:numPr>
          <w:numId w:val="0"/>
        </w:numPr>
        <w:snapToGrid w:val="0"/>
        <w:spacing w:line="396" w:lineRule="auto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项目内容</w:t>
      </w:r>
    </w:p>
    <w:tbl>
      <w:tblPr>
        <w:tblStyle w:val="4"/>
        <w:tblpPr w:leftFromText="180" w:rightFromText="180" w:vertAnchor="text" w:horzAnchor="page" w:tblpX="1967" w:tblpY="297"/>
        <w:tblOverlap w:val="never"/>
        <w:tblW w:w="82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4387"/>
        <w:gridCol w:w="285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top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序号</w:t>
            </w:r>
          </w:p>
        </w:tc>
        <w:tc>
          <w:tcPr>
            <w:tcW w:w="4387" w:type="dxa"/>
            <w:vAlign w:val="top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货物</w:t>
            </w:r>
          </w:p>
        </w:tc>
        <w:tc>
          <w:tcPr>
            <w:tcW w:w="2855" w:type="dxa"/>
            <w:vAlign w:val="top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货物数量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4387" w:type="dxa"/>
            <w:vAlign w:val="center"/>
          </w:tcPr>
          <w:p>
            <w:pPr>
              <w:pStyle w:val="5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数据库服务器</w:t>
            </w:r>
          </w:p>
        </w:tc>
        <w:tc>
          <w:tcPr>
            <w:tcW w:w="2855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6台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2</w:t>
            </w:r>
          </w:p>
        </w:tc>
        <w:tc>
          <w:tcPr>
            <w:tcW w:w="4387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应用服务器</w:t>
            </w:r>
          </w:p>
        </w:tc>
        <w:tc>
          <w:tcPr>
            <w:tcW w:w="2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4台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3</w:t>
            </w:r>
          </w:p>
        </w:tc>
        <w:tc>
          <w:tcPr>
            <w:tcW w:w="4387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高端备份虚拟带库设备</w:t>
            </w:r>
          </w:p>
        </w:tc>
        <w:tc>
          <w:tcPr>
            <w:tcW w:w="2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4</w:t>
            </w:r>
          </w:p>
        </w:tc>
        <w:tc>
          <w:tcPr>
            <w:tcW w:w="4387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备份软件数据库备份授权许可</w:t>
            </w:r>
          </w:p>
        </w:tc>
        <w:tc>
          <w:tcPr>
            <w:tcW w:w="2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10个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8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5</w:t>
            </w:r>
          </w:p>
        </w:tc>
        <w:tc>
          <w:tcPr>
            <w:tcW w:w="4387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系统集成服务</w:t>
            </w:r>
          </w:p>
        </w:tc>
        <w:tc>
          <w:tcPr>
            <w:tcW w:w="2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1项</w:t>
            </w:r>
          </w:p>
        </w:tc>
      </w:tr>
    </w:tbl>
    <w:p>
      <w:pPr>
        <w:snapToGrid w:val="0"/>
        <w:spacing w:line="396" w:lineRule="auto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</w:t>
      </w:r>
    </w:p>
    <w:p>
      <w:pPr>
        <w:snapToGrid w:val="0"/>
        <w:spacing w:line="396" w:lineRule="auto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三、项目需求</w:t>
      </w:r>
    </w:p>
    <w:p>
      <w:pPr>
        <w:snapToGrid w:val="0"/>
        <w:spacing w:line="396" w:lineRule="auto"/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  <w:r>
        <w:rPr>
          <w:rFonts w:hint="eastAsia" w:ascii="仿宋_GB2312" w:hAnsi="仿宋_GB2312" w:eastAsia="仿宋_GB2312" w:cs="仿宋_GB2312"/>
          <w:b/>
          <w:bCs/>
          <w:sz w:val="36"/>
          <w:szCs w:val="36"/>
        </w:rPr>
        <w:t>产品技术指标内容</w:t>
      </w:r>
    </w:p>
    <w:p>
      <w:pPr>
        <w:snapToGrid w:val="0"/>
        <w:spacing w:line="396" w:lineRule="auto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（▲号指标为必备指标，无标识的为一般指标）</w:t>
      </w:r>
    </w:p>
    <w:tbl>
      <w:tblPr>
        <w:tblStyle w:val="4"/>
        <w:tblW w:w="906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975"/>
        <w:gridCol w:w="1011"/>
        <w:gridCol w:w="4267"/>
        <w:gridCol w:w="19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序号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指标种类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指标名称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指标内容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是否需要证明材料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9062" w:type="dxa"/>
            <w:gridSpan w:val="5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数据库服务器（6台）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国产品牌，服务器高度≥2U，标配原厂导轨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CPU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CPU实配≥4颗Intel 5218处理器（2.3GHz/16核）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内存实配≥16根32GB（512GB）DDR4内存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内存可扩展数量≥48个内存槽位，内存可扩展数量最大支持6TB内存，</w:t>
            </w:r>
            <w:r>
              <w:rPr>
                <w:rFonts w:ascii="宋体" w:hAnsi="宋体" w:cs="宋体"/>
                <w:color w:val="000000"/>
                <w:sz w:val="22"/>
              </w:rPr>
              <w:t>支持</w:t>
            </w:r>
            <w:r>
              <w:rPr>
                <w:rFonts w:hint="eastAsia" w:ascii="宋体" w:hAnsi="宋体" w:cs="宋体"/>
                <w:color w:val="000000"/>
                <w:sz w:val="22"/>
              </w:rPr>
              <w:t>LRDIMM和UDIMM内存，</w:t>
            </w:r>
            <w:r>
              <w:rPr>
                <w:rFonts w:ascii="宋体" w:hAnsi="宋体" w:cs="宋体"/>
                <w:color w:val="000000"/>
                <w:sz w:val="22"/>
              </w:rPr>
              <w:t>提供官网截图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需要提供官网截图证明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硬盘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内置硬盘实配：≥</w:t>
            </w:r>
            <w:r>
              <w:rPr>
                <w:rFonts w:ascii="宋体" w:hAnsi="宋体" w:cs="宋体"/>
                <w:color w:val="000000"/>
                <w:sz w:val="22"/>
              </w:rPr>
              <w:t>5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块</w:t>
            </w:r>
            <w:r>
              <w:rPr>
                <w:rFonts w:ascii="宋体" w:hAnsi="宋体" w:cs="宋体"/>
                <w:color w:val="000000"/>
                <w:sz w:val="22"/>
              </w:rPr>
              <w:t>6</w:t>
            </w:r>
            <w:r>
              <w:rPr>
                <w:rFonts w:hint="eastAsia" w:ascii="宋体" w:hAnsi="宋体" w:cs="宋体"/>
                <w:color w:val="000000"/>
                <w:sz w:val="22"/>
              </w:rPr>
              <w:t>00GB 10Krpm SAS硬盘，内置硬盘支持2.5</w:t>
            </w:r>
            <w:r>
              <w:rPr>
                <w:rFonts w:ascii="宋体" w:hAnsi="宋体" w:cs="宋体"/>
                <w:color w:val="000000"/>
                <w:sz w:val="22"/>
              </w:rPr>
              <w:t>inch</w:t>
            </w:r>
            <w:r>
              <w:rPr>
                <w:rFonts w:hint="eastAsia" w:ascii="宋体" w:hAnsi="宋体" w:cs="宋体"/>
                <w:color w:val="000000"/>
                <w:sz w:val="22"/>
              </w:rPr>
              <w:t>热插拔SAS/SATA/SSD/NVMe硬盘，内置硬盘槽位配置≥</w:t>
            </w:r>
            <w:r>
              <w:rPr>
                <w:rFonts w:ascii="宋体" w:hAnsi="宋体" w:cs="宋体"/>
                <w:color w:val="000000"/>
                <w:sz w:val="22"/>
              </w:rPr>
              <w:t>16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个2.5寸硬盘槽位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磁盘阵列卡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≥</w:t>
            </w:r>
            <w:r>
              <w:rPr>
                <w:rFonts w:ascii="宋体" w:hAnsi="宋体" w:cs="宋体"/>
                <w:color w:val="00000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个阵列卡，配置12Gbps SAS磁盘阵列控制器，支持Raid0/1/10/5/50/6/60, Raid 1/10，≥2GB缓存，支持缓存数据保护，且后备保护不受时间限制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网卡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本次配置≥2个4端口千兆电</w:t>
            </w:r>
            <w:r>
              <w:rPr>
                <w:rFonts w:ascii="宋体" w:hAnsi="宋体" w:cs="宋体"/>
                <w:color w:val="000000"/>
                <w:sz w:val="22"/>
              </w:rPr>
              <w:t>网卡，</w:t>
            </w:r>
            <w:r>
              <w:rPr>
                <w:rFonts w:hint="eastAsia" w:ascii="宋体" w:hAnsi="宋体" w:cs="宋体"/>
                <w:color w:val="000000"/>
                <w:sz w:val="22"/>
              </w:rPr>
              <w:t>≥2个单端口16GB</w:t>
            </w:r>
            <w:r>
              <w:rPr>
                <w:rFonts w:ascii="宋体" w:hAnsi="宋体" w:cs="宋体"/>
                <w:color w:val="000000"/>
                <w:sz w:val="22"/>
              </w:rPr>
              <w:t xml:space="preserve"> HBA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卡（带SFP</w:t>
            </w:r>
            <w:r>
              <w:rPr>
                <w:rFonts w:ascii="宋体" w:hAnsi="宋体" w:cs="宋体"/>
                <w:color w:val="000000"/>
                <w:sz w:val="22"/>
              </w:rPr>
              <w:t>+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光模块），标配1个网卡mLOM插槽，可选配千兆或万兆网卡。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电源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配置≥2个热插拔冗余电源，配置热插拔冗余风扇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KVM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配置远程管理控制端口，配置虚拟KVM功能, 可实现与操作系统无关的远程对服务器的完全控制。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保修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</w:pPr>
            <w:r>
              <w:rPr>
                <w:rFonts w:ascii="宋体" w:hAnsi="宋体" w:cs="宋体"/>
                <w:color w:val="000000"/>
                <w:sz w:val="22"/>
              </w:rPr>
              <w:t>提供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三年7*24小时原厂服务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062" w:type="dxa"/>
            <w:gridSpan w:val="5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</w:rPr>
              <w:t>应用服务器（4台）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国产品牌，服务器高度≥2U，标配原厂导轨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CPU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CPU实配≥4颗Intel 5218处理器（2.3GHz/16核）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内存实配≥16根32GB（512GB）DDR4内存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内存可扩展数量≥48个内存槽位，内存可扩展数量最大支持6TB内存，</w:t>
            </w:r>
            <w:r>
              <w:rPr>
                <w:rFonts w:ascii="宋体" w:hAnsi="宋体" w:cs="宋体"/>
                <w:color w:val="000000"/>
                <w:sz w:val="22"/>
              </w:rPr>
              <w:t>支持</w:t>
            </w:r>
            <w:r>
              <w:rPr>
                <w:rFonts w:hint="eastAsia" w:ascii="宋体" w:hAnsi="宋体" w:cs="宋体"/>
                <w:color w:val="000000"/>
                <w:sz w:val="22"/>
              </w:rPr>
              <w:t>LRDIMM和UDIMM内存，</w:t>
            </w:r>
            <w:r>
              <w:rPr>
                <w:rFonts w:ascii="宋体" w:hAnsi="宋体" w:cs="宋体"/>
                <w:color w:val="000000"/>
                <w:sz w:val="22"/>
              </w:rPr>
              <w:t>提供官网截图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需要提供官网截图证明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硬盘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内置硬盘实配：≥</w:t>
            </w:r>
            <w:r>
              <w:rPr>
                <w:rFonts w:ascii="宋体" w:hAnsi="宋体" w:cs="宋体"/>
                <w:color w:val="000000"/>
                <w:sz w:val="22"/>
              </w:rPr>
              <w:t>5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块</w:t>
            </w:r>
            <w:r>
              <w:rPr>
                <w:rFonts w:ascii="宋体" w:hAnsi="宋体" w:cs="宋体"/>
                <w:color w:val="000000"/>
                <w:sz w:val="22"/>
              </w:rPr>
              <w:t>6</w:t>
            </w:r>
            <w:r>
              <w:rPr>
                <w:rFonts w:hint="eastAsia" w:ascii="宋体" w:hAnsi="宋体" w:cs="宋体"/>
                <w:color w:val="000000"/>
                <w:sz w:val="22"/>
              </w:rPr>
              <w:t>00GB 10Krpm SAS硬盘，内置硬盘支持2.5</w:t>
            </w:r>
            <w:r>
              <w:rPr>
                <w:rFonts w:ascii="宋体" w:hAnsi="宋体" w:cs="宋体"/>
                <w:color w:val="000000"/>
                <w:sz w:val="22"/>
              </w:rPr>
              <w:t>inch</w:t>
            </w:r>
            <w:r>
              <w:rPr>
                <w:rFonts w:hint="eastAsia" w:ascii="宋体" w:hAnsi="宋体" w:cs="宋体"/>
                <w:color w:val="000000"/>
                <w:sz w:val="22"/>
              </w:rPr>
              <w:t>热插拔SAS/SATA/SSD/NVMe硬盘，内置硬盘槽位配置≥</w:t>
            </w:r>
            <w:r>
              <w:rPr>
                <w:rFonts w:ascii="宋体" w:hAnsi="宋体" w:cs="宋体"/>
                <w:color w:val="000000"/>
                <w:sz w:val="22"/>
              </w:rPr>
              <w:t>16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个2.5寸硬盘槽位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硬盘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最大可支持48块2.5寸热插拔硬盘，支持16个前置2.5寸可热插拔NVMe PCIe SSD硬盘，</w:t>
            </w:r>
            <w:r>
              <w:rPr>
                <w:rFonts w:ascii="宋体" w:hAnsi="宋体" w:cs="宋体"/>
                <w:color w:val="000000"/>
                <w:sz w:val="22"/>
              </w:rPr>
              <w:t>提供官网截图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需要提供官网截图证明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磁盘阵列卡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≥</w:t>
            </w:r>
            <w:r>
              <w:rPr>
                <w:rFonts w:ascii="宋体" w:hAnsi="宋体" w:cs="宋体"/>
                <w:color w:val="00000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个阵列卡，配置12Gbps SAS磁盘阵列控制器，支持Raid 0/1/10/5/50/6/60, Raid 1/10，≥2GB缓存，支持缓存数据保护，且后备保护不受时间限制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网卡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本次配置≥2个</w:t>
            </w:r>
            <w:r>
              <w:rPr>
                <w:rFonts w:ascii="宋体" w:hAnsi="宋体" w:cs="宋体"/>
                <w:color w:val="000000"/>
                <w:sz w:val="22"/>
              </w:rPr>
              <w:t>2</w:t>
            </w:r>
            <w:r>
              <w:rPr>
                <w:rFonts w:hint="eastAsia" w:ascii="宋体" w:hAnsi="宋体" w:cs="宋体"/>
                <w:color w:val="000000"/>
                <w:sz w:val="22"/>
              </w:rPr>
              <w:t>端口万兆电</w:t>
            </w:r>
            <w:r>
              <w:rPr>
                <w:rFonts w:ascii="宋体" w:hAnsi="宋体" w:cs="宋体"/>
                <w:color w:val="000000"/>
                <w:sz w:val="22"/>
              </w:rPr>
              <w:t>网卡，</w:t>
            </w:r>
            <w:r>
              <w:rPr>
                <w:rFonts w:hint="eastAsia" w:ascii="宋体" w:hAnsi="宋体" w:cs="宋体"/>
                <w:color w:val="000000"/>
                <w:sz w:val="22"/>
              </w:rPr>
              <w:t>≥2个单端口16GB</w:t>
            </w:r>
            <w:r>
              <w:rPr>
                <w:rFonts w:ascii="宋体" w:hAnsi="宋体" w:cs="宋体"/>
                <w:color w:val="000000"/>
                <w:sz w:val="22"/>
              </w:rPr>
              <w:t xml:space="preserve"> HBA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卡（带SFP</w:t>
            </w:r>
            <w:r>
              <w:rPr>
                <w:rFonts w:ascii="宋体" w:hAnsi="宋体" w:cs="宋体"/>
                <w:color w:val="000000"/>
                <w:sz w:val="22"/>
              </w:rPr>
              <w:t>+</w:t>
            </w:r>
            <w:r>
              <w:rPr>
                <w:rFonts w:hint="eastAsia" w:ascii="宋体" w:hAnsi="宋体" w:cs="宋体"/>
                <w:color w:val="000000"/>
                <w:sz w:val="22"/>
              </w:rPr>
              <w:t>光模块）标配1个网卡mLOM插槽，可选配千兆或万兆网卡。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电源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配置≥2个热插拔冗余电源，配置热插拔冗余风扇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KVM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配置独立的远程管理控制端口，配置虚拟KVM功能, 可实现与操作系统无关的远程对服务器的完全控制。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保修</w:t>
            </w:r>
          </w:p>
        </w:tc>
        <w:tc>
          <w:tcPr>
            <w:tcW w:w="4267" w:type="dxa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宋体" w:hAnsi="宋体" w:cs="宋体"/>
                <w:color w:val="000000"/>
                <w:sz w:val="22"/>
              </w:rPr>
              <w:t>提供</w:t>
            </w:r>
            <w:r>
              <w:rPr>
                <w:rFonts w:hint="eastAsia" w:ascii="宋体" w:hAnsi="宋体" w:cs="宋体"/>
                <w:color w:val="000000"/>
                <w:sz w:val="22"/>
              </w:rPr>
              <w:t>三年7*24小时原厂服务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9062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8"/>
                <w:szCs w:val="28"/>
              </w:rPr>
              <w:t>高端备份虚拟带库设备（1台）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功能要求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hAnsi="宋体" w:cs="宋体"/>
                <w:kern w:val="2"/>
                <w:sz w:val="22"/>
                <w:szCs w:val="22"/>
              </w:rPr>
            </w:pPr>
            <w:r>
              <w:rPr>
                <w:rFonts w:hint="eastAsia" w:ascii="宋体" w:cs="宋体"/>
                <w:sz w:val="22"/>
                <w:szCs w:val="22"/>
              </w:rPr>
              <w:t>备份设备网口之间可以做端口聚合，支持</w:t>
            </w:r>
            <w:r>
              <w:rPr>
                <w:rFonts w:ascii="宋体" w:cs="宋体"/>
                <w:sz w:val="22"/>
                <w:szCs w:val="22"/>
              </w:rPr>
              <w:t>10GE</w:t>
            </w:r>
            <w:r>
              <w:rPr>
                <w:rFonts w:hint="eastAsia" w:ascii="宋体" w:cs="宋体"/>
                <w:sz w:val="22"/>
                <w:szCs w:val="22"/>
              </w:rPr>
              <w:t>光口和电口。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功能要求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hAnsi="宋体" w:cs="宋体"/>
                <w:kern w:val="2"/>
                <w:sz w:val="22"/>
                <w:szCs w:val="22"/>
              </w:rPr>
            </w:pPr>
            <w:r>
              <w:rPr>
                <w:rFonts w:hint="eastAsia" w:ascii="宋体" w:cs="宋体"/>
                <w:sz w:val="22"/>
                <w:szCs w:val="22"/>
              </w:rPr>
              <w:t>备份设备有完整的数据保护机制，确保消重后的唯一数据块安全</w:t>
            </w:r>
            <w:r>
              <w:rPr>
                <w:rFonts w:ascii="宋体" w:cs="宋体"/>
                <w:sz w:val="22"/>
                <w:szCs w:val="22"/>
              </w:rPr>
              <w:t>(</w:t>
            </w:r>
            <w:r>
              <w:rPr>
                <w:rFonts w:hint="eastAsia" w:ascii="宋体" w:cs="宋体"/>
                <w:sz w:val="22"/>
                <w:szCs w:val="22"/>
              </w:rPr>
              <w:t>提供官方白皮书证明材料</w:t>
            </w:r>
            <w:r>
              <w:rPr>
                <w:rFonts w:ascii="宋体" w:cs="宋体"/>
                <w:sz w:val="22"/>
                <w:szCs w:val="22"/>
              </w:rPr>
              <w:t>)</w:t>
            </w:r>
            <w:r>
              <w:rPr>
                <w:rFonts w:hint="eastAsia" w:ascii="宋体" w:cs="宋体"/>
                <w:sz w:val="22"/>
                <w:szCs w:val="22"/>
              </w:rPr>
              <w:t>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cs="宋体"/>
                <w:sz w:val="22"/>
                <w:szCs w:val="22"/>
              </w:rPr>
              <w:t>提供官方白皮书证明材料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功能要求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hAnsi="宋体" w:cs="宋体"/>
                <w:kern w:val="2"/>
                <w:sz w:val="22"/>
                <w:szCs w:val="22"/>
              </w:rPr>
            </w:pPr>
            <w:r>
              <w:rPr>
                <w:rFonts w:hint="eastAsia" w:ascii="宋体" w:cs="宋体"/>
                <w:sz w:val="22"/>
                <w:szCs w:val="22"/>
              </w:rPr>
              <w:t>设备控制柜与扩展柜的连接采用双控制卡和双链路，确保消除链路单点故障。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微软雅黑" w:hAnsi="微软雅黑" w:eastAsia="微软雅黑" w:cs="微软雅黑"/>
                <w:sz w:val="48"/>
                <w:szCs w:val="48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配置要求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存储空间</w:t>
            </w:r>
            <w:r>
              <w:rPr>
                <w:rFonts w:hint="eastAsia"/>
              </w:rPr>
              <w:t>≥108TB 裸容量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4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配置要求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配置≥96GB 缓存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配置≥2块800GB SSD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配置≥2个16Gb VTL 光纤口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配置≥8个10Gb网口（其中4光，4电）</w:t>
            </w:r>
          </w:p>
          <w:p>
            <w:pPr>
              <w:rPr>
                <w:rFonts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配置所有容量的去重</w:t>
            </w:r>
            <w:r>
              <w:rPr>
                <w:rFonts w:ascii="宋体" w:cs="宋体"/>
                <w:szCs w:val="21"/>
              </w:rPr>
              <w:t>License</w:t>
            </w:r>
          </w:p>
          <w:p>
            <w:pPr>
              <w:rPr>
                <w:rFonts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配置</w:t>
            </w:r>
            <w:r>
              <w:rPr>
                <w:rFonts w:ascii="宋体" w:cs="宋体"/>
                <w:szCs w:val="21"/>
              </w:rPr>
              <w:t>CIFS License</w:t>
            </w:r>
          </w:p>
          <w:p>
            <w:pPr>
              <w:rPr>
                <w:rFonts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配置</w:t>
            </w:r>
            <w:r>
              <w:rPr>
                <w:rFonts w:ascii="宋体" w:cs="宋体"/>
                <w:szCs w:val="21"/>
              </w:rPr>
              <w:t>NFS License</w:t>
            </w:r>
          </w:p>
          <w:p>
            <w:pPr>
              <w:rPr>
                <w:rFonts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配置</w:t>
            </w:r>
            <w:r>
              <w:rPr>
                <w:rFonts w:ascii="宋体" w:cs="宋体"/>
                <w:szCs w:val="21"/>
              </w:rPr>
              <w:t>VTL License</w:t>
            </w:r>
          </w:p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配置</w:t>
            </w:r>
            <w:r>
              <w:rPr>
                <w:rFonts w:ascii="宋体" w:cs="宋体"/>
                <w:szCs w:val="21"/>
              </w:rPr>
              <w:t>BOOST License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最大可扩展到不小于</w:t>
            </w:r>
            <w:r>
              <w:rPr>
                <w:rFonts w:ascii="宋体" w:cs="宋体"/>
                <w:szCs w:val="21"/>
              </w:rPr>
              <w:t>170TB</w:t>
            </w:r>
            <w:r>
              <w:rPr>
                <w:rFonts w:hint="eastAsia" w:ascii="宋体" w:cs="宋体"/>
                <w:szCs w:val="21"/>
              </w:rPr>
              <w:t>备份容量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最大性能：</w:t>
            </w:r>
            <w:r>
              <w:rPr>
                <w:rFonts w:ascii="宋体" w:cs="宋体"/>
                <w:szCs w:val="21"/>
              </w:rPr>
              <w:t>&gt;24TB/</w:t>
            </w:r>
            <w:r>
              <w:rPr>
                <w:rFonts w:hint="eastAsia" w:ascii="宋体" w:cs="宋体"/>
                <w:szCs w:val="21"/>
              </w:rPr>
              <w:t>小时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最大支持≥</w:t>
            </w:r>
            <w:r>
              <w:rPr>
                <w:rFonts w:ascii="宋体" w:cs="宋体"/>
                <w:szCs w:val="21"/>
              </w:rPr>
              <w:t>6</w:t>
            </w:r>
            <w:r>
              <w:rPr>
                <w:rFonts w:hint="eastAsia" w:ascii="宋体" w:cs="宋体"/>
                <w:szCs w:val="21"/>
              </w:rPr>
              <w:t>个</w:t>
            </w:r>
            <w:r>
              <w:rPr>
                <w:rFonts w:ascii="宋体" w:cs="宋体"/>
                <w:szCs w:val="21"/>
              </w:rPr>
              <w:t>16Gb FC</w:t>
            </w:r>
            <w:r>
              <w:rPr>
                <w:rFonts w:hint="eastAsia" w:ascii="宋体" w:cs="宋体"/>
                <w:szCs w:val="21"/>
              </w:rPr>
              <w:t>口用于连接主机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最大支持≥</w:t>
            </w:r>
            <w:r>
              <w:rPr>
                <w:rFonts w:ascii="宋体" w:cs="宋体"/>
                <w:szCs w:val="21"/>
              </w:rPr>
              <w:t>16</w:t>
            </w:r>
            <w:r>
              <w:rPr>
                <w:rFonts w:hint="eastAsia" w:ascii="宋体" w:cs="宋体"/>
                <w:szCs w:val="21"/>
              </w:rPr>
              <w:t>个千兆网络接口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最大支持≥</w:t>
            </w:r>
            <w:r>
              <w:rPr>
                <w:rFonts w:ascii="宋体" w:cs="宋体"/>
                <w:szCs w:val="21"/>
              </w:rPr>
              <w:t>14</w:t>
            </w:r>
            <w:r>
              <w:rPr>
                <w:rFonts w:hint="eastAsia" w:ascii="宋体" w:cs="宋体"/>
                <w:szCs w:val="21"/>
              </w:rPr>
              <w:t>个</w:t>
            </w:r>
            <w:r>
              <w:rPr>
                <w:rFonts w:ascii="宋体" w:cs="宋体"/>
                <w:szCs w:val="21"/>
              </w:rPr>
              <w:t xml:space="preserve">10Gb </w:t>
            </w:r>
            <w:r>
              <w:rPr>
                <w:rFonts w:hint="eastAsia" w:ascii="宋体" w:cs="宋体"/>
                <w:szCs w:val="21"/>
              </w:rPr>
              <w:t>以太网口用于连接主机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975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扩展性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 w:val="22"/>
                <w:szCs w:val="22"/>
              </w:rPr>
            </w:pPr>
            <w:r>
              <w:rPr>
                <w:rFonts w:hint="eastAsia" w:ascii="宋体" w:cs="宋体"/>
                <w:szCs w:val="21"/>
              </w:rPr>
              <w:t>最大支持</w:t>
            </w:r>
            <w:r>
              <w:rPr>
                <w:rFonts w:ascii="宋体" w:cs="宋体"/>
                <w:szCs w:val="21"/>
              </w:rPr>
              <w:t>180</w:t>
            </w:r>
            <w:r>
              <w:rPr>
                <w:rFonts w:hint="eastAsia" w:ascii="宋体" w:cs="宋体"/>
                <w:szCs w:val="21"/>
              </w:rPr>
              <w:t>个</w:t>
            </w:r>
            <w:r>
              <w:rPr>
                <w:rFonts w:ascii="宋体" w:cs="宋体"/>
                <w:szCs w:val="21"/>
              </w:rPr>
              <w:t>LAN_FREE</w:t>
            </w:r>
            <w:r>
              <w:rPr>
                <w:rFonts w:hint="eastAsia" w:ascii="宋体" w:cs="宋体"/>
                <w:szCs w:val="21"/>
              </w:rPr>
              <w:t>备份任务并发运行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兼容性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为体现备份系统建设连续性，提高后续系统可维护性，本次采购的备份设备需兼容现有备份软件。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hint="eastAsia" w:ascii="宋体" w:cs="宋体"/>
                <w:szCs w:val="21"/>
              </w:rPr>
            </w:pPr>
            <w:r>
              <w:rPr>
                <w:rFonts w:hint="eastAsia" w:ascii="宋体" w:cs="宋体"/>
                <w:szCs w:val="21"/>
              </w:rPr>
              <w:t>要求投标人提供加盖鲜章的兼容性承诺材料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兼容性</w:t>
            </w:r>
          </w:p>
        </w:tc>
        <w:tc>
          <w:tcPr>
            <w:tcW w:w="4267" w:type="dxa"/>
            <w:vAlign w:val="center"/>
          </w:tcPr>
          <w:p>
            <w:pPr>
              <w:pStyle w:val="2"/>
              <w:spacing w:line="240" w:lineRule="auto"/>
              <w:ind w:firstLine="0" w:firstLineChars="0"/>
              <w:rPr>
                <w:rFonts w:hint="eastAsia" w:hAnsi="Times New Roman" w:cs="宋体"/>
                <w:b w:val="0"/>
              </w:rPr>
            </w:pPr>
            <w:r>
              <w:rPr>
                <w:rFonts w:hint="eastAsia" w:hAnsi="Times New Roman" w:cs="宋体"/>
                <w:b w:val="0"/>
              </w:rPr>
              <w:t>要求在现有网络带宽、设备性能、备份软件配置等条件下，本次采购的备份设备可以与现有异地备份设备进行底层数据复制，可以通过带宽优化、数据消重等技术保证数据传输的性能和质量。</w:t>
            </w: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cs="宋体"/>
                <w:szCs w:val="21"/>
              </w:rPr>
              <w:t>要求投标人提供加盖鲜章的兼容性承诺材料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服务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eastAsia" w:ascii="宋体" w:eastAsia="宋体" w:cs="宋体"/>
                <w:szCs w:val="21"/>
                <w:lang w:eastAsia="zh-CN"/>
              </w:rPr>
            </w:pPr>
            <w:r>
              <w:rPr>
                <w:rFonts w:hint="eastAsia" w:ascii="宋体" w:cs="宋体"/>
                <w:szCs w:val="21"/>
              </w:rPr>
              <w:t>原厂</w:t>
            </w:r>
            <w:r>
              <w:rPr>
                <w:rFonts w:ascii="宋体" w:cs="宋体"/>
                <w:szCs w:val="21"/>
              </w:rPr>
              <w:t>3</w:t>
            </w:r>
            <w:r>
              <w:rPr>
                <w:rFonts w:hint="eastAsia" w:ascii="宋体" w:cs="宋体"/>
                <w:szCs w:val="21"/>
              </w:rPr>
              <w:t>年软硬件</w:t>
            </w:r>
            <w:r>
              <w:rPr>
                <w:rFonts w:ascii="宋体" w:cs="宋体"/>
                <w:szCs w:val="21"/>
              </w:rPr>
              <w:t>7*24</w:t>
            </w:r>
            <w:r>
              <w:rPr>
                <w:rFonts w:hint="eastAsia" w:ascii="宋体" w:cs="宋体"/>
                <w:szCs w:val="21"/>
              </w:rPr>
              <w:t>小时服务</w:t>
            </w:r>
            <w:r>
              <w:rPr>
                <w:rFonts w:hint="eastAsia" w:ascii="宋体" w:cs="宋体"/>
                <w:szCs w:val="21"/>
                <w:lang w:eastAsia="zh-CN"/>
              </w:rPr>
              <w:t>；</w:t>
            </w:r>
          </w:p>
          <w:p>
            <w:pPr>
              <w:pStyle w:val="2"/>
              <w:spacing w:line="240" w:lineRule="auto"/>
              <w:ind w:firstLine="0" w:firstLineChars="0"/>
              <w:rPr>
                <w:rFonts w:hint="eastAsia"/>
              </w:rPr>
            </w:pPr>
            <w:r>
              <w:rPr>
                <w:rFonts w:hint="eastAsia" w:hAnsi="Times New Roman" w:cs="宋体"/>
                <w:b w:val="0"/>
              </w:rPr>
              <w:t>原厂安装实施服务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9062" w:type="dxa"/>
            <w:gridSpan w:val="5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8"/>
                <w:szCs w:val="28"/>
              </w:rPr>
              <w:t>备份软件及数据库备份授权许可（10个）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27" w:type="dxa"/>
            <w:vAlign w:val="top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授权   许可</w:t>
            </w:r>
          </w:p>
        </w:tc>
        <w:tc>
          <w:tcPr>
            <w:tcW w:w="4267" w:type="dxa"/>
            <w:vAlign w:val="center"/>
          </w:tcPr>
          <w:p>
            <w:pPr>
              <w:pStyle w:val="2"/>
              <w:spacing w:line="240" w:lineRule="auto"/>
              <w:ind w:firstLine="0" w:firstLineChars="0"/>
              <w:rPr>
                <w:rFonts w:hint="eastAsia" w:hAnsi="Times New Roman" w:cs="宋体"/>
                <w:b w:val="0"/>
              </w:rPr>
            </w:pPr>
            <w:r>
              <w:rPr>
                <w:rFonts w:hint="eastAsia" w:hAnsi="Times New Roman" w:cs="宋体"/>
                <w:b w:val="0"/>
              </w:rPr>
              <w:t>现有备份软件的Oracle数据库在线备份许可*10</w:t>
            </w:r>
          </w:p>
        </w:tc>
        <w:tc>
          <w:tcPr>
            <w:tcW w:w="1982" w:type="dxa"/>
            <w:vAlign w:val="top"/>
          </w:tcPr>
          <w:p>
            <w:pPr>
              <w:snapToGri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9062" w:type="dxa"/>
            <w:gridSpan w:val="5"/>
            <w:vAlign w:val="center"/>
          </w:tcPr>
          <w:p>
            <w:pPr>
              <w:snapToGrid w:val="0"/>
              <w:jc w:val="center"/>
              <w:rPr>
                <w:rFonts w:hint="eastAsia" w:ascii="宋体" w:cs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8"/>
                <w:szCs w:val="28"/>
              </w:rPr>
              <w:t>系统集成服务（1项）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27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975" w:type="dxa"/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▲</w:t>
            </w:r>
          </w:p>
        </w:tc>
        <w:tc>
          <w:tcPr>
            <w:tcW w:w="1011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服务</w:t>
            </w:r>
          </w:p>
        </w:tc>
        <w:tc>
          <w:tcPr>
            <w:tcW w:w="4267" w:type="dxa"/>
            <w:vAlign w:val="center"/>
          </w:tcPr>
          <w:p>
            <w:pPr>
              <w:rPr>
                <w:rFonts w:hint="default" w:ascii="宋体" w:cs="宋体"/>
                <w:szCs w:val="21"/>
                <w:lang w:val="en-US" w:eastAsia="zh-CN"/>
              </w:rPr>
            </w:pPr>
            <w:r>
              <w:rPr>
                <w:rFonts w:hint="eastAsia" w:ascii="宋体" w:cs="宋体"/>
                <w:szCs w:val="21"/>
              </w:rPr>
              <w:t>服务内容主要包括：设备的上架、初始化、调试等工作；Oracle数据库集群的搭建、调试和上线后的技术支持；虚拟化平台的搭建；备份系统的扩容，系统数据库和虚拟机备份策略、异地数据同步配置等；社保费标准版系统和数据迁移</w:t>
            </w:r>
            <w:r>
              <w:rPr>
                <w:rFonts w:hint="eastAsia" w:ascii="宋体" w:cs="宋体"/>
                <w:szCs w:val="21"/>
                <w:lang w:eastAsia="zh-CN"/>
              </w:rPr>
              <w:t>；</w:t>
            </w:r>
            <w:r>
              <w:rPr>
                <w:rFonts w:hint="eastAsia" w:ascii="宋体" w:cs="宋体"/>
                <w:szCs w:val="21"/>
                <w:lang w:val="en-US" w:eastAsia="zh-CN"/>
              </w:rPr>
              <w:t>一次系统迁移的实施服务。</w:t>
            </w:r>
          </w:p>
          <w:p>
            <w:pPr>
              <w:pStyle w:val="2"/>
              <w:spacing w:line="240" w:lineRule="auto"/>
              <w:ind w:firstLine="0" w:firstLineChars="0"/>
              <w:rPr>
                <w:rFonts w:hint="default" w:hAnsi="Times New Roman" w:eastAsia="宋体" w:cs="宋体"/>
                <w:b w:val="0"/>
                <w:lang w:val="en-US" w:eastAsia="zh-CN"/>
              </w:rPr>
            </w:pPr>
          </w:p>
        </w:tc>
        <w:tc>
          <w:tcPr>
            <w:tcW w:w="1982" w:type="dxa"/>
            <w:vAlign w:val="center"/>
          </w:tcPr>
          <w:p>
            <w:pPr>
              <w:snapToGrid w:val="0"/>
              <w:jc w:val="center"/>
              <w:rPr>
                <w:rFonts w:hint="eastAsia" w:ascii="宋体" w:cs="宋体"/>
                <w:szCs w:val="21"/>
              </w:rPr>
            </w:pPr>
          </w:p>
        </w:tc>
      </w:tr>
    </w:tbl>
    <w:p>
      <w:pPr>
        <w:numPr>
          <w:ilvl w:val="0"/>
          <w:numId w:val="2"/>
        </w:numPr>
        <w:snapToGrid w:val="0"/>
        <w:spacing w:line="396" w:lineRule="auto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公示期</w:t>
      </w:r>
    </w:p>
    <w:p>
      <w:pPr>
        <w:pStyle w:val="2"/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  <w:t>该项目需求公示期为3个工作日，具体为7月15日至7月21日。</w:t>
      </w:r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  <w:t>五、意见反馈方式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  <w:t>以上为本项目的需求公示，若对本项目需求存在异议，请于7月22日下午下班前以纸质件形式提交自治区税务局财务处605办公室，纸质件需要签字、加盖公章、同时需要针对异议部分列明充分原因与修改意见及参考依据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sz w:val="32"/>
          <w:szCs w:val="32"/>
          <w:lang w:val="en-US" w:eastAsia="zh-CN" w:bidi="ar-SA"/>
        </w:rPr>
        <w:t>联系人：郭小姐  联系电话：0951-5058598</w:t>
      </w:r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  <w:t xml:space="preserve">                       </w:t>
      </w:r>
      <w:bookmarkStart w:id="0" w:name="_GoBack"/>
      <w:bookmarkEnd w:id="0"/>
    </w:p>
    <w:p>
      <w:pPr>
        <w:pStyle w:val="2"/>
        <w:numPr>
          <w:numId w:val="0"/>
        </w:numPr>
        <w:rPr>
          <w:rFonts w:hint="eastAsia" w:ascii="黑体" w:hAnsi="黑体" w:eastAsia="黑体" w:cs="黑体"/>
          <w:b w:val="0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C9F9D"/>
    <w:multiLevelType w:val="singleLevel"/>
    <w:tmpl w:val="60AC9F9D"/>
    <w:lvl w:ilvl="0" w:tentative="0">
      <w:start w:val="1"/>
      <w:numFmt w:val="decimal"/>
      <w:suff w:val="nothing"/>
      <w:lvlText w:val="%1."/>
      <w:lvlJc w:val="left"/>
    </w:lvl>
  </w:abstractNum>
  <w:abstractNum w:abstractNumId="1">
    <w:nsid w:val="60EEA2C3"/>
    <w:multiLevelType w:val="singleLevel"/>
    <w:tmpl w:val="60EEA2C3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896853"/>
    <w:rsid w:val="2989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二、"/>
    <w:basedOn w:val="1"/>
    <w:qFormat/>
    <w:uiPriority w:val="99"/>
    <w:pPr>
      <w:spacing w:line="360" w:lineRule="auto"/>
      <w:ind w:firstLine="200" w:firstLineChars="200"/>
      <w:outlineLvl w:val="2"/>
    </w:pPr>
    <w:rPr>
      <w:rFonts w:ascii="宋体" w:hAnsi="宋体"/>
      <w:b/>
      <w:szCs w:val="21"/>
    </w:rPr>
  </w:style>
  <w:style w:type="paragraph" w:customStyle="1" w:styleId="5">
    <w:name w:val="列出段落11"/>
    <w:basedOn w:val="1"/>
    <w:qFormat/>
    <w:uiPriority w:val="34"/>
    <w:pPr>
      <w:widowControl w:val="0"/>
      <w:spacing w:after="0" w:line="240" w:lineRule="auto"/>
      <w:ind w:firstLine="420" w:firstLineChars="200"/>
      <w:jc w:val="both"/>
    </w:pPr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Office_10.8.0.6423_F1E327BC-269C-435d-A152-05C5408002CA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2021-07-14T08:33:00Z</dcterms:created>
  <dc:creator> </dc:creator>
  <cp:lastModifiedBy> </cp:lastModifiedBy>
  <dcterms:modified xsi:type="dcterms:W3CDTF">2021-07-14T08:49:12Z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2052-10.8.0.6423</vt:lpwstr>
  </property>
</Properties>
</file>