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opLinePunct/>
        <w:autoSpaceDE w:val="0"/>
        <w:autoSpaceDN w:val="0"/>
        <w:spacing w:line="360" w:lineRule="auto"/>
        <w:jc w:val="center"/>
        <w:rPr>
          <w:rFonts w:hint="eastAsia" w:ascii="仿宋" w:hAnsi="仿宋" w:eastAsia="仿宋" w:cs="仿宋"/>
          <w:b w:val="0"/>
          <w:bCs/>
          <w:color w:val="auto"/>
          <w:sz w:val="48"/>
          <w:szCs w:val="48"/>
          <w:highlight w:val="none"/>
        </w:rPr>
      </w:pPr>
    </w:p>
    <w:p>
      <w:pPr>
        <w:topLinePunct/>
        <w:autoSpaceDE w:val="0"/>
        <w:autoSpaceDN w:val="0"/>
        <w:spacing w:line="360" w:lineRule="auto"/>
        <w:jc w:val="center"/>
        <w:rPr>
          <w:rFonts w:hint="eastAsia" w:ascii="方正小标宋简体" w:hAnsi="方正小标宋简体" w:eastAsia="方正小标宋简体" w:cs="方正小标宋简体"/>
          <w:b w:val="0"/>
          <w:bCs/>
          <w:color w:val="auto"/>
          <w:sz w:val="48"/>
          <w:szCs w:val="48"/>
          <w:highlight w:val="none"/>
        </w:rPr>
      </w:pPr>
      <w:r>
        <w:rPr>
          <w:rFonts w:hint="eastAsia" w:ascii="方正小标宋简体" w:hAnsi="方正小标宋简体" w:eastAsia="方正小标宋简体" w:cs="方正小标宋简体"/>
          <w:b w:val="0"/>
          <w:bCs/>
          <w:color w:val="auto"/>
          <w:sz w:val="48"/>
          <w:szCs w:val="48"/>
          <w:highlight w:val="none"/>
        </w:rPr>
        <w:t>招 标 文 件</w:t>
      </w:r>
    </w:p>
    <w:p>
      <w:pPr>
        <w:topLinePunct/>
        <w:autoSpaceDE w:val="0"/>
        <w:autoSpaceDN w:val="0"/>
        <w:spacing w:line="360" w:lineRule="auto"/>
        <w:jc w:val="center"/>
        <w:rPr>
          <w:rFonts w:hint="eastAsia" w:ascii="方正小标宋简体" w:hAnsi="方正小标宋简体" w:eastAsia="方正小标宋简体" w:cs="方正小标宋简体"/>
          <w:b w:val="0"/>
          <w:bCs/>
          <w:color w:val="auto"/>
          <w:sz w:val="48"/>
          <w:szCs w:val="48"/>
          <w:highlight w:val="none"/>
        </w:rPr>
      </w:pPr>
    </w:p>
    <w:p>
      <w:pPr>
        <w:topLinePunct/>
        <w:autoSpaceDE w:val="0"/>
        <w:autoSpaceDN w:val="0"/>
        <w:snapToGrid w:val="0"/>
        <w:spacing w:line="360" w:lineRule="auto"/>
        <w:jc w:val="center"/>
        <w:rPr>
          <w:rFonts w:hint="eastAsia" w:ascii="方正小标宋简体" w:hAnsi="方正小标宋简体" w:eastAsia="方正小标宋简体" w:cs="方正小标宋简体"/>
          <w:b w:val="0"/>
          <w:bCs/>
          <w:color w:val="auto"/>
          <w:sz w:val="48"/>
          <w:szCs w:val="48"/>
          <w:highlight w:val="none"/>
        </w:rPr>
      </w:pPr>
      <w:r>
        <w:rPr>
          <w:rFonts w:hint="eastAsia" w:ascii="方正小标宋简体" w:hAnsi="方正小标宋简体" w:eastAsia="方正小标宋简体" w:cs="方正小标宋简体"/>
          <w:b w:val="0"/>
          <w:bCs/>
          <w:color w:val="auto"/>
          <w:sz w:val="48"/>
          <w:szCs w:val="48"/>
          <w:highlight w:val="none"/>
        </w:rPr>
        <w:t>（商务部分）</w:t>
      </w:r>
    </w:p>
    <w:p>
      <w:pPr>
        <w:topLinePunct/>
        <w:autoSpaceDE w:val="0"/>
        <w:autoSpaceDN w:val="0"/>
        <w:snapToGrid w:val="0"/>
        <w:spacing w:line="360" w:lineRule="auto"/>
        <w:rPr>
          <w:rFonts w:hint="eastAsia" w:ascii="方正小标宋简体" w:hAnsi="方正小标宋简体" w:eastAsia="方正小标宋简体" w:cs="方正小标宋简体"/>
          <w:b w:val="0"/>
          <w:bCs/>
          <w:color w:val="auto"/>
          <w:sz w:val="32"/>
          <w:szCs w:val="32"/>
          <w:highlight w:val="none"/>
        </w:rPr>
      </w:pPr>
    </w:p>
    <w:p>
      <w:pPr>
        <w:spacing w:line="360" w:lineRule="auto"/>
        <w:jc w:val="both"/>
        <w:rPr>
          <w:rFonts w:hint="eastAsia" w:ascii="方正小标宋简体" w:hAnsi="方正小标宋简体" w:eastAsia="方正小标宋简体" w:cs="方正小标宋简体"/>
          <w:b w:val="0"/>
          <w:bCs w:val="0"/>
          <w:color w:val="auto"/>
          <w:sz w:val="24"/>
          <w:szCs w:val="24"/>
          <w:highlight w:val="none"/>
        </w:rPr>
      </w:pPr>
    </w:p>
    <w:p>
      <w:pPr>
        <w:pStyle w:val="23"/>
        <w:spacing w:line="360" w:lineRule="auto"/>
        <w:rPr>
          <w:rFonts w:hint="eastAsia" w:ascii="方正小标宋简体" w:hAnsi="方正小标宋简体" w:eastAsia="方正小标宋简体" w:cs="方正小标宋简体"/>
          <w:b w:val="0"/>
          <w:bCs w:val="0"/>
          <w:color w:val="auto"/>
          <w:sz w:val="24"/>
          <w:szCs w:val="24"/>
          <w:highlight w:val="none"/>
        </w:rPr>
      </w:pPr>
    </w:p>
    <w:p>
      <w:pPr>
        <w:pStyle w:val="23"/>
        <w:spacing w:line="360" w:lineRule="auto"/>
        <w:rPr>
          <w:rFonts w:hint="eastAsia" w:ascii="方正小标宋简体" w:hAnsi="方正小标宋简体" w:eastAsia="方正小标宋简体" w:cs="方正小标宋简体"/>
          <w:b w:val="0"/>
          <w:bCs w:val="0"/>
          <w:color w:val="auto"/>
          <w:sz w:val="24"/>
          <w:szCs w:val="24"/>
          <w:highlight w:val="none"/>
        </w:rPr>
      </w:pPr>
    </w:p>
    <w:p>
      <w:pPr>
        <w:pStyle w:val="23"/>
        <w:spacing w:line="360" w:lineRule="auto"/>
        <w:rPr>
          <w:rFonts w:hint="eastAsia" w:ascii="方正小标宋简体" w:hAnsi="方正小标宋简体" w:eastAsia="方正小标宋简体" w:cs="方正小标宋简体"/>
          <w:b w:val="0"/>
          <w:bCs w:val="0"/>
          <w:color w:val="auto"/>
          <w:sz w:val="24"/>
          <w:szCs w:val="24"/>
          <w:highlight w:val="none"/>
        </w:rPr>
      </w:pPr>
    </w:p>
    <w:p>
      <w:pPr>
        <w:pStyle w:val="23"/>
        <w:spacing w:line="360" w:lineRule="auto"/>
        <w:rPr>
          <w:rFonts w:hint="eastAsia" w:ascii="方正小标宋简体" w:hAnsi="方正小标宋简体" w:eastAsia="方正小标宋简体" w:cs="方正小标宋简体"/>
          <w:b w:val="0"/>
          <w:bCs w:val="0"/>
          <w:color w:val="auto"/>
          <w:sz w:val="24"/>
          <w:szCs w:val="24"/>
          <w:highlight w:val="none"/>
        </w:rPr>
      </w:pPr>
    </w:p>
    <w:p>
      <w:pPr>
        <w:spacing w:line="360" w:lineRule="auto"/>
        <w:jc w:val="left"/>
        <w:rPr>
          <w:rFonts w:hint="eastAsia" w:ascii="方正小标宋简体" w:hAnsi="方正小标宋简体" w:eastAsia="方正小标宋简体" w:cs="方正小标宋简体"/>
          <w:b w:val="0"/>
          <w:bCs w:val="0"/>
          <w:color w:val="auto"/>
          <w:sz w:val="36"/>
          <w:szCs w:val="36"/>
          <w:highlight w:val="none"/>
          <w:u w:val="single"/>
        </w:rPr>
      </w:pPr>
      <w:r>
        <w:rPr>
          <w:rFonts w:hint="eastAsia" w:ascii="方正小标宋简体" w:hAnsi="方正小标宋简体" w:eastAsia="方正小标宋简体" w:cs="方正小标宋简体"/>
          <w:b w:val="0"/>
          <w:bCs w:val="0"/>
          <w:color w:val="auto"/>
          <w:sz w:val="36"/>
          <w:szCs w:val="36"/>
          <w:highlight w:val="none"/>
        </w:rPr>
        <w:t>项目名称：</w:t>
      </w:r>
      <w:r>
        <w:rPr>
          <w:rFonts w:hint="eastAsia" w:ascii="方正小标宋简体" w:hAnsi="方正小标宋简体" w:eastAsia="方正小标宋简体" w:cs="方正小标宋简体"/>
          <w:b w:val="0"/>
          <w:bCs w:val="0"/>
          <w:color w:val="auto"/>
          <w:sz w:val="36"/>
          <w:szCs w:val="36"/>
          <w:highlight w:val="none"/>
          <w:u w:val="single"/>
          <w:lang w:eastAsia="zh-CN"/>
        </w:rPr>
        <w:t>国家税务总局吴忠市税务局机关2025年度职工食堂食材采购项目</w:t>
      </w:r>
    </w:p>
    <w:p>
      <w:pPr>
        <w:spacing w:line="360" w:lineRule="auto"/>
        <w:jc w:val="left"/>
        <w:rPr>
          <w:rFonts w:hint="default" w:ascii="方正小标宋简体" w:hAnsi="方正小标宋简体" w:eastAsia="方正小标宋简体" w:cs="方正小标宋简体"/>
          <w:i w:val="0"/>
          <w:iCs w:val="0"/>
          <w:color w:val="auto"/>
          <w:sz w:val="36"/>
          <w:szCs w:val="36"/>
          <w:highlight w:val="none"/>
          <w:u w:val="single"/>
          <w:lang w:val="en-US" w:eastAsia="zh-CN"/>
        </w:rPr>
      </w:pPr>
      <w:r>
        <w:rPr>
          <w:rFonts w:hint="eastAsia" w:ascii="方正小标宋简体" w:hAnsi="方正小标宋简体" w:eastAsia="方正小标宋简体" w:cs="方正小标宋简体"/>
          <w:b w:val="0"/>
          <w:bCs w:val="0"/>
          <w:color w:val="auto"/>
          <w:sz w:val="36"/>
          <w:szCs w:val="36"/>
          <w:highlight w:val="none"/>
        </w:rPr>
        <w:t>项目编号：</w:t>
      </w:r>
      <w:r>
        <w:rPr>
          <w:rFonts w:hint="eastAsia" w:ascii="方正小标宋简体" w:hAnsi="方正小标宋简体" w:eastAsia="方正小标宋简体"/>
          <w:color w:val="000000"/>
          <w:sz w:val="32"/>
          <w:szCs w:val="32"/>
          <w:highlight w:val="none"/>
          <w:u w:val="single"/>
          <w:lang w:val="en-US" w:eastAsia="zh-CN"/>
        </w:rPr>
        <w:t xml:space="preserve"> WZSWJ-2024-004 </w:t>
      </w:r>
      <w:r>
        <w:rPr>
          <w:rFonts w:hint="eastAsia" w:ascii="方正小标宋简体" w:hAnsi="方正小标宋简体" w:eastAsia="方正小标宋简体" w:cs="方正小标宋简体"/>
          <w:i w:val="0"/>
          <w:iCs w:val="0"/>
          <w:color w:val="auto"/>
          <w:sz w:val="36"/>
          <w:szCs w:val="36"/>
          <w:highlight w:val="none"/>
          <w:u w:val="single"/>
          <w:lang w:val="en-US" w:eastAsia="zh-CN"/>
        </w:rPr>
        <w:t xml:space="preserve">             </w:t>
      </w:r>
    </w:p>
    <w:p>
      <w:pPr>
        <w:spacing w:line="360" w:lineRule="auto"/>
        <w:jc w:val="left"/>
        <w:rPr>
          <w:rFonts w:hint="eastAsia" w:ascii="方正小标宋简体" w:hAnsi="方正小标宋简体" w:eastAsia="方正小标宋简体" w:cs="方正小标宋简体"/>
          <w:b w:val="0"/>
          <w:bCs w:val="0"/>
          <w:color w:val="auto"/>
          <w:sz w:val="36"/>
          <w:szCs w:val="36"/>
          <w:highlight w:val="none"/>
        </w:rPr>
      </w:pPr>
      <w:r>
        <w:rPr>
          <w:rFonts w:hint="eastAsia" w:ascii="方正小标宋简体" w:hAnsi="方正小标宋简体" w:eastAsia="方正小标宋简体" w:cs="方正小标宋简体"/>
          <w:b w:val="0"/>
          <w:bCs w:val="0"/>
          <w:color w:val="auto"/>
          <w:sz w:val="36"/>
          <w:szCs w:val="36"/>
          <w:highlight w:val="none"/>
        </w:rPr>
        <w:t>采 购 人：</w:t>
      </w:r>
      <w:r>
        <w:rPr>
          <w:rFonts w:hint="eastAsia" w:ascii="方正小标宋简体" w:hAnsi="方正小标宋简体" w:eastAsia="方正小标宋简体"/>
          <w:color w:val="000000"/>
          <w:sz w:val="32"/>
          <w:szCs w:val="32"/>
          <w:u w:val="single"/>
          <w:lang w:eastAsia="zh-CN"/>
        </w:rPr>
        <w:t>国家税务总局吴忠市税务局</w:t>
      </w:r>
    </w:p>
    <w:p>
      <w:pPr>
        <w:spacing w:line="360" w:lineRule="auto"/>
        <w:jc w:val="left"/>
        <w:rPr>
          <w:rFonts w:hint="eastAsia" w:ascii="方正小标宋简体" w:hAnsi="方正小标宋简体" w:eastAsia="方正小标宋简体" w:cs="方正小标宋简体"/>
          <w:b w:val="0"/>
          <w:bCs w:val="0"/>
          <w:color w:val="auto"/>
          <w:sz w:val="36"/>
          <w:szCs w:val="36"/>
          <w:highlight w:val="none"/>
          <w:u w:val="none"/>
        </w:rPr>
      </w:pPr>
      <w:r>
        <w:rPr>
          <w:rFonts w:hint="eastAsia" w:ascii="方正小标宋简体" w:hAnsi="方正小标宋简体" w:eastAsia="方正小标宋简体" w:cs="方正小标宋简体"/>
          <w:b w:val="0"/>
          <w:bCs w:val="0"/>
          <w:color w:val="auto"/>
          <w:sz w:val="36"/>
          <w:szCs w:val="36"/>
          <w:highlight w:val="none"/>
        </w:rPr>
        <w:t>采购代理机构：</w:t>
      </w:r>
      <w:r>
        <w:rPr>
          <w:rFonts w:hint="eastAsia" w:ascii="方正小标宋简体" w:hAnsi="方正小标宋简体" w:eastAsia="方正小标宋简体" w:cs="方正小标宋简体"/>
          <w:b w:val="0"/>
          <w:bCs w:val="0"/>
          <w:color w:val="auto"/>
          <w:sz w:val="36"/>
          <w:szCs w:val="36"/>
          <w:highlight w:val="none"/>
          <w:u w:val="single"/>
          <w:lang w:eastAsia="zh-CN"/>
        </w:rPr>
        <w:t>宁夏言信工程咨询有限公司</w:t>
      </w:r>
    </w:p>
    <w:p>
      <w:pPr>
        <w:topLinePunct/>
        <w:autoSpaceDE w:val="0"/>
        <w:autoSpaceDN w:val="0"/>
        <w:spacing w:line="360" w:lineRule="auto"/>
        <w:rPr>
          <w:rFonts w:hint="eastAsia" w:ascii="方正小标宋简体" w:hAnsi="方正小标宋简体" w:eastAsia="方正小标宋简体" w:cs="方正小标宋简体"/>
          <w:b w:val="0"/>
          <w:bCs w:val="0"/>
          <w:color w:val="auto"/>
          <w:sz w:val="36"/>
          <w:szCs w:val="36"/>
          <w:highlight w:val="none"/>
        </w:rPr>
      </w:pPr>
    </w:p>
    <w:p>
      <w:pPr>
        <w:pStyle w:val="23"/>
        <w:spacing w:line="360" w:lineRule="auto"/>
        <w:ind w:left="0" w:leftChars="0" w:firstLine="0" w:firstLineChars="0"/>
        <w:jc w:val="left"/>
        <w:rPr>
          <w:rFonts w:hint="eastAsia" w:ascii="方正小标宋简体" w:hAnsi="方正小标宋简体" w:eastAsia="方正小标宋简体" w:cs="方正小标宋简体"/>
          <w:b w:val="0"/>
          <w:bCs w:val="0"/>
          <w:color w:val="auto"/>
          <w:sz w:val="36"/>
          <w:szCs w:val="36"/>
          <w:highlight w:val="none"/>
        </w:rPr>
      </w:pPr>
    </w:p>
    <w:p>
      <w:pPr>
        <w:topLinePunct/>
        <w:autoSpaceDE w:val="0"/>
        <w:autoSpaceDN w:val="0"/>
        <w:spacing w:line="360" w:lineRule="auto"/>
        <w:jc w:val="center"/>
        <w:rPr>
          <w:rFonts w:hint="eastAsia" w:ascii="方正小标宋简体" w:hAnsi="方正小标宋简体" w:eastAsia="方正小标宋简体" w:cs="方正小标宋简体"/>
          <w:b w:val="0"/>
          <w:bCs w:val="0"/>
          <w:color w:val="auto"/>
          <w:sz w:val="36"/>
          <w:szCs w:val="36"/>
          <w:highlight w:val="none"/>
        </w:rPr>
      </w:pPr>
      <w:r>
        <w:rPr>
          <w:rFonts w:hint="eastAsia" w:ascii="方正小标宋简体" w:hAnsi="方正小标宋简体" w:eastAsia="方正小标宋简体" w:cs="方正小标宋简体"/>
          <w:b w:val="0"/>
          <w:bCs w:val="0"/>
          <w:color w:val="auto"/>
          <w:sz w:val="36"/>
          <w:szCs w:val="36"/>
          <w:highlight w:val="none"/>
          <w:lang w:eastAsia="zh-CN"/>
        </w:rPr>
        <w:t>国家税务总局吴忠市税务局</w:t>
      </w:r>
    </w:p>
    <w:p>
      <w:pPr>
        <w:spacing w:line="360" w:lineRule="auto"/>
        <w:jc w:val="center"/>
        <w:rPr>
          <w:rFonts w:hint="eastAsia" w:ascii="方正小标宋简体" w:hAnsi="方正小标宋简体" w:eastAsia="方正小标宋简体" w:cs="方正小标宋简体"/>
          <w:color w:val="auto"/>
          <w:sz w:val="28"/>
          <w:szCs w:val="28"/>
          <w:highlight w:val="none"/>
          <w:lang w:val="zh-CN"/>
        </w:rPr>
      </w:pPr>
      <w:r>
        <w:rPr>
          <w:rFonts w:hint="eastAsia" w:ascii="方正小标宋简体" w:hAnsi="方正小标宋简体" w:eastAsia="方正小标宋简体" w:cs="方正小标宋简体"/>
          <w:b w:val="0"/>
          <w:bCs w:val="0"/>
          <w:color w:val="auto"/>
          <w:sz w:val="36"/>
          <w:szCs w:val="36"/>
          <w:highlight w:val="none"/>
          <w:u w:val="single"/>
          <w:lang w:val="en-US" w:eastAsia="zh-CN"/>
        </w:rPr>
        <w:t>2024</w:t>
      </w:r>
      <w:r>
        <w:rPr>
          <w:rFonts w:hint="eastAsia" w:ascii="方正小标宋简体" w:hAnsi="方正小标宋简体" w:eastAsia="方正小标宋简体" w:cs="方正小标宋简体"/>
          <w:b w:val="0"/>
          <w:bCs w:val="0"/>
          <w:color w:val="auto"/>
          <w:sz w:val="36"/>
          <w:szCs w:val="36"/>
          <w:highlight w:val="none"/>
          <w:u w:val="none"/>
          <w:lang w:val="en-US" w:eastAsia="zh-CN"/>
        </w:rPr>
        <w:t xml:space="preserve">年 </w:t>
      </w:r>
      <w:r>
        <w:rPr>
          <w:rFonts w:hint="eastAsia" w:ascii="方正小标宋简体" w:hAnsi="方正小标宋简体" w:eastAsia="方正小标宋简体" w:cs="方正小标宋简体"/>
          <w:b w:val="0"/>
          <w:bCs w:val="0"/>
          <w:color w:val="auto"/>
          <w:sz w:val="36"/>
          <w:szCs w:val="36"/>
          <w:highlight w:val="none"/>
          <w:u w:val="single"/>
          <w:lang w:val="en-US" w:eastAsia="zh-CN"/>
        </w:rPr>
        <w:t>11</w:t>
      </w:r>
      <w:r>
        <w:rPr>
          <w:rFonts w:hint="eastAsia" w:ascii="方正小标宋简体" w:hAnsi="方正小标宋简体" w:eastAsia="方正小标宋简体" w:cs="方正小标宋简体"/>
          <w:b w:val="0"/>
          <w:bCs w:val="0"/>
          <w:color w:val="auto"/>
          <w:sz w:val="36"/>
          <w:szCs w:val="36"/>
          <w:highlight w:val="none"/>
          <w:u w:val="none"/>
          <w:lang w:val="en-US" w:eastAsia="zh-CN"/>
        </w:rPr>
        <w:t>月</w:t>
      </w:r>
      <w:r>
        <w:rPr>
          <w:rFonts w:hint="eastAsia" w:ascii="方正小标宋简体" w:hAnsi="方正小标宋简体" w:eastAsia="方正小标宋简体" w:cs="方正小标宋简体"/>
          <w:b w:val="0"/>
          <w:bCs w:val="0"/>
          <w:color w:val="auto"/>
          <w:sz w:val="36"/>
          <w:szCs w:val="36"/>
          <w:highlight w:val="none"/>
          <w:u w:val="single"/>
          <w:lang w:val="en-US" w:eastAsia="zh-CN"/>
        </w:rPr>
        <w:t>13</w:t>
      </w:r>
      <w:r>
        <w:rPr>
          <w:rFonts w:hint="eastAsia" w:ascii="方正小标宋简体" w:hAnsi="方正小标宋简体" w:eastAsia="方正小标宋简体" w:cs="方正小标宋简体"/>
          <w:b w:val="0"/>
          <w:bCs w:val="0"/>
          <w:color w:val="auto"/>
          <w:sz w:val="36"/>
          <w:szCs w:val="36"/>
          <w:highlight w:val="none"/>
          <w:u w:val="none"/>
          <w:lang w:val="en-US" w:eastAsia="zh-CN"/>
        </w:rPr>
        <w:t>日</w:t>
      </w:r>
    </w:p>
    <w:p>
      <w:pPr>
        <w:bidi w:val="0"/>
        <w:jc w:val="center"/>
        <w:rPr>
          <w:rFonts w:hint="eastAsia" w:ascii="华文中宋" w:hAnsi="华文中宋" w:eastAsia="华文中宋" w:cs="华文中宋"/>
          <w:color w:val="auto"/>
          <w:sz w:val="28"/>
          <w:szCs w:val="28"/>
          <w:highlight w:val="none"/>
          <w:lang w:val="zh-CN"/>
        </w:rPr>
      </w:pPr>
    </w:p>
    <w:p>
      <w:pPr>
        <w:bidi w:val="0"/>
        <w:jc w:val="center"/>
        <w:rPr>
          <w:rFonts w:hint="eastAsia" w:ascii="华文中宋" w:hAnsi="华文中宋" w:eastAsia="华文中宋" w:cs="华文中宋"/>
          <w:color w:val="auto"/>
          <w:sz w:val="28"/>
          <w:szCs w:val="28"/>
          <w:highlight w:val="none"/>
          <w:lang w:val="zh-CN"/>
        </w:rPr>
      </w:pPr>
    </w:p>
    <w:p>
      <w:pPr>
        <w:bidi w:val="0"/>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lang w:val="zh-CN"/>
        </w:rPr>
        <w:t>目  录</w:t>
      </w:r>
    </w:p>
    <w:p>
      <w:pPr>
        <w:pStyle w:val="13"/>
        <w:tabs>
          <w:tab w:val="right" w:leader="dot" w:pos="9060"/>
        </w:tabs>
        <w:spacing w:line="360" w:lineRule="auto"/>
        <w:rPr>
          <w:rFonts w:hint="eastAsia" w:ascii="仿宋_GB2312" w:hAnsi="仿宋_GB2312" w:eastAsia="仿宋_GB2312" w:cs="仿宋_GB2312"/>
          <w:b w:val="0"/>
          <w:bCs w:val="0"/>
          <w:caps w:val="0"/>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TOC \o "1-3" \h \z \u </w:instrText>
      </w:r>
      <w:r>
        <w:rPr>
          <w:rFonts w:hint="eastAsia" w:ascii="仿宋_GB2312" w:hAnsi="仿宋_GB2312" w:eastAsia="仿宋_GB2312" w:cs="仿宋_GB2312"/>
          <w:color w:val="auto"/>
          <w:sz w:val="21"/>
          <w:szCs w:val="21"/>
          <w:highlight w:val="none"/>
        </w:rPr>
        <w:fldChar w:fldCharType="separate"/>
      </w: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"_Toc132880271"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第一章  投标邀请</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3"/>
        <w:tabs>
          <w:tab w:val="right" w:leader="dot" w:pos="9060"/>
        </w:tabs>
        <w:spacing w:line="360" w:lineRule="auto"/>
        <w:rPr>
          <w:rFonts w:hint="eastAsia" w:ascii="仿宋_GB2312" w:hAnsi="仿宋_GB2312" w:eastAsia="仿宋_GB2312" w:cs="仿宋_GB2312"/>
          <w:b w:val="0"/>
          <w:bCs w:val="0"/>
          <w:caps w:val="0"/>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"_Toc132880272"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第二章　投标人须知</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4"/>
        <w:tabs>
          <w:tab w:val="right" w:leader="dot" w:pos="9060"/>
        </w:tabs>
        <w:spacing w:line="360" w:lineRule="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"_Toc132880273"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投标人须知前附表</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4"/>
        <w:tabs>
          <w:tab w:val="right" w:leader="dot" w:pos="9060"/>
        </w:tabs>
        <w:spacing w:line="360" w:lineRule="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"_Toc132880274"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一、总则</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4"/>
        <w:tabs>
          <w:tab w:val="right" w:leader="dot" w:pos="9060"/>
        </w:tabs>
        <w:spacing w:line="360" w:lineRule="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"_Toc132880275"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二、招标文件</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4"/>
        <w:tabs>
          <w:tab w:val="right" w:leader="dot" w:pos="9060"/>
        </w:tabs>
        <w:spacing w:line="360" w:lineRule="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"_Toc132880276"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三、投标文件</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4"/>
        <w:tabs>
          <w:tab w:val="right" w:leader="dot" w:pos="9060"/>
        </w:tabs>
        <w:spacing w:line="360" w:lineRule="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"_Toc132880277"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四、投标文件递交</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4"/>
        <w:tabs>
          <w:tab w:val="right" w:leader="dot" w:pos="9060"/>
        </w:tabs>
        <w:spacing w:line="360" w:lineRule="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"_Toc132880278"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五、开标与评标</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4"/>
        <w:tabs>
          <w:tab w:val="right" w:leader="dot" w:pos="9060"/>
        </w:tabs>
        <w:spacing w:line="360" w:lineRule="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"_Toc132880279"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六、中标和合同</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4"/>
        <w:tabs>
          <w:tab w:val="right" w:leader="dot" w:pos="9060"/>
        </w:tabs>
        <w:spacing w:line="360" w:lineRule="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"_Toc132880280"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七、询问和质疑</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4"/>
        <w:tabs>
          <w:tab w:val="right" w:leader="dot" w:pos="9060"/>
        </w:tabs>
        <w:spacing w:line="360" w:lineRule="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"_Toc132880281"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八、其他</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3"/>
        <w:tabs>
          <w:tab w:val="right" w:leader="dot" w:pos="9060"/>
        </w:tabs>
        <w:spacing w:line="360" w:lineRule="auto"/>
        <w:rPr>
          <w:rFonts w:hint="eastAsia" w:ascii="仿宋_GB2312" w:hAnsi="仿宋_GB2312" w:eastAsia="仿宋_GB2312" w:cs="仿宋_GB2312"/>
          <w:b w:val="0"/>
          <w:bCs w:val="0"/>
          <w:caps w:val="0"/>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"_Toc132880282"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第三章  评标方法及标准</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3"/>
        <w:tabs>
          <w:tab w:val="right" w:leader="dot" w:pos="9060"/>
        </w:tabs>
        <w:spacing w:line="360" w:lineRule="auto"/>
        <w:rPr>
          <w:rFonts w:hint="eastAsia" w:ascii="仿宋_GB2312" w:hAnsi="仿宋_GB2312" w:eastAsia="仿宋_GB2312" w:cs="仿宋_GB2312"/>
          <w:b w:val="0"/>
          <w:bCs w:val="0"/>
          <w:caps w:val="0"/>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"_Toc132880283"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第四章  政府采购合同文本</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3"/>
        <w:tabs>
          <w:tab w:val="right" w:leader="dot" w:pos="9060"/>
        </w:tabs>
        <w:spacing w:line="360" w:lineRule="auto"/>
        <w:rPr>
          <w:rFonts w:hint="eastAsia" w:ascii="仿宋_GB2312" w:hAnsi="仿宋_GB2312" w:eastAsia="仿宋_GB2312" w:cs="仿宋_GB2312"/>
          <w:b w:val="0"/>
          <w:bCs w:val="0"/>
          <w:caps w:val="0"/>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"_Toc132880284"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第五章　投标文件格式</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3"/>
        <w:tabs>
          <w:tab w:val="right" w:leader="dot" w:pos="9060"/>
        </w:tabs>
        <w:spacing w:line="360" w:lineRule="auto"/>
        <w:rPr>
          <w:rFonts w:hint="eastAsia" w:ascii="仿宋_GB2312" w:hAnsi="仿宋_GB2312" w:eastAsia="仿宋_GB2312" w:cs="仿宋_GB2312"/>
          <w:b w:val="0"/>
          <w:bCs w:val="0"/>
          <w:caps w:val="0"/>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"_Toc132880285"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第六章  项目采购需求</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4"/>
        <w:tabs>
          <w:tab w:val="right" w:leader="dot" w:pos="9060"/>
        </w:tabs>
        <w:spacing w:line="360" w:lineRule="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"_Toc132880286"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一、项目概况</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4"/>
        <w:tabs>
          <w:tab w:val="right" w:leader="dot" w:pos="9060"/>
        </w:tabs>
        <w:spacing w:line="360" w:lineRule="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"_Toc132880287"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二、技术要求</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4"/>
        <w:tabs>
          <w:tab w:val="right" w:leader="dot" w:pos="9060"/>
        </w:tabs>
        <w:spacing w:line="360" w:lineRule="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"_Toc132880288"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三、商务要求</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pStyle w:val="14"/>
        <w:tabs>
          <w:tab w:val="right" w:leader="dot" w:pos="9060"/>
        </w:tabs>
        <w:spacing w:line="360" w:lineRule="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fldChar w:fldCharType="begin"/>
      </w:r>
      <w:r>
        <w:rPr>
          <w:rFonts w:hint="eastAsia" w:ascii="仿宋_GB2312" w:hAnsi="仿宋_GB2312" w:eastAsia="仿宋_GB2312" w:cs="仿宋_GB2312"/>
          <w:color w:val="auto"/>
          <w:sz w:val="21"/>
          <w:szCs w:val="21"/>
          <w:highlight w:val="none"/>
        </w:rPr>
        <w:instrText xml:space="preserve"> HYPERLINK \l "_Toc132880289" </w:instrText>
      </w:r>
      <w:r>
        <w:rPr>
          <w:rFonts w:hint="eastAsia" w:ascii="仿宋_GB2312" w:hAnsi="仿宋_GB2312" w:eastAsia="仿宋_GB2312" w:cs="仿宋_GB2312"/>
          <w:color w:val="auto"/>
          <w:sz w:val="21"/>
          <w:szCs w:val="21"/>
          <w:highlight w:val="none"/>
        </w:rPr>
        <w:fldChar w:fldCharType="separate"/>
      </w:r>
      <w:r>
        <w:rPr>
          <w:rStyle w:val="22"/>
          <w:rFonts w:hint="eastAsia" w:ascii="仿宋_GB2312" w:hAnsi="仿宋_GB2312" w:eastAsia="仿宋_GB2312" w:cs="仿宋_GB2312"/>
          <w:color w:val="auto"/>
          <w:sz w:val="21"/>
          <w:szCs w:val="21"/>
          <w:highlight w:val="none"/>
        </w:rPr>
        <w:t>四、其他事项</w:t>
      </w:r>
      <w:r>
        <w:rPr>
          <w:rFonts w:hint="eastAsia" w:ascii="仿宋_GB2312" w:hAnsi="仿宋_GB2312" w:eastAsia="仿宋_GB2312" w:cs="仿宋_GB2312"/>
          <w:color w:val="auto"/>
          <w:sz w:val="21"/>
          <w:szCs w:val="21"/>
          <w:highlight w:val="none"/>
        </w:rPr>
        <w:tab/>
      </w:r>
      <w:r>
        <w:rPr>
          <w:rFonts w:hint="eastAsia" w:ascii="仿宋_GB2312" w:hAnsi="仿宋_GB2312" w:eastAsia="仿宋_GB2312" w:cs="仿宋_GB2312"/>
          <w:color w:val="auto"/>
          <w:sz w:val="21"/>
          <w:szCs w:val="21"/>
          <w:highlight w:val="none"/>
        </w:rPr>
        <w:fldChar w:fldCharType="end"/>
      </w:r>
    </w:p>
    <w:p>
      <w:pPr>
        <w:spacing w:line="360" w:lineRule="auto"/>
        <w:rPr>
          <w:rFonts w:hint="eastAsia" w:ascii="仿宋" w:hAnsi="仿宋" w:eastAsia="仿宋" w:cs="仿宋"/>
          <w:color w:val="auto"/>
          <w:highlight w:val="none"/>
        </w:rPr>
      </w:pPr>
      <w:r>
        <w:rPr>
          <w:rFonts w:hint="eastAsia" w:ascii="仿宋_GB2312" w:hAnsi="仿宋_GB2312" w:eastAsia="仿宋_GB2312" w:cs="仿宋_GB2312"/>
          <w:color w:val="auto"/>
          <w:sz w:val="21"/>
          <w:szCs w:val="21"/>
          <w:highlight w:val="none"/>
        </w:rPr>
        <w:fldChar w:fldCharType="end"/>
      </w:r>
    </w:p>
    <w:p>
      <w:pPr>
        <w:spacing w:line="360" w:lineRule="auto"/>
        <w:rPr>
          <w:rFonts w:hint="eastAsia" w:ascii="仿宋" w:hAnsi="仿宋" w:eastAsia="仿宋" w:cs="仿宋"/>
          <w:b/>
          <w:color w:val="auto"/>
          <w:sz w:val="44"/>
          <w:szCs w:val="44"/>
          <w:highlight w:val="none"/>
        </w:rPr>
      </w:pPr>
    </w:p>
    <w:p>
      <w:pPr>
        <w:spacing w:line="360" w:lineRule="auto"/>
        <w:rPr>
          <w:rFonts w:hint="eastAsia" w:ascii="仿宋" w:hAnsi="仿宋" w:eastAsia="仿宋" w:cs="仿宋"/>
          <w:color w:val="auto"/>
          <w:highlight w:val="none"/>
        </w:rPr>
        <w:sectPr>
          <w:footerReference r:id="rId6" w:type="first"/>
          <w:footerReference r:id="rId4" w:type="default"/>
          <w:headerReference r:id="rId3" w:type="even"/>
          <w:footerReference r:id="rId5" w:type="even"/>
          <w:pgSz w:w="11906" w:h="16838"/>
          <w:pgMar w:top="1440" w:right="1638" w:bottom="1440" w:left="163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pPr>
        <w:bidi w:val="0"/>
        <w:jc w:val="left"/>
        <w:rPr>
          <w:rFonts w:hint="eastAsia" w:ascii="仿宋" w:hAnsi="仿宋" w:eastAsia="仿宋" w:cs="仿宋"/>
          <w:b w:val="0"/>
          <w:bCs w:val="0"/>
          <w:i w:val="0"/>
          <w:iCs w:val="0"/>
          <w:color w:val="auto"/>
          <w:sz w:val="28"/>
          <w:szCs w:val="28"/>
          <w:highlight w:val="none"/>
          <w:lang w:eastAsia="zh-CN"/>
        </w:rPr>
      </w:pPr>
      <w:bookmarkStart w:id="0" w:name="_Toc132880271"/>
      <w:bookmarkStart w:id="1" w:name="_Toc35393789"/>
      <w:bookmarkStart w:id="2" w:name="_Toc28359001"/>
      <w:bookmarkStart w:id="3" w:name="_Toc132880272"/>
      <w:r>
        <w:rPr>
          <w:rFonts w:hint="eastAsia" w:ascii="华文中宋" w:hAnsi="华文中宋" w:eastAsia="华文中宋" w:cs="华文中宋"/>
          <w:color w:val="auto"/>
          <w:sz w:val="28"/>
          <w:szCs w:val="28"/>
          <w:highlight w:val="none"/>
        </w:rPr>
        <w:t>第一章  投标邀请</w:t>
      </w:r>
      <w:bookmarkEnd w:id="0"/>
    </w:p>
    <w:bookmarkEnd w:id="1"/>
    <w:bookmarkEnd w:id="2"/>
    <w:p>
      <w:pPr>
        <w:pBdr>
          <w:top w:val="single" w:color="auto" w:sz="4" w:space="1"/>
          <w:left w:val="single" w:color="auto" w:sz="4" w:space="4"/>
          <w:bottom w:val="single" w:color="auto" w:sz="4" w:space="1"/>
          <w:right w:val="single" w:color="auto" w:sz="4" w:space="4"/>
        </w:pBdr>
        <w:spacing w:line="360" w:lineRule="auto"/>
        <w:ind w:firstLine="480" w:firstLineChars="200"/>
        <w:rPr>
          <w:rFonts w:hint="eastAsia" w:ascii="仿宋_GB2312" w:hAnsi="仿宋_GB2312" w:eastAsia="仿宋_GB2312" w:cs="仿宋_GB2312"/>
          <w:i w:val="0"/>
          <w:iCs w:val="0"/>
          <w:color w:val="auto"/>
          <w:sz w:val="24"/>
          <w:szCs w:val="24"/>
          <w:highlight w:val="none"/>
        </w:rPr>
      </w:pPr>
      <w:r>
        <w:rPr>
          <w:rFonts w:hint="eastAsia" w:ascii="仿宋_GB2312" w:hAnsi="仿宋_GB2312" w:eastAsia="仿宋_GB2312" w:cs="仿宋_GB2312"/>
          <w:i w:val="0"/>
          <w:iCs w:val="0"/>
          <w:color w:val="auto"/>
          <w:sz w:val="24"/>
          <w:szCs w:val="24"/>
          <w:highlight w:val="none"/>
        </w:rPr>
        <w:t>项目概况</w:t>
      </w:r>
    </w:p>
    <w:p>
      <w:pPr>
        <w:pBdr>
          <w:top w:val="single" w:color="auto" w:sz="4" w:space="1"/>
          <w:left w:val="single" w:color="auto" w:sz="4" w:space="4"/>
          <w:bottom w:val="single" w:color="auto" w:sz="4" w:space="1"/>
          <w:right w:val="single" w:color="auto" w:sz="4" w:space="4"/>
        </w:pBdr>
        <w:spacing w:line="360" w:lineRule="auto"/>
        <w:ind w:firstLine="480" w:firstLineChars="200"/>
        <w:jc w:val="left"/>
        <w:rPr>
          <w:rFonts w:hint="eastAsia" w:ascii="仿宋_GB2312" w:hAnsi="仿宋_GB2312" w:eastAsia="仿宋_GB2312" w:cs="仿宋_GB2312"/>
          <w:i w:val="0"/>
          <w:iCs w:val="0"/>
          <w:color w:val="auto"/>
          <w:sz w:val="24"/>
          <w:szCs w:val="24"/>
          <w:highlight w:val="none"/>
        </w:rPr>
      </w:pPr>
      <w:r>
        <w:rPr>
          <w:rFonts w:hint="eastAsia" w:ascii="仿宋_GB2312" w:hAnsi="仿宋_GB2312" w:eastAsia="仿宋_GB2312" w:cs="仿宋_GB2312"/>
          <w:bCs/>
          <w:i w:val="0"/>
          <w:iCs w:val="0"/>
          <w:color w:val="auto"/>
          <w:sz w:val="24"/>
          <w:szCs w:val="24"/>
          <w:highlight w:val="none"/>
          <w:u w:val="single"/>
          <w:lang w:eastAsia="zh-CN"/>
        </w:rPr>
        <w:t>国家税务总局吴忠市税务局机关2025年度职工食堂食材采购项目(</w:t>
      </w:r>
      <w:r>
        <w:rPr>
          <w:rFonts w:hint="eastAsia" w:ascii="仿宋_GB2312" w:hAnsi="仿宋_GB2312" w:eastAsia="仿宋_GB2312" w:cs="仿宋_GB2312"/>
          <w:i w:val="0"/>
          <w:iCs w:val="0"/>
          <w:color w:val="auto"/>
          <w:sz w:val="24"/>
          <w:szCs w:val="24"/>
          <w:highlight w:val="none"/>
        </w:rPr>
        <w:t>招标项目的潜在投标人应在</w:t>
      </w:r>
      <w:r>
        <w:rPr>
          <w:rFonts w:hint="eastAsia" w:ascii="仿宋_GB2312" w:hAnsi="仿宋_GB2312" w:eastAsia="仿宋_GB2312" w:cs="仿宋_GB2312"/>
          <w:i w:val="0"/>
          <w:iCs w:val="0"/>
          <w:color w:val="auto"/>
          <w:sz w:val="24"/>
          <w:szCs w:val="24"/>
          <w:highlight w:val="none"/>
          <w:u w:val="single"/>
        </w:rPr>
        <w:t>（线上电子邮箱获取）</w:t>
      </w:r>
      <w:r>
        <w:rPr>
          <w:rFonts w:hint="eastAsia" w:ascii="仿宋_GB2312" w:hAnsi="仿宋_GB2312" w:eastAsia="仿宋_GB2312" w:cs="仿宋_GB2312"/>
          <w:i w:val="0"/>
          <w:iCs w:val="0"/>
          <w:color w:val="auto"/>
          <w:sz w:val="24"/>
          <w:szCs w:val="24"/>
          <w:highlight w:val="none"/>
        </w:rPr>
        <w:t>获取招标文件，并于</w:t>
      </w:r>
      <w:r>
        <w:rPr>
          <w:rFonts w:hint="eastAsia" w:ascii="仿宋_GB2312" w:hAnsi="仿宋_GB2312" w:eastAsia="仿宋_GB2312" w:cs="仿宋_GB2312"/>
          <w:i w:val="0"/>
          <w:iCs w:val="0"/>
          <w:color w:val="auto"/>
          <w:sz w:val="24"/>
          <w:szCs w:val="24"/>
          <w:highlight w:val="none"/>
          <w:u w:val="single"/>
          <w:lang w:val="en-US" w:eastAsia="zh-CN"/>
        </w:rPr>
        <w:t>2024</w:t>
      </w:r>
      <w:r>
        <w:rPr>
          <w:rFonts w:hint="eastAsia" w:ascii="仿宋_GB2312" w:hAnsi="仿宋_GB2312" w:eastAsia="仿宋_GB2312" w:cs="仿宋_GB2312"/>
          <w:bCs/>
          <w:i w:val="0"/>
          <w:iCs w:val="0"/>
          <w:color w:val="auto"/>
          <w:sz w:val="24"/>
          <w:szCs w:val="24"/>
          <w:highlight w:val="none"/>
          <w:u w:val="single"/>
        </w:rPr>
        <w:t>年</w:t>
      </w:r>
      <w:r>
        <w:rPr>
          <w:rFonts w:hint="eastAsia" w:ascii="仿宋_GB2312" w:hAnsi="仿宋_GB2312" w:eastAsia="仿宋_GB2312" w:cs="仿宋_GB2312"/>
          <w:bCs/>
          <w:i w:val="0"/>
          <w:iCs w:val="0"/>
          <w:color w:val="auto"/>
          <w:sz w:val="24"/>
          <w:szCs w:val="24"/>
          <w:highlight w:val="none"/>
          <w:u w:val="single"/>
          <w:lang w:val="en-US" w:eastAsia="zh-CN"/>
        </w:rPr>
        <w:t>12</w:t>
      </w:r>
      <w:r>
        <w:rPr>
          <w:rFonts w:hint="eastAsia" w:ascii="仿宋_GB2312" w:hAnsi="仿宋_GB2312" w:eastAsia="仿宋_GB2312" w:cs="仿宋_GB2312"/>
          <w:bCs/>
          <w:i w:val="0"/>
          <w:iCs w:val="0"/>
          <w:color w:val="auto"/>
          <w:sz w:val="24"/>
          <w:szCs w:val="24"/>
          <w:highlight w:val="none"/>
          <w:u w:val="single"/>
        </w:rPr>
        <w:t>月</w:t>
      </w:r>
      <w:r>
        <w:rPr>
          <w:rFonts w:hint="eastAsia" w:ascii="仿宋_GB2312" w:hAnsi="仿宋_GB2312" w:eastAsia="仿宋_GB2312" w:cs="仿宋_GB2312"/>
          <w:bCs/>
          <w:i w:val="0"/>
          <w:iCs w:val="0"/>
          <w:color w:val="auto"/>
          <w:sz w:val="24"/>
          <w:szCs w:val="24"/>
          <w:highlight w:val="none"/>
          <w:u w:val="single"/>
          <w:lang w:val="en-US" w:eastAsia="zh-CN"/>
        </w:rPr>
        <w:t>05</w:t>
      </w:r>
      <w:r>
        <w:rPr>
          <w:rFonts w:hint="eastAsia" w:ascii="仿宋_GB2312" w:hAnsi="仿宋_GB2312" w:eastAsia="仿宋_GB2312" w:cs="仿宋_GB2312"/>
          <w:bCs/>
          <w:i w:val="0"/>
          <w:iCs w:val="0"/>
          <w:color w:val="auto"/>
          <w:sz w:val="24"/>
          <w:szCs w:val="24"/>
          <w:highlight w:val="none"/>
          <w:u w:val="single"/>
        </w:rPr>
        <w:t>日</w:t>
      </w:r>
      <w:r>
        <w:rPr>
          <w:rFonts w:hint="eastAsia" w:ascii="仿宋_GB2312" w:hAnsi="仿宋_GB2312" w:eastAsia="仿宋_GB2312" w:cs="仿宋_GB2312"/>
          <w:bCs/>
          <w:i w:val="0"/>
          <w:iCs w:val="0"/>
          <w:color w:val="auto"/>
          <w:sz w:val="24"/>
          <w:szCs w:val="24"/>
          <w:highlight w:val="none"/>
          <w:u w:val="single"/>
          <w:lang w:val="en-US" w:eastAsia="zh-CN"/>
        </w:rPr>
        <w:t>09</w:t>
      </w:r>
      <w:r>
        <w:rPr>
          <w:rFonts w:hint="eastAsia" w:ascii="仿宋_GB2312" w:hAnsi="仿宋_GB2312" w:eastAsia="仿宋_GB2312" w:cs="仿宋_GB2312"/>
          <w:bCs/>
          <w:i w:val="0"/>
          <w:iCs w:val="0"/>
          <w:color w:val="auto"/>
          <w:sz w:val="24"/>
          <w:szCs w:val="24"/>
          <w:highlight w:val="none"/>
          <w:u w:val="single"/>
        </w:rPr>
        <w:t>点</w:t>
      </w:r>
      <w:r>
        <w:rPr>
          <w:rFonts w:hint="eastAsia" w:ascii="仿宋_GB2312" w:hAnsi="仿宋_GB2312" w:eastAsia="仿宋_GB2312" w:cs="仿宋_GB2312"/>
          <w:bCs/>
          <w:i w:val="0"/>
          <w:iCs w:val="0"/>
          <w:color w:val="auto"/>
          <w:sz w:val="24"/>
          <w:szCs w:val="24"/>
          <w:highlight w:val="none"/>
          <w:u w:val="single"/>
          <w:lang w:val="en-US" w:eastAsia="zh-CN"/>
        </w:rPr>
        <w:t>30</w:t>
      </w:r>
      <w:r>
        <w:rPr>
          <w:rFonts w:hint="eastAsia" w:ascii="仿宋_GB2312" w:hAnsi="仿宋_GB2312" w:eastAsia="仿宋_GB2312" w:cs="仿宋_GB2312"/>
          <w:bCs/>
          <w:i w:val="0"/>
          <w:iCs w:val="0"/>
          <w:color w:val="auto"/>
          <w:sz w:val="24"/>
          <w:szCs w:val="24"/>
          <w:highlight w:val="none"/>
          <w:u w:val="single"/>
        </w:rPr>
        <w:t>分（</w:t>
      </w:r>
      <w:r>
        <w:rPr>
          <w:rFonts w:hint="eastAsia" w:ascii="仿宋_GB2312" w:hAnsi="仿宋_GB2312" w:eastAsia="仿宋_GB2312" w:cs="仿宋_GB2312"/>
          <w:bCs/>
          <w:i w:val="0"/>
          <w:iCs w:val="0"/>
          <w:color w:val="auto"/>
          <w:sz w:val="24"/>
          <w:szCs w:val="24"/>
          <w:highlight w:val="none"/>
        </w:rPr>
        <w:t>北京时间）前递交投标文件</w:t>
      </w:r>
      <w:r>
        <w:rPr>
          <w:rFonts w:hint="eastAsia" w:ascii="仿宋_GB2312" w:hAnsi="仿宋_GB2312" w:eastAsia="仿宋_GB2312" w:cs="仿宋_GB2312"/>
          <w:i w:val="0"/>
          <w:iCs w:val="0"/>
          <w:color w:val="auto"/>
          <w:sz w:val="24"/>
          <w:szCs w:val="24"/>
          <w:highlight w:val="none"/>
        </w:rPr>
        <w:t>。</w:t>
      </w:r>
    </w:p>
    <w:p>
      <w:pPr>
        <w:bidi w:val="0"/>
        <w:spacing w:line="360" w:lineRule="auto"/>
        <w:rPr>
          <w:rFonts w:hint="eastAsia" w:ascii="仿宋_GB2312" w:hAnsi="仿宋_GB2312" w:eastAsia="仿宋_GB2312" w:cs="仿宋_GB2312"/>
          <w:i w:val="0"/>
          <w:iCs w:val="0"/>
          <w:color w:val="auto"/>
          <w:sz w:val="24"/>
          <w:szCs w:val="24"/>
          <w:highlight w:val="none"/>
        </w:rPr>
      </w:pPr>
      <w:bookmarkStart w:id="4" w:name="_Toc35393790"/>
      <w:bookmarkStart w:id="5" w:name="_Toc35393621"/>
      <w:bookmarkStart w:id="6" w:name="_Toc28359002"/>
      <w:bookmarkStart w:id="7" w:name="_Toc28359079"/>
      <w:bookmarkStart w:id="8" w:name="_Hlk24379207"/>
      <w:r>
        <w:rPr>
          <w:rFonts w:hint="eastAsia" w:ascii="仿宋_GB2312" w:hAnsi="仿宋_GB2312" w:eastAsia="仿宋_GB2312" w:cs="仿宋_GB2312"/>
          <w:i w:val="0"/>
          <w:iCs w:val="0"/>
          <w:color w:val="auto"/>
          <w:sz w:val="24"/>
          <w:szCs w:val="24"/>
          <w:highlight w:val="none"/>
        </w:rPr>
        <w:t>一、项目基本情况</w:t>
      </w:r>
      <w:bookmarkEnd w:id="4"/>
      <w:bookmarkEnd w:id="5"/>
      <w:bookmarkEnd w:id="6"/>
      <w:bookmarkEnd w:id="7"/>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rPr>
        <w:t>项目编号：</w:t>
      </w:r>
      <w:r>
        <w:rPr>
          <w:rFonts w:hint="eastAsia" w:ascii="仿宋_GB2312" w:hAnsi="仿宋_GB2312" w:eastAsia="仿宋_GB2312" w:cs="仿宋_GB2312"/>
          <w:i w:val="0"/>
          <w:iCs w:val="0"/>
          <w:color w:val="auto"/>
          <w:sz w:val="24"/>
          <w:szCs w:val="24"/>
          <w:highlight w:val="none"/>
          <w:lang w:val="en-US" w:eastAsia="zh-CN"/>
        </w:rPr>
        <w:t xml:space="preserve"> WZSWJ-2024-004</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eastAsia="zh-CN"/>
        </w:rPr>
      </w:pPr>
      <w:r>
        <w:rPr>
          <w:rFonts w:hint="eastAsia" w:ascii="仿宋_GB2312" w:hAnsi="仿宋_GB2312" w:eastAsia="仿宋_GB2312" w:cs="仿宋_GB2312"/>
          <w:i w:val="0"/>
          <w:iCs w:val="0"/>
          <w:color w:val="auto"/>
          <w:sz w:val="24"/>
          <w:szCs w:val="24"/>
          <w:highlight w:val="none"/>
        </w:rPr>
        <w:t>项目名称：</w:t>
      </w:r>
      <w:bookmarkEnd w:id="8"/>
      <w:r>
        <w:rPr>
          <w:rFonts w:hint="eastAsia" w:ascii="仿宋_GB2312" w:hAnsi="仿宋_GB2312" w:eastAsia="仿宋_GB2312" w:cs="仿宋_GB2312"/>
          <w:i w:val="0"/>
          <w:iCs w:val="0"/>
          <w:color w:val="auto"/>
          <w:sz w:val="24"/>
          <w:szCs w:val="24"/>
          <w:highlight w:val="none"/>
          <w:lang w:eastAsia="zh-CN"/>
        </w:rPr>
        <w:t>国家税务总局吴忠市税务局机关2025年度职工食堂食材采购项目</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rPr>
        <w:t>预算金额：225.6</w:t>
      </w:r>
      <w:r>
        <w:rPr>
          <w:rFonts w:hint="eastAsia" w:ascii="仿宋_GB2312" w:hAnsi="仿宋_GB2312" w:eastAsia="仿宋_GB2312" w:cs="仿宋_GB2312"/>
          <w:i w:val="0"/>
          <w:iCs w:val="0"/>
          <w:color w:val="auto"/>
          <w:sz w:val="24"/>
          <w:szCs w:val="24"/>
          <w:highlight w:val="none"/>
          <w:lang w:val="en-US" w:eastAsia="zh-CN"/>
        </w:rPr>
        <w:t>万元</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rPr>
        <w:t>最高限价（如有）：225.6</w:t>
      </w:r>
      <w:r>
        <w:rPr>
          <w:rFonts w:hint="eastAsia" w:ascii="仿宋_GB2312" w:hAnsi="仿宋_GB2312" w:eastAsia="仿宋_GB2312" w:cs="仿宋_GB2312"/>
          <w:i w:val="0"/>
          <w:iCs w:val="0"/>
          <w:color w:val="auto"/>
          <w:sz w:val="24"/>
          <w:szCs w:val="24"/>
          <w:highlight w:val="none"/>
          <w:lang w:val="en-US" w:eastAsia="zh-CN"/>
        </w:rPr>
        <w:t>万元</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rPr>
      </w:pPr>
      <w:r>
        <w:rPr>
          <w:rFonts w:hint="eastAsia" w:ascii="仿宋_GB2312" w:hAnsi="仿宋_GB2312" w:eastAsia="仿宋_GB2312" w:cs="仿宋_GB2312"/>
          <w:i w:val="0"/>
          <w:iCs w:val="0"/>
          <w:color w:val="auto"/>
          <w:sz w:val="24"/>
          <w:szCs w:val="24"/>
          <w:highlight w:val="none"/>
        </w:rPr>
        <w:t>采购需求：</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lang w:val="en-US" w:eastAsia="zh-CN"/>
        </w:rPr>
        <w:t>第1包：蔬菜、鸡蛋类等供应商一家</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lang w:val="en-US" w:eastAsia="zh-CN"/>
        </w:rPr>
        <w:t>预算金额：72万元 最高限价：72万元</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lang w:val="en-US" w:eastAsia="zh-CN"/>
        </w:rPr>
        <w:t>第2包：肉类等供应商一家</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lang w:val="en-US" w:eastAsia="zh-CN"/>
        </w:rPr>
        <w:t>预算金额：72万元 最高限价：72万元</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lang w:val="en-US" w:eastAsia="zh-CN"/>
        </w:rPr>
        <w:t>第3包：粮油、调味品食品等供应商一家</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lang w:val="en-US" w:eastAsia="zh-CN"/>
        </w:rPr>
        <w:t>预算金额：33.6万元 最高限价：33.6万元</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lang w:val="en-US" w:eastAsia="zh-CN"/>
        </w:rPr>
        <w:t>第4包：奶类等供应商一家</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lang w:val="en-US" w:eastAsia="zh-CN"/>
        </w:rPr>
        <w:t>预算金额：24万元 最高限价：24万元</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lang w:val="en-US" w:eastAsia="zh-CN"/>
        </w:rPr>
        <w:t>第5包：水果类食品等供应商一家</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lang w:val="en-US" w:eastAsia="zh-CN"/>
        </w:rPr>
        <w:t>预算金额：24万元 最高限价：24万元</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lang w:val="en-US" w:eastAsia="zh-CN"/>
        </w:rPr>
        <w:t>具体详见招标文件第六章：</w:t>
      </w:r>
      <w:r>
        <w:rPr>
          <w:rFonts w:hint="eastAsia" w:ascii="仿宋_GB2312" w:hAnsi="仿宋_GB2312" w:eastAsia="仿宋_GB2312" w:cs="仿宋_GB2312"/>
          <w:bCs/>
          <w:i w:val="0"/>
          <w:iCs w:val="0"/>
          <w:color w:val="auto"/>
          <w:sz w:val="24"/>
          <w:szCs w:val="24"/>
          <w:highlight w:val="none"/>
          <w:u w:val="single"/>
          <w:lang w:eastAsia="zh-CN"/>
        </w:rPr>
        <w:t>国家税务总局吴忠市税务局机关2025年度职工食堂食材采购</w:t>
      </w:r>
      <w:r>
        <w:rPr>
          <w:rFonts w:hint="eastAsia" w:ascii="仿宋_GB2312" w:hAnsi="仿宋_GB2312" w:eastAsia="仿宋_GB2312" w:cs="仿宋_GB2312"/>
          <w:i w:val="0"/>
          <w:iCs w:val="0"/>
          <w:color w:val="auto"/>
          <w:sz w:val="24"/>
          <w:szCs w:val="24"/>
          <w:highlight w:val="none"/>
          <w:lang w:val="en-US" w:eastAsia="zh-CN"/>
        </w:rPr>
        <w:t>项目需求。</w:t>
      </w:r>
    </w:p>
    <w:p>
      <w:pPr>
        <w:pageBreakBefore w:val="0"/>
        <w:kinsoku/>
        <w:wordWrap/>
        <w:overflowPunct/>
        <w:topLinePunct w:val="0"/>
        <w:autoSpaceDE/>
        <w:autoSpaceDN/>
        <w:bidi w:val="0"/>
        <w:adjustRightInd/>
        <w:snapToGrid/>
        <w:spacing w:line="360" w:lineRule="auto"/>
        <w:ind w:firstLine="482" w:firstLineChars="200"/>
        <w:textAlignment w:val="auto"/>
        <w:rPr>
          <w:rFonts w:hint="default"/>
          <w:color w:val="auto"/>
          <w:highlight w:val="none"/>
          <w:lang w:val="en-US" w:eastAsia="zh-CN"/>
        </w:rPr>
      </w:pPr>
      <w:r>
        <w:rPr>
          <w:rFonts w:hint="eastAsia" w:ascii="仿宋_GB2312" w:hAnsi="仿宋_GB2312" w:eastAsia="仿宋_GB2312" w:cs="仿宋_GB2312"/>
          <w:b/>
          <w:bCs/>
          <w:i w:val="0"/>
          <w:iCs w:val="0"/>
          <w:color w:val="auto"/>
          <w:sz w:val="24"/>
          <w:szCs w:val="24"/>
          <w:highlight w:val="none"/>
          <w:lang w:val="en-US" w:eastAsia="zh-CN"/>
        </w:rPr>
        <w:t>注：本项目共计5个标包，供应商可选择单个标包或多个标包进行投标，可兼投不可兼中。</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rPr>
        <w:t>合同履行期限：</w:t>
      </w:r>
      <w:r>
        <w:rPr>
          <w:rFonts w:hint="eastAsia" w:ascii="仿宋_GB2312" w:hAnsi="仿宋_GB2312" w:eastAsia="仿宋_GB2312" w:cs="仿宋_GB2312"/>
          <w:color w:val="auto"/>
          <w:sz w:val="24"/>
          <w:highlight w:val="none"/>
          <w:lang w:eastAsia="zh-CN"/>
        </w:rPr>
        <w:t>自合同签订之日起一年。</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rPr>
        <w:t>本项目（是/否）接受联合体投标</w:t>
      </w:r>
      <w:r>
        <w:rPr>
          <w:rFonts w:hint="eastAsia" w:ascii="仿宋_GB2312" w:hAnsi="仿宋_GB2312" w:eastAsia="仿宋_GB2312" w:cs="仿宋_GB2312"/>
          <w:i w:val="0"/>
          <w:iCs w:val="0"/>
          <w:color w:val="auto"/>
          <w:sz w:val="24"/>
          <w:szCs w:val="24"/>
          <w:highlight w:val="none"/>
          <w:lang w:val="en-US" w:eastAsia="zh-CN"/>
        </w:rPr>
        <w:t>:否</w:t>
      </w:r>
    </w:p>
    <w:p>
      <w:pPr>
        <w:bidi w:val="0"/>
        <w:spacing w:line="360" w:lineRule="auto"/>
        <w:rPr>
          <w:rFonts w:hint="eastAsia" w:ascii="仿宋_GB2312" w:hAnsi="仿宋_GB2312" w:eastAsia="仿宋_GB2312" w:cs="仿宋_GB2312"/>
          <w:i w:val="0"/>
          <w:iCs w:val="0"/>
          <w:color w:val="auto"/>
          <w:sz w:val="24"/>
          <w:szCs w:val="24"/>
          <w:highlight w:val="none"/>
        </w:rPr>
      </w:pPr>
      <w:bookmarkStart w:id="9" w:name="_Toc28359003"/>
      <w:bookmarkStart w:id="10" w:name="_Toc35393791"/>
      <w:bookmarkStart w:id="11" w:name="_Toc35393622"/>
      <w:bookmarkStart w:id="12" w:name="_Toc28359080"/>
      <w:r>
        <w:rPr>
          <w:rFonts w:hint="eastAsia" w:ascii="仿宋_GB2312" w:hAnsi="仿宋_GB2312" w:eastAsia="仿宋_GB2312" w:cs="仿宋_GB2312"/>
          <w:i w:val="0"/>
          <w:iCs w:val="0"/>
          <w:color w:val="auto"/>
          <w:sz w:val="24"/>
          <w:szCs w:val="24"/>
          <w:highlight w:val="none"/>
        </w:rPr>
        <w:t>二、申请人的资格要求：</w:t>
      </w:r>
      <w:bookmarkEnd w:id="9"/>
      <w:bookmarkEnd w:id="10"/>
      <w:bookmarkEnd w:id="11"/>
      <w:bookmarkEnd w:id="12"/>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rPr>
      </w:pPr>
      <w:bookmarkStart w:id="13" w:name="_Toc28359081"/>
      <w:bookmarkStart w:id="14" w:name="_Toc28359004"/>
      <w:bookmarkStart w:id="15" w:name="_Toc35393623"/>
      <w:bookmarkStart w:id="16" w:name="_Toc35393792"/>
      <w:r>
        <w:rPr>
          <w:rFonts w:hint="eastAsia" w:ascii="仿宋_GB2312" w:hAnsi="仿宋_GB2312" w:eastAsia="仿宋_GB2312" w:cs="仿宋_GB2312"/>
          <w:i w:val="0"/>
          <w:iCs w:val="0"/>
          <w:color w:val="auto"/>
          <w:sz w:val="24"/>
          <w:szCs w:val="24"/>
          <w:highlight w:val="none"/>
        </w:rPr>
        <w:t>1.满足《中华人民共和国政府采购法》第二十二条规定；</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lang w:eastAsia="zh-CN"/>
        </w:rPr>
      </w:pPr>
      <w:r>
        <w:rPr>
          <w:rFonts w:hint="eastAsia" w:ascii="仿宋_GB2312" w:hAnsi="仿宋_GB2312" w:eastAsia="仿宋_GB2312" w:cs="仿宋_GB2312"/>
          <w:i w:val="0"/>
          <w:iCs w:val="0"/>
          <w:color w:val="auto"/>
          <w:sz w:val="24"/>
          <w:szCs w:val="24"/>
          <w:highlight w:val="none"/>
        </w:rPr>
        <w:t>2.落实政府采购政策需满足的资格要求：本项目属于专门面向中小企业采购的项目，投标人应为中小微企业，监狱企业或残疾人福利性单位视同小型、微型企业</w:t>
      </w:r>
      <w:r>
        <w:rPr>
          <w:rFonts w:hint="eastAsia" w:ascii="仿宋_GB2312" w:hAnsi="仿宋_GB2312" w:eastAsia="仿宋_GB2312" w:cs="仿宋_GB2312"/>
          <w:i w:val="0"/>
          <w:iCs w:val="0"/>
          <w:color w:val="auto"/>
          <w:sz w:val="24"/>
          <w:szCs w:val="24"/>
          <w:highlight w:val="none"/>
          <w:lang w:val="en-US" w:eastAsia="zh-CN"/>
        </w:rPr>
        <w:t>,</w:t>
      </w:r>
    </w:p>
    <w:p>
      <w:pPr>
        <w:pageBreakBefore w:val="0"/>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rPr>
        <w:t>不再执行价格评审优惠的扶持政策</w:t>
      </w:r>
      <w:r>
        <w:rPr>
          <w:rFonts w:hint="eastAsia" w:ascii="仿宋_GB2312" w:hAnsi="仿宋_GB2312" w:eastAsia="仿宋_GB2312" w:cs="仿宋_GB2312"/>
          <w:i w:val="0"/>
          <w:iCs w:val="0"/>
          <w:color w:val="auto"/>
          <w:sz w:val="24"/>
          <w:szCs w:val="24"/>
          <w:highlight w:val="none"/>
          <w:lang w:eastAsia="zh-CN"/>
        </w:rPr>
        <w:t>。</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sz w:val="24"/>
          <w:szCs w:val="24"/>
          <w:highlight w:val="none"/>
          <w:u w:val="single"/>
          <w:lang w:eastAsia="zh-CN"/>
        </w:rPr>
      </w:pPr>
      <w:r>
        <w:rPr>
          <w:rFonts w:hint="eastAsia" w:ascii="仿宋_GB2312" w:hAnsi="仿宋_GB2312" w:eastAsia="仿宋_GB2312" w:cs="仿宋_GB2312"/>
          <w:i w:val="0"/>
          <w:iCs w:val="0"/>
          <w:color w:val="auto"/>
          <w:sz w:val="24"/>
          <w:szCs w:val="24"/>
          <w:highlight w:val="none"/>
        </w:rPr>
        <w:t>3.本项目的特定资格要求：</w:t>
      </w:r>
      <w:r>
        <w:rPr>
          <w:rFonts w:hint="eastAsia" w:ascii="仿宋_GB2312" w:hAnsi="仿宋_GB2312" w:eastAsia="仿宋_GB2312" w:cs="仿宋_GB2312"/>
          <w:i w:val="0"/>
          <w:iCs w:val="0"/>
          <w:color w:val="auto"/>
          <w:sz w:val="24"/>
          <w:szCs w:val="24"/>
          <w:highlight w:val="none"/>
          <w:lang w:val="en-US" w:eastAsia="zh-CN"/>
        </w:rPr>
        <w:t>本项目1、2、3、4、5包供应商需提供《食品经营许可证》。</w:t>
      </w:r>
    </w:p>
    <w:p>
      <w:pPr>
        <w:bidi w:val="0"/>
        <w:spacing w:line="360" w:lineRule="auto"/>
        <w:rPr>
          <w:rFonts w:hint="eastAsia" w:ascii="仿宋_GB2312" w:hAnsi="仿宋_GB2312" w:eastAsia="仿宋_GB2312" w:cs="仿宋_GB2312"/>
          <w:i w:val="0"/>
          <w:iCs w:val="0"/>
          <w:color w:val="auto"/>
          <w:sz w:val="24"/>
          <w:szCs w:val="24"/>
          <w:highlight w:val="none"/>
        </w:rPr>
      </w:pPr>
      <w:r>
        <w:rPr>
          <w:rFonts w:hint="eastAsia" w:ascii="仿宋_GB2312" w:hAnsi="仿宋_GB2312" w:eastAsia="仿宋_GB2312" w:cs="仿宋_GB2312"/>
          <w:i w:val="0"/>
          <w:iCs w:val="0"/>
          <w:color w:val="auto"/>
          <w:sz w:val="24"/>
          <w:szCs w:val="24"/>
          <w:highlight w:val="none"/>
        </w:rPr>
        <w:t>三、获取招标文件</w:t>
      </w:r>
      <w:bookmarkEnd w:id="13"/>
      <w:bookmarkEnd w:id="14"/>
      <w:bookmarkEnd w:id="15"/>
      <w:bookmarkEnd w:id="16"/>
    </w:p>
    <w:p>
      <w:pPr>
        <w:pageBreakBefore w:val="0"/>
        <w:kinsoku/>
        <w:wordWrap/>
        <w:overflowPunct/>
        <w:topLinePunct w:val="0"/>
        <w:autoSpaceDE/>
        <w:autoSpaceDN/>
        <w:bidi w:val="0"/>
        <w:adjustRightInd/>
        <w:snapToGrid/>
        <w:spacing w:line="360" w:lineRule="auto"/>
        <w:ind w:firstLine="540"/>
        <w:textAlignment w:val="auto"/>
        <w:rPr>
          <w:rFonts w:hint="eastAsia" w:ascii="仿宋_GB2312" w:hAnsi="仿宋_GB2312" w:eastAsia="仿宋_GB2312" w:cs="仿宋_GB2312"/>
          <w:i w:val="0"/>
          <w:iCs w:val="0"/>
          <w:color w:val="auto"/>
          <w:sz w:val="24"/>
          <w:szCs w:val="24"/>
          <w:highlight w:val="none"/>
        </w:rPr>
      </w:pPr>
      <w:r>
        <w:rPr>
          <w:rFonts w:hint="eastAsia" w:ascii="仿宋_GB2312" w:hAnsi="仿宋_GB2312" w:eastAsia="仿宋_GB2312" w:cs="仿宋_GB2312"/>
          <w:i w:val="0"/>
          <w:iCs w:val="0"/>
          <w:color w:val="auto"/>
          <w:sz w:val="24"/>
          <w:szCs w:val="24"/>
          <w:highlight w:val="none"/>
        </w:rPr>
        <w:t>时间：</w:t>
      </w:r>
      <w:r>
        <w:rPr>
          <w:rFonts w:hint="eastAsia" w:ascii="仿宋_GB2312" w:hAnsi="仿宋_GB2312" w:eastAsia="仿宋_GB2312" w:cs="仿宋_GB2312"/>
          <w:i w:val="0"/>
          <w:iCs w:val="0"/>
          <w:color w:val="auto"/>
          <w:sz w:val="24"/>
          <w:szCs w:val="24"/>
          <w:highlight w:val="none"/>
          <w:u w:val="single"/>
          <w:lang w:val="en-US" w:eastAsia="zh-CN"/>
        </w:rPr>
        <w:t>2024</w:t>
      </w:r>
      <w:r>
        <w:rPr>
          <w:rFonts w:hint="eastAsia" w:ascii="仿宋_GB2312" w:hAnsi="仿宋_GB2312" w:eastAsia="仿宋_GB2312" w:cs="仿宋_GB2312"/>
          <w:i w:val="0"/>
          <w:iCs w:val="0"/>
          <w:color w:val="auto"/>
          <w:sz w:val="24"/>
          <w:szCs w:val="24"/>
          <w:highlight w:val="none"/>
          <w:u w:val="single"/>
        </w:rPr>
        <w:t xml:space="preserve"> 年</w:t>
      </w:r>
      <w:r>
        <w:rPr>
          <w:rFonts w:hint="eastAsia" w:ascii="仿宋_GB2312" w:hAnsi="仿宋_GB2312" w:eastAsia="仿宋_GB2312" w:cs="仿宋_GB2312"/>
          <w:i w:val="0"/>
          <w:iCs w:val="0"/>
          <w:color w:val="auto"/>
          <w:sz w:val="24"/>
          <w:szCs w:val="24"/>
          <w:highlight w:val="none"/>
          <w:u w:val="single"/>
          <w:lang w:val="en-US" w:eastAsia="zh-CN"/>
        </w:rPr>
        <w:t>11</w:t>
      </w:r>
      <w:r>
        <w:rPr>
          <w:rFonts w:hint="eastAsia" w:ascii="仿宋_GB2312" w:hAnsi="仿宋_GB2312" w:eastAsia="仿宋_GB2312" w:cs="仿宋_GB2312"/>
          <w:i w:val="0"/>
          <w:iCs w:val="0"/>
          <w:color w:val="auto"/>
          <w:sz w:val="24"/>
          <w:szCs w:val="24"/>
          <w:highlight w:val="none"/>
          <w:u w:val="single"/>
        </w:rPr>
        <w:t>月</w:t>
      </w:r>
      <w:r>
        <w:rPr>
          <w:rFonts w:hint="eastAsia" w:ascii="仿宋_GB2312" w:hAnsi="仿宋_GB2312" w:eastAsia="仿宋_GB2312" w:cs="仿宋_GB2312"/>
          <w:i w:val="0"/>
          <w:iCs w:val="0"/>
          <w:color w:val="auto"/>
          <w:sz w:val="24"/>
          <w:szCs w:val="24"/>
          <w:highlight w:val="none"/>
          <w:u w:val="single"/>
          <w:lang w:val="en-US" w:eastAsia="zh-CN"/>
        </w:rPr>
        <w:t>14</w:t>
      </w:r>
      <w:r>
        <w:rPr>
          <w:rFonts w:hint="eastAsia" w:ascii="仿宋_GB2312" w:hAnsi="仿宋_GB2312" w:eastAsia="仿宋_GB2312" w:cs="仿宋_GB2312"/>
          <w:i w:val="0"/>
          <w:iCs w:val="0"/>
          <w:color w:val="auto"/>
          <w:sz w:val="24"/>
          <w:szCs w:val="24"/>
          <w:highlight w:val="none"/>
          <w:u w:val="single"/>
        </w:rPr>
        <w:t>日</w:t>
      </w:r>
      <w:r>
        <w:rPr>
          <w:rFonts w:hint="eastAsia" w:ascii="仿宋_GB2312" w:hAnsi="仿宋_GB2312" w:eastAsia="仿宋_GB2312" w:cs="仿宋_GB2312"/>
          <w:i w:val="0"/>
          <w:iCs w:val="0"/>
          <w:color w:val="auto"/>
          <w:sz w:val="24"/>
          <w:szCs w:val="24"/>
          <w:highlight w:val="none"/>
        </w:rPr>
        <w:t>至</w:t>
      </w:r>
      <w:r>
        <w:rPr>
          <w:rFonts w:hint="eastAsia" w:ascii="仿宋_GB2312" w:hAnsi="仿宋_GB2312" w:eastAsia="仿宋_GB2312" w:cs="仿宋_GB2312"/>
          <w:i w:val="0"/>
          <w:iCs w:val="0"/>
          <w:color w:val="auto"/>
          <w:sz w:val="24"/>
          <w:szCs w:val="24"/>
          <w:highlight w:val="none"/>
          <w:u w:val="single"/>
          <w:lang w:val="en-US" w:eastAsia="zh-CN"/>
        </w:rPr>
        <w:t>2024</w:t>
      </w:r>
      <w:r>
        <w:rPr>
          <w:rFonts w:hint="eastAsia" w:ascii="仿宋_GB2312" w:hAnsi="仿宋_GB2312" w:eastAsia="仿宋_GB2312" w:cs="仿宋_GB2312"/>
          <w:i w:val="0"/>
          <w:iCs w:val="0"/>
          <w:color w:val="auto"/>
          <w:sz w:val="24"/>
          <w:szCs w:val="24"/>
          <w:highlight w:val="none"/>
          <w:u w:val="single"/>
        </w:rPr>
        <w:t>年</w:t>
      </w:r>
      <w:r>
        <w:rPr>
          <w:rFonts w:hint="eastAsia" w:ascii="仿宋_GB2312" w:hAnsi="仿宋_GB2312" w:eastAsia="仿宋_GB2312" w:cs="仿宋_GB2312"/>
          <w:i w:val="0"/>
          <w:iCs w:val="0"/>
          <w:color w:val="auto"/>
          <w:sz w:val="24"/>
          <w:szCs w:val="24"/>
          <w:highlight w:val="none"/>
          <w:u w:val="single"/>
          <w:lang w:val="en-US" w:eastAsia="zh-CN"/>
        </w:rPr>
        <w:t>11</w:t>
      </w:r>
      <w:r>
        <w:rPr>
          <w:rFonts w:hint="eastAsia" w:ascii="仿宋_GB2312" w:hAnsi="仿宋_GB2312" w:eastAsia="仿宋_GB2312" w:cs="仿宋_GB2312"/>
          <w:i w:val="0"/>
          <w:iCs w:val="0"/>
          <w:color w:val="auto"/>
          <w:sz w:val="24"/>
          <w:szCs w:val="24"/>
          <w:highlight w:val="none"/>
          <w:u w:val="single"/>
        </w:rPr>
        <w:t>月</w:t>
      </w:r>
      <w:r>
        <w:rPr>
          <w:rFonts w:hint="eastAsia" w:ascii="仿宋_GB2312" w:hAnsi="仿宋_GB2312" w:eastAsia="仿宋_GB2312" w:cs="仿宋_GB2312"/>
          <w:i w:val="0"/>
          <w:iCs w:val="0"/>
          <w:color w:val="auto"/>
          <w:sz w:val="24"/>
          <w:szCs w:val="24"/>
          <w:highlight w:val="none"/>
          <w:u w:val="single"/>
          <w:lang w:val="en-US" w:eastAsia="zh-CN"/>
        </w:rPr>
        <w:t>21</w:t>
      </w:r>
      <w:r>
        <w:rPr>
          <w:rFonts w:hint="eastAsia" w:ascii="仿宋_GB2312" w:hAnsi="仿宋_GB2312" w:eastAsia="仿宋_GB2312" w:cs="仿宋_GB2312"/>
          <w:i w:val="0"/>
          <w:iCs w:val="0"/>
          <w:color w:val="auto"/>
          <w:sz w:val="24"/>
          <w:szCs w:val="24"/>
          <w:highlight w:val="none"/>
          <w:u w:val="single"/>
        </w:rPr>
        <w:t>日（提供期限自本公告发布之日起不得少于5个工作日）</w:t>
      </w:r>
      <w:r>
        <w:rPr>
          <w:rFonts w:hint="eastAsia" w:ascii="仿宋_GB2312" w:hAnsi="仿宋_GB2312" w:eastAsia="仿宋_GB2312" w:cs="仿宋_GB2312"/>
          <w:i w:val="0"/>
          <w:iCs w:val="0"/>
          <w:color w:val="auto"/>
          <w:sz w:val="24"/>
          <w:szCs w:val="24"/>
          <w:highlight w:val="none"/>
        </w:rPr>
        <w:t>，每天</w:t>
      </w:r>
      <w:r>
        <w:rPr>
          <w:rFonts w:hint="eastAsia" w:ascii="仿宋_GB2312" w:hAnsi="仿宋_GB2312" w:eastAsia="仿宋_GB2312" w:cs="仿宋_GB2312"/>
          <w:i w:val="0"/>
          <w:iCs w:val="0"/>
          <w:color w:val="auto"/>
          <w:sz w:val="24"/>
          <w:szCs w:val="24"/>
          <w:highlight w:val="none"/>
          <w:u w:val="single"/>
          <w:lang w:val="en-US" w:eastAsia="zh-CN"/>
        </w:rPr>
        <w:t>08:30</w:t>
      </w:r>
      <w:r>
        <w:rPr>
          <w:rFonts w:hint="eastAsia" w:ascii="仿宋_GB2312" w:hAnsi="仿宋_GB2312" w:eastAsia="仿宋_GB2312" w:cs="仿宋_GB2312"/>
          <w:i w:val="0"/>
          <w:iCs w:val="0"/>
          <w:color w:val="auto"/>
          <w:sz w:val="24"/>
          <w:szCs w:val="24"/>
          <w:highlight w:val="none"/>
        </w:rPr>
        <w:t>至</w:t>
      </w:r>
      <w:r>
        <w:rPr>
          <w:rFonts w:hint="eastAsia" w:ascii="仿宋_GB2312" w:hAnsi="仿宋_GB2312" w:eastAsia="仿宋_GB2312" w:cs="仿宋_GB2312"/>
          <w:i w:val="0"/>
          <w:iCs w:val="0"/>
          <w:color w:val="auto"/>
          <w:sz w:val="24"/>
          <w:szCs w:val="24"/>
          <w:highlight w:val="none"/>
          <w:u w:val="single"/>
          <w:lang w:val="en-US" w:eastAsia="zh-CN"/>
        </w:rPr>
        <w:t>12:00</w:t>
      </w:r>
      <w:r>
        <w:rPr>
          <w:rFonts w:hint="eastAsia" w:ascii="仿宋_GB2312" w:hAnsi="仿宋_GB2312" w:eastAsia="仿宋_GB2312" w:cs="仿宋_GB2312"/>
          <w:i w:val="0"/>
          <w:iCs w:val="0"/>
          <w:color w:val="auto"/>
          <w:sz w:val="24"/>
          <w:szCs w:val="24"/>
          <w:highlight w:val="none"/>
        </w:rPr>
        <w:t>，</w:t>
      </w:r>
      <w:r>
        <w:rPr>
          <w:rFonts w:hint="eastAsia" w:ascii="仿宋_GB2312" w:hAnsi="仿宋_GB2312" w:eastAsia="仿宋_GB2312" w:cs="仿宋_GB2312"/>
          <w:i w:val="0"/>
          <w:iCs w:val="0"/>
          <w:color w:val="auto"/>
          <w:sz w:val="24"/>
          <w:szCs w:val="24"/>
          <w:highlight w:val="none"/>
          <w:u w:val="single"/>
          <w:lang w:val="en-US" w:eastAsia="zh-CN"/>
        </w:rPr>
        <w:t>14:00</w:t>
      </w:r>
      <w:r>
        <w:rPr>
          <w:rFonts w:hint="eastAsia" w:ascii="仿宋_GB2312" w:hAnsi="仿宋_GB2312" w:eastAsia="仿宋_GB2312" w:cs="仿宋_GB2312"/>
          <w:i w:val="0"/>
          <w:iCs w:val="0"/>
          <w:color w:val="auto"/>
          <w:sz w:val="24"/>
          <w:szCs w:val="24"/>
          <w:highlight w:val="none"/>
        </w:rPr>
        <w:t>至</w:t>
      </w:r>
      <w:r>
        <w:rPr>
          <w:rFonts w:hint="eastAsia" w:ascii="仿宋_GB2312" w:hAnsi="仿宋_GB2312" w:eastAsia="仿宋_GB2312" w:cs="仿宋_GB2312"/>
          <w:i w:val="0"/>
          <w:iCs w:val="0"/>
          <w:color w:val="auto"/>
          <w:sz w:val="24"/>
          <w:szCs w:val="24"/>
          <w:highlight w:val="none"/>
          <w:u w:val="single"/>
          <w:lang w:val="en-US" w:eastAsia="zh-CN"/>
        </w:rPr>
        <w:t>17:30</w:t>
      </w:r>
      <w:r>
        <w:rPr>
          <w:rFonts w:hint="eastAsia" w:ascii="仿宋_GB2312" w:hAnsi="仿宋_GB2312" w:eastAsia="仿宋_GB2312" w:cs="仿宋_GB2312"/>
          <w:i w:val="0"/>
          <w:iCs w:val="0"/>
          <w:color w:val="auto"/>
          <w:sz w:val="24"/>
          <w:szCs w:val="24"/>
          <w:highlight w:val="none"/>
        </w:rPr>
        <w:t>（北京时间，法定节假日除外）</w:t>
      </w:r>
    </w:p>
    <w:p>
      <w:pPr>
        <w:pageBreakBefore w:val="0"/>
        <w:kinsoku/>
        <w:wordWrap/>
        <w:overflowPunct/>
        <w:topLinePunct w:val="0"/>
        <w:autoSpaceDE/>
        <w:autoSpaceDN/>
        <w:bidi w:val="0"/>
        <w:adjustRightInd/>
        <w:snapToGrid/>
        <w:spacing w:line="360" w:lineRule="auto"/>
        <w:ind w:firstLine="540"/>
        <w:textAlignment w:val="auto"/>
        <w:rPr>
          <w:rFonts w:hint="eastAsia" w:ascii="仿宋_GB2312" w:hAnsi="仿宋_GB2312" w:eastAsia="仿宋_GB2312" w:cs="仿宋_GB2312"/>
          <w:i w:val="0"/>
          <w:iCs w:val="0"/>
          <w:color w:val="auto"/>
          <w:sz w:val="24"/>
          <w:szCs w:val="24"/>
          <w:highlight w:val="none"/>
          <w:u w:val="single"/>
        </w:rPr>
      </w:pPr>
      <w:r>
        <w:rPr>
          <w:rFonts w:hint="eastAsia" w:ascii="仿宋_GB2312" w:hAnsi="仿宋_GB2312" w:eastAsia="仿宋_GB2312" w:cs="仿宋_GB2312"/>
          <w:i w:val="0"/>
          <w:iCs w:val="0"/>
          <w:color w:val="auto"/>
          <w:sz w:val="24"/>
          <w:szCs w:val="24"/>
          <w:highlight w:val="none"/>
        </w:rPr>
        <w:t>地点：线上电子邮箱获取</w:t>
      </w:r>
    </w:p>
    <w:p>
      <w:pPr>
        <w:bidi w:val="0"/>
        <w:spacing w:line="360" w:lineRule="auto"/>
        <w:ind w:firstLine="480" w:firstLineChars="200"/>
        <w:jc w:val="left"/>
        <w:rPr>
          <w:rFonts w:hint="eastAsia" w:ascii="仿宋_GB2312" w:hAnsi="仿宋_GB2312" w:eastAsia="仿宋_GB2312" w:cs="仿宋_GB2312"/>
          <w:i w:val="0"/>
          <w:iCs w:val="0"/>
          <w:color w:val="auto"/>
          <w:spacing w:val="8"/>
          <w:sz w:val="24"/>
          <w:szCs w:val="24"/>
          <w:highlight w:val="none"/>
        </w:rPr>
      </w:pPr>
      <w:r>
        <w:rPr>
          <w:rFonts w:hint="eastAsia" w:ascii="仿宋_GB2312" w:hAnsi="仿宋_GB2312" w:eastAsia="仿宋_GB2312" w:cs="仿宋_GB2312"/>
          <w:i w:val="0"/>
          <w:iCs w:val="0"/>
          <w:color w:val="auto"/>
          <w:sz w:val="24"/>
          <w:szCs w:val="24"/>
          <w:highlight w:val="none"/>
        </w:rPr>
        <w:t>方式：</w:t>
      </w:r>
      <w:r>
        <w:rPr>
          <w:rFonts w:hint="eastAsia" w:ascii="仿宋_GB2312" w:hAnsi="仿宋_GB2312" w:eastAsia="仿宋_GB2312" w:cs="仿宋_GB2312"/>
          <w:i w:val="0"/>
          <w:iCs w:val="0"/>
          <w:color w:val="auto"/>
          <w:spacing w:val="5"/>
          <w:sz w:val="24"/>
          <w:szCs w:val="24"/>
          <w:highlight w:val="none"/>
        </w:rPr>
        <w:t>凡有意参加投标者，请于</w:t>
      </w:r>
      <w:r>
        <w:rPr>
          <w:rFonts w:hint="eastAsia" w:ascii="仿宋_GB2312" w:hAnsi="仿宋_GB2312" w:eastAsia="仿宋_GB2312" w:cs="仿宋_GB2312"/>
          <w:i w:val="0"/>
          <w:iCs w:val="0"/>
          <w:color w:val="auto"/>
          <w:sz w:val="24"/>
          <w:szCs w:val="24"/>
          <w:highlight w:val="none"/>
          <w:u w:val="single"/>
          <w:lang w:val="en-US" w:eastAsia="zh-CN"/>
        </w:rPr>
        <w:t>2024</w:t>
      </w:r>
      <w:r>
        <w:rPr>
          <w:rFonts w:hint="eastAsia" w:ascii="仿宋_GB2312" w:hAnsi="仿宋_GB2312" w:eastAsia="仿宋_GB2312" w:cs="仿宋_GB2312"/>
          <w:i w:val="0"/>
          <w:iCs w:val="0"/>
          <w:color w:val="auto"/>
          <w:sz w:val="24"/>
          <w:szCs w:val="24"/>
          <w:highlight w:val="none"/>
          <w:u w:val="single"/>
        </w:rPr>
        <w:t xml:space="preserve"> 年</w:t>
      </w:r>
      <w:r>
        <w:rPr>
          <w:rFonts w:hint="eastAsia" w:ascii="仿宋_GB2312" w:hAnsi="仿宋_GB2312" w:eastAsia="仿宋_GB2312" w:cs="仿宋_GB2312"/>
          <w:i w:val="0"/>
          <w:iCs w:val="0"/>
          <w:color w:val="auto"/>
          <w:sz w:val="24"/>
          <w:szCs w:val="24"/>
          <w:highlight w:val="none"/>
          <w:u w:val="single"/>
          <w:lang w:val="en-US" w:eastAsia="zh-CN"/>
        </w:rPr>
        <w:t>11</w:t>
      </w:r>
      <w:r>
        <w:rPr>
          <w:rFonts w:hint="eastAsia" w:ascii="仿宋_GB2312" w:hAnsi="仿宋_GB2312" w:eastAsia="仿宋_GB2312" w:cs="仿宋_GB2312"/>
          <w:i w:val="0"/>
          <w:iCs w:val="0"/>
          <w:color w:val="auto"/>
          <w:sz w:val="24"/>
          <w:szCs w:val="24"/>
          <w:highlight w:val="none"/>
          <w:u w:val="single"/>
        </w:rPr>
        <w:t>月</w:t>
      </w:r>
      <w:r>
        <w:rPr>
          <w:rFonts w:hint="eastAsia" w:ascii="仿宋_GB2312" w:hAnsi="仿宋_GB2312" w:eastAsia="仿宋_GB2312" w:cs="仿宋_GB2312"/>
          <w:i w:val="0"/>
          <w:iCs w:val="0"/>
          <w:color w:val="auto"/>
          <w:sz w:val="24"/>
          <w:szCs w:val="24"/>
          <w:highlight w:val="none"/>
          <w:u w:val="single"/>
          <w:lang w:val="en-US" w:eastAsia="zh-CN"/>
        </w:rPr>
        <w:t>14</w:t>
      </w:r>
      <w:r>
        <w:rPr>
          <w:rFonts w:hint="eastAsia" w:ascii="仿宋_GB2312" w:hAnsi="仿宋_GB2312" w:eastAsia="仿宋_GB2312" w:cs="仿宋_GB2312"/>
          <w:i w:val="0"/>
          <w:iCs w:val="0"/>
          <w:color w:val="auto"/>
          <w:sz w:val="24"/>
          <w:szCs w:val="24"/>
          <w:highlight w:val="none"/>
          <w:u w:val="single"/>
        </w:rPr>
        <w:t>日</w:t>
      </w:r>
      <w:r>
        <w:rPr>
          <w:rFonts w:hint="eastAsia" w:ascii="仿宋_GB2312" w:hAnsi="仿宋_GB2312" w:eastAsia="仿宋_GB2312" w:cs="仿宋_GB2312"/>
          <w:i w:val="0"/>
          <w:iCs w:val="0"/>
          <w:color w:val="auto"/>
          <w:sz w:val="24"/>
          <w:szCs w:val="24"/>
          <w:highlight w:val="none"/>
        </w:rPr>
        <w:t>至</w:t>
      </w:r>
      <w:r>
        <w:rPr>
          <w:rFonts w:hint="eastAsia" w:ascii="仿宋_GB2312" w:hAnsi="仿宋_GB2312" w:eastAsia="仿宋_GB2312" w:cs="仿宋_GB2312"/>
          <w:i w:val="0"/>
          <w:iCs w:val="0"/>
          <w:color w:val="auto"/>
          <w:sz w:val="24"/>
          <w:szCs w:val="24"/>
          <w:highlight w:val="none"/>
          <w:u w:val="single"/>
          <w:lang w:val="en-US" w:eastAsia="zh-CN"/>
        </w:rPr>
        <w:t>2024</w:t>
      </w:r>
      <w:r>
        <w:rPr>
          <w:rFonts w:hint="eastAsia" w:ascii="仿宋_GB2312" w:hAnsi="仿宋_GB2312" w:eastAsia="仿宋_GB2312" w:cs="仿宋_GB2312"/>
          <w:i w:val="0"/>
          <w:iCs w:val="0"/>
          <w:color w:val="auto"/>
          <w:sz w:val="24"/>
          <w:szCs w:val="24"/>
          <w:highlight w:val="none"/>
          <w:u w:val="single"/>
        </w:rPr>
        <w:t>年</w:t>
      </w:r>
      <w:r>
        <w:rPr>
          <w:rFonts w:hint="eastAsia" w:ascii="仿宋_GB2312" w:hAnsi="仿宋_GB2312" w:eastAsia="仿宋_GB2312" w:cs="仿宋_GB2312"/>
          <w:i w:val="0"/>
          <w:iCs w:val="0"/>
          <w:color w:val="auto"/>
          <w:sz w:val="24"/>
          <w:szCs w:val="24"/>
          <w:highlight w:val="none"/>
          <w:u w:val="single"/>
          <w:lang w:val="en-US" w:eastAsia="zh-CN"/>
        </w:rPr>
        <w:t>11</w:t>
      </w:r>
      <w:r>
        <w:rPr>
          <w:rFonts w:hint="eastAsia" w:ascii="仿宋_GB2312" w:hAnsi="仿宋_GB2312" w:eastAsia="仿宋_GB2312" w:cs="仿宋_GB2312"/>
          <w:i w:val="0"/>
          <w:iCs w:val="0"/>
          <w:color w:val="auto"/>
          <w:sz w:val="24"/>
          <w:szCs w:val="24"/>
          <w:highlight w:val="none"/>
          <w:u w:val="single"/>
        </w:rPr>
        <w:t>月</w:t>
      </w:r>
      <w:r>
        <w:rPr>
          <w:rFonts w:hint="eastAsia" w:ascii="仿宋_GB2312" w:hAnsi="仿宋_GB2312" w:eastAsia="仿宋_GB2312" w:cs="仿宋_GB2312"/>
          <w:i w:val="0"/>
          <w:iCs w:val="0"/>
          <w:color w:val="auto"/>
          <w:sz w:val="24"/>
          <w:szCs w:val="24"/>
          <w:highlight w:val="none"/>
          <w:u w:val="single"/>
          <w:lang w:val="en-US" w:eastAsia="zh-CN"/>
        </w:rPr>
        <w:t>21</w:t>
      </w:r>
      <w:r>
        <w:rPr>
          <w:rFonts w:hint="eastAsia" w:ascii="仿宋_GB2312" w:hAnsi="仿宋_GB2312" w:eastAsia="仿宋_GB2312" w:cs="仿宋_GB2312"/>
          <w:i w:val="0"/>
          <w:iCs w:val="0"/>
          <w:color w:val="auto"/>
          <w:sz w:val="24"/>
          <w:szCs w:val="24"/>
          <w:highlight w:val="none"/>
          <w:u w:val="single"/>
        </w:rPr>
        <w:t>日</w:t>
      </w:r>
      <w:r>
        <w:rPr>
          <w:rFonts w:hint="eastAsia" w:ascii="仿宋_GB2312" w:hAnsi="仿宋_GB2312" w:eastAsia="仿宋_GB2312" w:cs="仿宋_GB2312"/>
          <w:i w:val="0"/>
          <w:iCs w:val="0"/>
          <w:color w:val="auto"/>
          <w:spacing w:val="4"/>
          <w:sz w:val="24"/>
          <w:szCs w:val="24"/>
          <w:highlight w:val="none"/>
          <w:u w:val="single"/>
        </w:rPr>
        <w:t>，</w:t>
      </w:r>
      <w:r>
        <w:rPr>
          <w:rFonts w:hint="eastAsia" w:ascii="仿宋_GB2312" w:hAnsi="仿宋_GB2312" w:eastAsia="仿宋_GB2312" w:cs="仿宋_GB2312"/>
          <w:i w:val="0"/>
          <w:iCs w:val="0"/>
          <w:color w:val="auto"/>
          <w:spacing w:val="4"/>
          <w:sz w:val="24"/>
          <w:szCs w:val="24"/>
          <w:highlight w:val="none"/>
        </w:rPr>
        <w:t>每天</w:t>
      </w:r>
      <w:r>
        <w:rPr>
          <w:rFonts w:hint="eastAsia" w:ascii="仿宋_GB2312" w:hAnsi="仿宋_GB2312" w:eastAsia="仿宋_GB2312" w:cs="仿宋_GB2312"/>
          <w:i w:val="0"/>
          <w:iCs w:val="0"/>
          <w:color w:val="auto"/>
          <w:spacing w:val="-35"/>
          <w:sz w:val="24"/>
          <w:szCs w:val="24"/>
          <w:highlight w:val="none"/>
          <w:lang w:val="en-US" w:eastAsia="zh-CN"/>
        </w:rPr>
        <w:t>08 ：30</w:t>
      </w:r>
      <w:r>
        <w:rPr>
          <w:rFonts w:hint="eastAsia" w:ascii="仿宋_GB2312" w:hAnsi="仿宋_GB2312" w:eastAsia="仿宋_GB2312" w:cs="仿宋_GB2312"/>
          <w:i w:val="0"/>
          <w:iCs w:val="0"/>
          <w:color w:val="auto"/>
          <w:spacing w:val="4"/>
          <w:sz w:val="24"/>
          <w:szCs w:val="24"/>
          <w:highlight w:val="none"/>
        </w:rPr>
        <w:t>至</w:t>
      </w:r>
      <w:r>
        <w:rPr>
          <w:rFonts w:hint="eastAsia" w:ascii="仿宋_GB2312" w:hAnsi="仿宋_GB2312" w:eastAsia="仿宋_GB2312" w:cs="仿宋_GB2312"/>
          <w:i w:val="0"/>
          <w:iCs w:val="0"/>
          <w:color w:val="auto"/>
          <w:spacing w:val="-24"/>
          <w:sz w:val="24"/>
          <w:szCs w:val="24"/>
          <w:highlight w:val="none"/>
        </w:rPr>
        <w:t xml:space="preserve"> </w:t>
      </w:r>
      <w:r>
        <w:rPr>
          <w:rFonts w:hint="eastAsia" w:ascii="仿宋_GB2312" w:hAnsi="仿宋_GB2312" w:eastAsia="仿宋_GB2312" w:cs="仿宋_GB2312"/>
          <w:i w:val="0"/>
          <w:iCs w:val="0"/>
          <w:color w:val="auto"/>
          <w:spacing w:val="4"/>
          <w:sz w:val="24"/>
          <w:szCs w:val="24"/>
          <w:highlight w:val="none"/>
        </w:rPr>
        <w:t>12:00，14:00</w:t>
      </w:r>
      <w:r>
        <w:rPr>
          <w:rFonts w:hint="eastAsia" w:ascii="仿宋_GB2312" w:hAnsi="仿宋_GB2312" w:eastAsia="仿宋_GB2312" w:cs="仿宋_GB2312"/>
          <w:i w:val="0"/>
          <w:iCs w:val="0"/>
          <w:color w:val="auto"/>
          <w:spacing w:val="-39"/>
          <w:sz w:val="24"/>
          <w:szCs w:val="24"/>
          <w:highlight w:val="none"/>
        </w:rPr>
        <w:t xml:space="preserve"> </w:t>
      </w:r>
      <w:r>
        <w:rPr>
          <w:rFonts w:hint="eastAsia" w:ascii="仿宋_GB2312" w:hAnsi="仿宋_GB2312" w:eastAsia="仿宋_GB2312" w:cs="仿宋_GB2312"/>
          <w:i w:val="0"/>
          <w:iCs w:val="0"/>
          <w:color w:val="auto"/>
          <w:spacing w:val="4"/>
          <w:sz w:val="24"/>
          <w:szCs w:val="24"/>
          <w:highlight w:val="none"/>
        </w:rPr>
        <w:t>至</w:t>
      </w:r>
      <w:r>
        <w:rPr>
          <w:rFonts w:hint="eastAsia" w:ascii="仿宋_GB2312" w:hAnsi="仿宋_GB2312" w:eastAsia="仿宋_GB2312" w:cs="仿宋_GB2312"/>
          <w:i w:val="0"/>
          <w:iCs w:val="0"/>
          <w:color w:val="auto"/>
          <w:spacing w:val="-21"/>
          <w:sz w:val="24"/>
          <w:szCs w:val="24"/>
          <w:highlight w:val="none"/>
          <w:lang w:val="en-US" w:eastAsia="zh-CN"/>
        </w:rPr>
        <w:t xml:space="preserve">17 </w:t>
      </w:r>
      <w:r>
        <w:rPr>
          <w:rFonts w:hint="eastAsia" w:ascii="仿宋_GB2312" w:hAnsi="仿宋_GB2312" w:eastAsia="仿宋_GB2312" w:cs="仿宋_GB2312"/>
          <w:i w:val="0"/>
          <w:iCs w:val="0"/>
          <w:color w:val="auto"/>
          <w:spacing w:val="4"/>
          <w:sz w:val="24"/>
          <w:szCs w:val="24"/>
          <w:highlight w:val="none"/>
        </w:rPr>
        <w:t>:</w:t>
      </w:r>
      <w:r>
        <w:rPr>
          <w:rFonts w:hint="eastAsia" w:ascii="仿宋_GB2312" w:hAnsi="仿宋_GB2312" w:eastAsia="仿宋_GB2312" w:cs="仿宋_GB2312"/>
          <w:i w:val="0"/>
          <w:iCs w:val="0"/>
          <w:color w:val="auto"/>
          <w:spacing w:val="4"/>
          <w:sz w:val="24"/>
          <w:szCs w:val="24"/>
          <w:highlight w:val="none"/>
          <w:lang w:val="en-US" w:eastAsia="zh-CN"/>
        </w:rPr>
        <w:t>30</w:t>
      </w:r>
      <w:r>
        <w:rPr>
          <w:rFonts w:hint="eastAsia" w:ascii="仿宋_GB2312" w:hAnsi="仿宋_GB2312" w:eastAsia="仿宋_GB2312" w:cs="仿宋_GB2312"/>
          <w:i w:val="0"/>
          <w:iCs w:val="0"/>
          <w:color w:val="auto"/>
          <w:spacing w:val="4"/>
          <w:sz w:val="24"/>
          <w:szCs w:val="24"/>
          <w:highlight w:val="none"/>
        </w:rPr>
        <w:t>（北京时间，法</w:t>
      </w:r>
      <w:r>
        <w:rPr>
          <w:rFonts w:hint="eastAsia" w:ascii="仿宋_GB2312" w:hAnsi="仿宋_GB2312" w:eastAsia="仿宋_GB2312" w:cs="仿宋_GB2312"/>
          <w:i w:val="0"/>
          <w:iCs w:val="0"/>
          <w:color w:val="auto"/>
          <w:spacing w:val="3"/>
          <w:sz w:val="24"/>
          <w:szCs w:val="24"/>
          <w:highlight w:val="none"/>
        </w:rPr>
        <w:t>定节假日除外</w:t>
      </w:r>
      <w:r>
        <w:rPr>
          <w:rFonts w:hint="eastAsia" w:ascii="仿宋_GB2312" w:hAnsi="仿宋_GB2312" w:eastAsia="仿宋_GB2312" w:cs="仿宋_GB2312"/>
          <w:i w:val="0"/>
          <w:iCs w:val="0"/>
          <w:color w:val="auto"/>
          <w:spacing w:val="6"/>
          <w:sz w:val="24"/>
          <w:szCs w:val="24"/>
          <w:highlight w:val="none"/>
        </w:rPr>
        <w:t>）；</w:t>
      </w:r>
      <w:r>
        <w:rPr>
          <w:rFonts w:hint="eastAsia" w:ascii="仿宋_GB2312" w:hAnsi="仿宋_GB2312" w:eastAsia="仿宋_GB2312" w:cs="仿宋_GB2312"/>
          <w:i w:val="0"/>
          <w:iCs w:val="0"/>
          <w:color w:val="auto"/>
          <w:spacing w:val="3"/>
          <w:sz w:val="24"/>
          <w:szCs w:val="24"/>
          <w:highlight w:val="none"/>
        </w:rPr>
        <w:t>填写招标文</w:t>
      </w:r>
      <w:r>
        <w:rPr>
          <w:rFonts w:hint="eastAsia" w:ascii="仿宋_GB2312" w:hAnsi="仿宋_GB2312" w:eastAsia="仿宋_GB2312" w:cs="仿宋_GB2312"/>
          <w:i w:val="0"/>
          <w:iCs w:val="0"/>
          <w:color w:val="auto"/>
          <w:spacing w:val="8"/>
          <w:sz w:val="24"/>
          <w:szCs w:val="24"/>
          <w:highlight w:val="none"/>
        </w:rPr>
        <w:t>件领取登记表并发送至指定邮箱。供应商须认真填写附件中的招标文件领取登记表，将招标文件领</w:t>
      </w:r>
      <w:r>
        <w:rPr>
          <w:rFonts w:hint="eastAsia" w:ascii="仿宋_GB2312" w:hAnsi="仿宋_GB2312" w:eastAsia="仿宋_GB2312" w:cs="仿宋_GB2312"/>
          <w:i w:val="0"/>
          <w:iCs w:val="0"/>
          <w:color w:val="auto"/>
          <w:spacing w:val="13"/>
          <w:sz w:val="24"/>
          <w:szCs w:val="24"/>
          <w:highlight w:val="none"/>
        </w:rPr>
        <w:t>取登记表加盖公章发送至宁夏言信工程咨询有限公司</w:t>
      </w:r>
      <w:r>
        <w:rPr>
          <w:rFonts w:hint="eastAsia" w:ascii="仿宋_GB2312" w:hAnsi="仿宋_GB2312" w:eastAsia="仿宋_GB2312" w:cs="仿宋_GB2312"/>
          <w:i w:val="0"/>
          <w:iCs w:val="0"/>
          <w:color w:val="auto"/>
          <w:sz w:val="24"/>
          <w:szCs w:val="24"/>
          <w:highlight w:val="none"/>
          <w:lang w:val="en-US" w:eastAsia="zh-CN"/>
        </w:rPr>
        <w:t>邮箱</w:t>
      </w:r>
      <w:r>
        <w:rPr>
          <w:rFonts w:hint="eastAsia" w:ascii="仿宋_GB2312" w:hAnsi="仿宋_GB2312" w:eastAsia="仿宋_GB2312" w:cs="仿宋_GB2312"/>
          <w:i w:val="0"/>
          <w:iCs w:val="0"/>
          <w:color w:val="auto"/>
          <w:spacing w:val="9"/>
          <w:sz w:val="24"/>
          <w:szCs w:val="24"/>
          <w:highlight w:val="none"/>
        </w:rPr>
        <w:t>（</w:t>
      </w:r>
      <w:r>
        <w:rPr>
          <w:rFonts w:hint="eastAsia" w:ascii="仿宋_GB2312" w:hAnsi="仿宋_GB2312" w:eastAsia="仿宋_GB2312" w:cs="仿宋_GB2312"/>
          <w:i w:val="0"/>
          <w:iCs w:val="0"/>
          <w:color w:val="auto"/>
          <w:spacing w:val="9"/>
          <w:sz w:val="24"/>
          <w:szCs w:val="24"/>
          <w:highlight w:val="none"/>
          <w:lang w:val="en-US" w:eastAsia="zh-CN"/>
        </w:rPr>
        <w:t>NXYXDL2021@163.</w:t>
      </w:r>
      <w:r>
        <w:rPr>
          <w:rFonts w:hint="eastAsia" w:ascii="仿宋_GB2312" w:hAnsi="仿宋_GB2312" w:eastAsia="仿宋_GB2312" w:cs="仿宋_GB2312"/>
          <w:i w:val="0"/>
          <w:iCs w:val="0"/>
          <w:color w:val="auto"/>
          <w:spacing w:val="9"/>
          <w:sz w:val="24"/>
          <w:szCs w:val="24"/>
          <w:highlight w:val="none"/>
        </w:rPr>
        <w:t>com</w:t>
      </w:r>
      <w:r>
        <w:rPr>
          <w:rFonts w:hint="eastAsia" w:ascii="仿宋_GB2312" w:hAnsi="仿宋_GB2312" w:eastAsia="仿宋_GB2312" w:cs="仿宋_GB2312"/>
          <w:i w:val="0"/>
          <w:iCs w:val="0"/>
          <w:color w:val="auto"/>
          <w:spacing w:val="22"/>
          <w:sz w:val="24"/>
          <w:szCs w:val="24"/>
          <w:highlight w:val="none"/>
        </w:rPr>
        <w:t>），</w:t>
      </w:r>
      <w:r>
        <w:rPr>
          <w:rFonts w:hint="eastAsia" w:ascii="仿宋_GB2312" w:hAnsi="仿宋_GB2312" w:eastAsia="仿宋_GB2312" w:cs="仿宋_GB2312"/>
          <w:i w:val="0"/>
          <w:iCs w:val="0"/>
          <w:color w:val="auto"/>
          <w:spacing w:val="9"/>
          <w:sz w:val="24"/>
          <w:szCs w:val="24"/>
          <w:highlight w:val="none"/>
        </w:rPr>
        <w:t>即为报名成功。报名成功后，招标文件将发送至各供应商登记</w:t>
      </w:r>
      <w:r>
        <w:rPr>
          <w:rFonts w:hint="eastAsia" w:ascii="仿宋_GB2312" w:hAnsi="仿宋_GB2312" w:eastAsia="仿宋_GB2312" w:cs="仿宋_GB2312"/>
          <w:i w:val="0"/>
          <w:iCs w:val="0"/>
          <w:color w:val="auto"/>
          <w:spacing w:val="8"/>
          <w:sz w:val="24"/>
          <w:szCs w:val="24"/>
          <w:highlight w:val="none"/>
        </w:rPr>
        <w:t>邮箱。招标文件领取登记表须在中国政府采购网自行下载，未在规定时间内按以上程序进行报名登记的供应商，投标一律不予接受。</w:t>
      </w:r>
    </w:p>
    <w:p>
      <w:pPr>
        <w:pageBreakBefore w:val="0"/>
        <w:kinsoku/>
        <w:wordWrap/>
        <w:overflowPunct/>
        <w:topLinePunct w:val="0"/>
        <w:autoSpaceDE/>
        <w:autoSpaceDN/>
        <w:bidi w:val="0"/>
        <w:adjustRightInd/>
        <w:snapToGrid/>
        <w:spacing w:line="360" w:lineRule="auto"/>
        <w:ind w:firstLine="540"/>
        <w:textAlignment w:val="auto"/>
        <w:rPr>
          <w:rFonts w:hint="eastAsia" w:ascii="仿宋_GB2312" w:hAnsi="仿宋_GB2312" w:eastAsia="仿宋_GB2312" w:cs="仿宋_GB2312"/>
          <w:i w:val="0"/>
          <w:iCs w:val="0"/>
          <w:color w:val="auto"/>
          <w:sz w:val="24"/>
          <w:szCs w:val="24"/>
          <w:highlight w:val="none"/>
          <w:lang w:val="en-US" w:eastAsia="zh-CN"/>
        </w:rPr>
      </w:pPr>
      <w:r>
        <w:rPr>
          <w:rFonts w:hint="eastAsia" w:ascii="仿宋_GB2312" w:hAnsi="仿宋_GB2312" w:eastAsia="仿宋_GB2312" w:cs="仿宋_GB2312"/>
          <w:i w:val="0"/>
          <w:iCs w:val="0"/>
          <w:color w:val="auto"/>
          <w:sz w:val="24"/>
          <w:szCs w:val="24"/>
          <w:highlight w:val="none"/>
        </w:rPr>
        <w:t>售价：</w:t>
      </w:r>
      <w:r>
        <w:rPr>
          <w:rFonts w:hint="eastAsia" w:ascii="仿宋_GB2312" w:hAnsi="仿宋_GB2312" w:eastAsia="仿宋_GB2312" w:cs="仿宋_GB2312"/>
          <w:i w:val="0"/>
          <w:iCs w:val="0"/>
          <w:color w:val="auto"/>
          <w:sz w:val="24"/>
          <w:szCs w:val="24"/>
          <w:highlight w:val="none"/>
          <w:lang w:val="en-US" w:eastAsia="zh-CN"/>
        </w:rPr>
        <w:t>0元</w:t>
      </w:r>
    </w:p>
    <w:p>
      <w:pPr>
        <w:bidi w:val="0"/>
        <w:spacing w:line="360" w:lineRule="auto"/>
        <w:rPr>
          <w:rFonts w:hint="eastAsia" w:ascii="仿宋_GB2312" w:hAnsi="仿宋_GB2312" w:eastAsia="仿宋_GB2312" w:cs="仿宋_GB2312"/>
          <w:i w:val="0"/>
          <w:iCs w:val="0"/>
          <w:color w:val="auto"/>
          <w:sz w:val="24"/>
          <w:szCs w:val="24"/>
          <w:highlight w:val="none"/>
        </w:rPr>
      </w:pPr>
      <w:bookmarkStart w:id="17" w:name="_Toc28359082"/>
      <w:bookmarkStart w:id="18" w:name="_Toc28359005"/>
      <w:bookmarkStart w:id="19" w:name="_Toc35393624"/>
      <w:bookmarkStart w:id="20" w:name="_Toc35393793"/>
      <w:r>
        <w:rPr>
          <w:rFonts w:hint="eastAsia" w:ascii="仿宋_GB2312" w:hAnsi="仿宋_GB2312" w:eastAsia="仿宋_GB2312" w:cs="仿宋_GB2312"/>
          <w:i w:val="0"/>
          <w:iCs w:val="0"/>
          <w:color w:val="auto"/>
          <w:sz w:val="24"/>
          <w:szCs w:val="24"/>
          <w:highlight w:val="none"/>
        </w:rPr>
        <w:t>四、提交投标文件</w:t>
      </w:r>
      <w:bookmarkEnd w:id="17"/>
      <w:bookmarkEnd w:id="18"/>
      <w:r>
        <w:rPr>
          <w:rFonts w:hint="eastAsia" w:ascii="仿宋_GB2312" w:hAnsi="仿宋_GB2312" w:eastAsia="仿宋_GB2312" w:cs="仿宋_GB2312"/>
          <w:i w:val="0"/>
          <w:iCs w:val="0"/>
          <w:color w:val="auto"/>
          <w:sz w:val="24"/>
          <w:szCs w:val="24"/>
          <w:highlight w:val="none"/>
        </w:rPr>
        <w:t>截止时间、开标时间和地点</w:t>
      </w:r>
      <w:bookmarkEnd w:id="19"/>
      <w:bookmarkEnd w:id="20"/>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bCs/>
          <w:i w:val="0"/>
          <w:iCs w:val="0"/>
          <w:color w:val="auto"/>
          <w:sz w:val="24"/>
          <w:szCs w:val="24"/>
          <w:highlight w:val="none"/>
          <w:u w:val="single"/>
        </w:rPr>
      </w:pPr>
      <w:r>
        <w:rPr>
          <w:rFonts w:hint="eastAsia" w:ascii="仿宋_GB2312" w:hAnsi="仿宋_GB2312" w:eastAsia="仿宋_GB2312" w:cs="仿宋_GB2312"/>
          <w:i w:val="0"/>
          <w:iCs w:val="0"/>
          <w:color w:val="auto"/>
          <w:sz w:val="24"/>
          <w:szCs w:val="24"/>
          <w:highlight w:val="none"/>
          <w:u w:val="single"/>
        </w:rPr>
        <w:t>202</w:t>
      </w:r>
      <w:r>
        <w:rPr>
          <w:rFonts w:hint="eastAsia" w:ascii="仿宋_GB2312" w:hAnsi="仿宋_GB2312" w:eastAsia="仿宋_GB2312" w:cs="仿宋_GB2312"/>
          <w:i w:val="0"/>
          <w:iCs w:val="0"/>
          <w:color w:val="auto"/>
          <w:sz w:val="24"/>
          <w:szCs w:val="24"/>
          <w:highlight w:val="none"/>
          <w:u w:val="single"/>
          <w:lang w:val="en-US" w:eastAsia="zh-CN"/>
        </w:rPr>
        <w:t>4</w:t>
      </w:r>
      <w:r>
        <w:rPr>
          <w:rFonts w:hint="eastAsia" w:ascii="仿宋_GB2312" w:hAnsi="仿宋_GB2312" w:eastAsia="仿宋_GB2312" w:cs="仿宋_GB2312"/>
          <w:i w:val="0"/>
          <w:iCs w:val="0"/>
          <w:color w:val="auto"/>
          <w:sz w:val="24"/>
          <w:szCs w:val="24"/>
          <w:highlight w:val="none"/>
          <w:u w:val="single"/>
        </w:rPr>
        <w:t xml:space="preserve"> 年</w:t>
      </w:r>
      <w:r>
        <w:rPr>
          <w:rFonts w:hint="eastAsia" w:ascii="仿宋_GB2312" w:hAnsi="仿宋_GB2312" w:eastAsia="仿宋_GB2312" w:cs="仿宋_GB2312"/>
          <w:i w:val="0"/>
          <w:iCs w:val="0"/>
          <w:color w:val="auto"/>
          <w:sz w:val="24"/>
          <w:szCs w:val="24"/>
          <w:highlight w:val="none"/>
          <w:u w:val="single"/>
          <w:lang w:val="en-US" w:eastAsia="zh-CN"/>
        </w:rPr>
        <w:t>12</w:t>
      </w:r>
      <w:r>
        <w:rPr>
          <w:rFonts w:hint="eastAsia" w:ascii="仿宋_GB2312" w:hAnsi="仿宋_GB2312" w:eastAsia="仿宋_GB2312" w:cs="仿宋_GB2312"/>
          <w:i w:val="0"/>
          <w:iCs w:val="0"/>
          <w:color w:val="auto"/>
          <w:sz w:val="24"/>
          <w:szCs w:val="24"/>
          <w:highlight w:val="none"/>
          <w:u w:val="single"/>
        </w:rPr>
        <w:t>月</w:t>
      </w:r>
      <w:r>
        <w:rPr>
          <w:rFonts w:hint="eastAsia" w:ascii="仿宋_GB2312" w:hAnsi="仿宋_GB2312" w:eastAsia="仿宋_GB2312" w:cs="仿宋_GB2312"/>
          <w:i w:val="0"/>
          <w:iCs w:val="0"/>
          <w:color w:val="auto"/>
          <w:sz w:val="24"/>
          <w:szCs w:val="24"/>
          <w:highlight w:val="none"/>
          <w:u w:val="single"/>
          <w:lang w:val="en-US" w:eastAsia="zh-CN"/>
        </w:rPr>
        <w:t>05</w:t>
      </w:r>
      <w:r>
        <w:rPr>
          <w:rFonts w:hint="eastAsia" w:ascii="仿宋_GB2312" w:hAnsi="仿宋_GB2312" w:eastAsia="仿宋_GB2312" w:cs="仿宋_GB2312"/>
          <w:i w:val="0"/>
          <w:iCs w:val="0"/>
          <w:color w:val="auto"/>
          <w:sz w:val="24"/>
          <w:szCs w:val="24"/>
          <w:highlight w:val="none"/>
          <w:u w:val="single"/>
        </w:rPr>
        <w:t>日</w:t>
      </w:r>
      <w:r>
        <w:rPr>
          <w:rFonts w:hint="eastAsia" w:ascii="仿宋_GB2312" w:hAnsi="仿宋_GB2312" w:eastAsia="仿宋_GB2312" w:cs="仿宋_GB2312"/>
          <w:i w:val="0"/>
          <w:iCs w:val="0"/>
          <w:color w:val="auto"/>
          <w:sz w:val="24"/>
          <w:szCs w:val="24"/>
          <w:highlight w:val="none"/>
          <w:u w:val="single"/>
          <w:lang w:val="en-US" w:eastAsia="zh-CN"/>
        </w:rPr>
        <w:t xml:space="preserve"> 09</w:t>
      </w:r>
      <w:r>
        <w:rPr>
          <w:rFonts w:hint="eastAsia" w:ascii="仿宋_GB2312" w:hAnsi="仿宋_GB2312" w:eastAsia="仿宋_GB2312" w:cs="仿宋_GB2312"/>
          <w:i w:val="0"/>
          <w:iCs w:val="0"/>
          <w:color w:val="auto"/>
          <w:sz w:val="24"/>
          <w:szCs w:val="24"/>
          <w:highlight w:val="none"/>
          <w:u w:val="single"/>
        </w:rPr>
        <w:t>点</w:t>
      </w:r>
      <w:r>
        <w:rPr>
          <w:rFonts w:hint="eastAsia" w:ascii="仿宋_GB2312" w:hAnsi="仿宋_GB2312" w:eastAsia="仿宋_GB2312" w:cs="仿宋_GB2312"/>
          <w:i w:val="0"/>
          <w:iCs w:val="0"/>
          <w:color w:val="auto"/>
          <w:sz w:val="24"/>
          <w:szCs w:val="24"/>
          <w:highlight w:val="none"/>
          <w:u w:val="single"/>
          <w:lang w:val="en-US" w:eastAsia="zh-CN"/>
        </w:rPr>
        <w:t>30</w:t>
      </w:r>
      <w:r>
        <w:rPr>
          <w:rFonts w:hint="eastAsia" w:ascii="仿宋_GB2312" w:hAnsi="仿宋_GB2312" w:eastAsia="仿宋_GB2312" w:cs="仿宋_GB2312"/>
          <w:i w:val="0"/>
          <w:iCs w:val="0"/>
          <w:color w:val="auto"/>
          <w:sz w:val="24"/>
          <w:szCs w:val="24"/>
          <w:highlight w:val="none"/>
          <w:u w:val="single"/>
        </w:rPr>
        <w:t>分（北京时间）（自招标文件开始发出之日起至投标人提交投标文件截止之日止，不得少于20日）</w:t>
      </w:r>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bCs/>
          <w:i w:val="0"/>
          <w:iCs w:val="0"/>
          <w:color w:val="auto"/>
          <w:sz w:val="24"/>
          <w:szCs w:val="24"/>
          <w:highlight w:val="none"/>
          <w:u w:val="single"/>
        </w:rPr>
      </w:pPr>
      <w:r>
        <w:rPr>
          <w:rFonts w:hint="eastAsia" w:ascii="仿宋_GB2312" w:hAnsi="仿宋_GB2312" w:eastAsia="仿宋_GB2312" w:cs="仿宋_GB2312"/>
          <w:i w:val="0"/>
          <w:iCs w:val="0"/>
          <w:color w:val="auto"/>
          <w:sz w:val="24"/>
          <w:szCs w:val="24"/>
          <w:highlight w:val="none"/>
        </w:rPr>
        <w:t>地点：中世e招开标厅（银川市金凤区新昌西路110号金钻名座财富中心20层）</w:t>
      </w:r>
    </w:p>
    <w:p>
      <w:pPr>
        <w:bidi w:val="0"/>
        <w:spacing w:line="360" w:lineRule="auto"/>
        <w:rPr>
          <w:rFonts w:hint="eastAsia" w:ascii="仿宋_GB2312" w:hAnsi="仿宋_GB2312" w:eastAsia="仿宋_GB2312" w:cs="仿宋_GB2312"/>
          <w:i w:val="0"/>
          <w:iCs w:val="0"/>
          <w:color w:val="auto"/>
          <w:sz w:val="24"/>
          <w:szCs w:val="24"/>
          <w:highlight w:val="none"/>
        </w:rPr>
      </w:pPr>
      <w:bookmarkStart w:id="21" w:name="_Toc28359007"/>
      <w:bookmarkStart w:id="22" w:name="_Toc28359084"/>
      <w:bookmarkStart w:id="23" w:name="_Toc35393625"/>
      <w:bookmarkStart w:id="24" w:name="_Toc35393794"/>
      <w:r>
        <w:rPr>
          <w:rFonts w:hint="eastAsia" w:ascii="仿宋_GB2312" w:hAnsi="仿宋_GB2312" w:eastAsia="仿宋_GB2312" w:cs="仿宋_GB2312"/>
          <w:i w:val="0"/>
          <w:iCs w:val="0"/>
          <w:color w:val="auto"/>
          <w:sz w:val="24"/>
          <w:szCs w:val="24"/>
          <w:highlight w:val="none"/>
        </w:rPr>
        <w:t>五、公告期限</w:t>
      </w:r>
      <w:bookmarkEnd w:id="21"/>
      <w:bookmarkEnd w:id="22"/>
      <w:bookmarkEnd w:id="23"/>
      <w:bookmarkEnd w:id="24"/>
    </w:p>
    <w:p>
      <w:pPr>
        <w:pageBreakBefore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i w:val="0"/>
          <w:iCs w:val="0"/>
          <w:color w:val="auto"/>
          <w:kern w:val="0"/>
          <w:sz w:val="24"/>
          <w:szCs w:val="24"/>
          <w:highlight w:val="none"/>
        </w:rPr>
      </w:pPr>
      <w:r>
        <w:rPr>
          <w:rFonts w:hint="eastAsia" w:ascii="仿宋_GB2312" w:hAnsi="仿宋_GB2312" w:eastAsia="仿宋_GB2312" w:cs="仿宋_GB2312"/>
          <w:i w:val="0"/>
          <w:iCs w:val="0"/>
          <w:color w:val="auto"/>
          <w:kern w:val="0"/>
          <w:sz w:val="24"/>
          <w:szCs w:val="24"/>
          <w:highlight w:val="none"/>
        </w:rPr>
        <w:t>公告发布之日起5个工作日。</w:t>
      </w:r>
    </w:p>
    <w:p>
      <w:pPr>
        <w:bidi w:val="0"/>
        <w:spacing w:line="360" w:lineRule="auto"/>
        <w:rPr>
          <w:rFonts w:hint="eastAsia" w:ascii="仿宋_GB2312" w:hAnsi="仿宋_GB2312" w:eastAsia="仿宋_GB2312" w:cs="仿宋_GB2312"/>
          <w:i w:val="0"/>
          <w:iCs w:val="0"/>
          <w:color w:val="auto"/>
          <w:sz w:val="24"/>
          <w:szCs w:val="24"/>
          <w:highlight w:val="none"/>
        </w:rPr>
      </w:pPr>
      <w:bookmarkStart w:id="25" w:name="_Toc35393795"/>
      <w:bookmarkStart w:id="26" w:name="_Toc35393626"/>
      <w:r>
        <w:rPr>
          <w:rFonts w:hint="eastAsia" w:ascii="仿宋_GB2312" w:hAnsi="仿宋_GB2312" w:eastAsia="仿宋_GB2312" w:cs="仿宋_GB2312"/>
          <w:i w:val="0"/>
          <w:iCs w:val="0"/>
          <w:color w:val="auto"/>
          <w:sz w:val="24"/>
          <w:szCs w:val="24"/>
          <w:highlight w:val="none"/>
        </w:rPr>
        <w:t>六、其他补充事宜</w:t>
      </w:r>
      <w:bookmarkEnd w:id="25"/>
      <w:bookmarkEnd w:id="26"/>
    </w:p>
    <w:p>
      <w:pPr>
        <w:bidi w:val="0"/>
        <w:spacing w:line="360" w:lineRule="auto"/>
        <w:ind w:firstLine="480" w:firstLineChars="200"/>
        <w:rPr>
          <w:rFonts w:hint="eastAsia" w:ascii="仿宋_GB2312" w:hAnsi="仿宋_GB2312" w:eastAsia="仿宋_GB2312" w:cs="仿宋_GB2312"/>
          <w:b w:val="0"/>
          <w:bCs w:val="0"/>
          <w:i w:val="0"/>
          <w:iCs w:val="0"/>
          <w:color w:val="auto"/>
          <w:sz w:val="24"/>
          <w:szCs w:val="24"/>
          <w:highlight w:val="none"/>
          <w:lang w:eastAsia="zh-CN"/>
        </w:rPr>
      </w:pPr>
      <w:r>
        <w:rPr>
          <w:rFonts w:hint="eastAsia" w:ascii="仿宋_GB2312" w:hAnsi="仿宋_GB2312" w:eastAsia="仿宋_GB2312" w:cs="仿宋_GB2312"/>
          <w:b w:val="0"/>
          <w:bCs w:val="0"/>
          <w:i w:val="0"/>
          <w:iCs w:val="0"/>
          <w:color w:val="auto"/>
          <w:sz w:val="24"/>
          <w:szCs w:val="24"/>
          <w:highlight w:val="none"/>
        </w:rPr>
        <w:t>公告发布媒体：中国政府采购网、国家税务总局</w:t>
      </w:r>
      <w:r>
        <w:rPr>
          <w:rFonts w:hint="eastAsia" w:ascii="仿宋_GB2312" w:hAnsi="仿宋_GB2312" w:eastAsia="仿宋_GB2312" w:cs="仿宋_GB2312"/>
          <w:b w:val="0"/>
          <w:bCs w:val="0"/>
          <w:i w:val="0"/>
          <w:iCs w:val="0"/>
          <w:color w:val="auto"/>
          <w:sz w:val="24"/>
          <w:szCs w:val="24"/>
          <w:highlight w:val="none"/>
          <w:lang w:val="en-US" w:eastAsia="zh-CN"/>
        </w:rPr>
        <w:t>吴忠市</w:t>
      </w:r>
      <w:r>
        <w:rPr>
          <w:rFonts w:hint="eastAsia" w:ascii="仿宋_GB2312" w:hAnsi="仿宋_GB2312" w:eastAsia="仿宋_GB2312" w:cs="仿宋_GB2312"/>
          <w:b w:val="0"/>
          <w:bCs w:val="0"/>
          <w:i w:val="0"/>
          <w:iCs w:val="0"/>
          <w:color w:val="auto"/>
          <w:sz w:val="24"/>
          <w:szCs w:val="24"/>
          <w:highlight w:val="none"/>
        </w:rPr>
        <w:t>税务局官网</w:t>
      </w:r>
      <w:r>
        <w:rPr>
          <w:rFonts w:hint="eastAsia" w:ascii="仿宋_GB2312" w:hAnsi="仿宋_GB2312" w:eastAsia="仿宋_GB2312" w:cs="仿宋_GB2312"/>
          <w:b w:val="0"/>
          <w:bCs w:val="0"/>
          <w:i w:val="0"/>
          <w:iCs w:val="0"/>
          <w:color w:val="auto"/>
          <w:sz w:val="24"/>
          <w:szCs w:val="24"/>
          <w:highlight w:val="none"/>
          <w:lang w:eastAsia="zh-CN"/>
        </w:rPr>
        <w:t>。</w:t>
      </w:r>
    </w:p>
    <w:p>
      <w:pPr>
        <w:bidi w:val="0"/>
        <w:spacing w:line="360" w:lineRule="auto"/>
        <w:rPr>
          <w:rFonts w:hint="eastAsia" w:ascii="仿宋_GB2312" w:hAnsi="仿宋_GB2312" w:eastAsia="仿宋_GB2312" w:cs="仿宋_GB2312"/>
          <w:i w:val="0"/>
          <w:iCs w:val="0"/>
          <w:color w:val="auto"/>
          <w:sz w:val="24"/>
          <w:szCs w:val="24"/>
          <w:highlight w:val="none"/>
        </w:rPr>
      </w:pPr>
      <w:bookmarkStart w:id="27" w:name="_Toc28359008"/>
      <w:bookmarkStart w:id="28" w:name="_Toc28359085"/>
      <w:bookmarkStart w:id="29" w:name="_Toc35393796"/>
      <w:bookmarkStart w:id="30" w:name="_Toc35393627"/>
      <w:r>
        <w:rPr>
          <w:rFonts w:hint="eastAsia" w:ascii="仿宋_GB2312" w:hAnsi="仿宋_GB2312" w:eastAsia="仿宋_GB2312" w:cs="仿宋_GB2312"/>
          <w:i w:val="0"/>
          <w:iCs w:val="0"/>
          <w:color w:val="auto"/>
          <w:sz w:val="24"/>
          <w:szCs w:val="24"/>
          <w:highlight w:val="none"/>
        </w:rPr>
        <w:t>七、对本次招标提出询问，请按以下方式联系。</w:t>
      </w:r>
      <w:bookmarkEnd w:id="27"/>
      <w:bookmarkEnd w:id="28"/>
      <w:bookmarkEnd w:id="29"/>
      <w:bookmarkEnd w:id="30"/>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仿宋_GB2312" w:hAnsi="仿宋_GB2312" w:eastAsia="仿宋_GB2312" w:cs="仿宋_GB2312"/>
          <w:i w:val="0"/>
          <w:iCs w:val="0"/>
          <w:color w:val="auto"/>
          <w:sz w:val="24"/>
          <w:szCs w:val="24"/>
          <w:highlight w:val="none"/>
        </w:rPr>
      </w:pPr>
      <w:r>
        <w:rPr>
          <w:rFonts w:hint="eastAsia" w:ascii="仿宋_GB2312" w:hAnsi="仿宋_GB2312" w:eastAsia="仿宋_GB2312" w:cs="仿宋_GB2312"/>
          <w:i w:val="0"/>
          <w:iCs w:val="0"/>
          <w:color w:val="auto"/>
          <w:sz w:val="24"/>
          <w:szCs w:val="24"/>
          <w:highlight w:val="none"/>
        </w:rPr>
        <w:t>1.采购人信息</w:t>
      </w:r>
    </w:p>
    <w:p>
      <w:pPr>
        <w:spacing w:line="360" w:lineRule="auto"/>
        <w:ind w:firstLine="480" w:firstLineChars="200"/>
        <w:rPr>
          <w:rFonts w:hint="eastAsia" w:ascii="仿宋_GB2312" w:hAnsi="仿宋_GB2312" w:eastAsia="仿宋_GB2312" w:cs="仿宋_GB2312"/>
          <w:i w:val="0"/>
          <w:iCs w:val="0"/>
          <w:color w:val="auto"/>
          <w:sz w:val="24"/>
          <w:szCs w:val="24"/>
          <w:highlight w:val="none"/>
          <w:u w:val="single"/>
        </w:rPr>
      </w:pPr>
      <w:r>
        <w:rPr>
          <w:rFonts w:hint="eastAsia" w:ascii="仿宋_GB2312" w:hAnsi="仿宋_GB2312" w:eastAsia="仿宋_GB2312" w:cs="仿宋_GB2312"/>
          <w:i w:val="0"/>
          <w:iCs w:val="0"/>
          <w:color w:val="auto"/>
          <w:sz w:val="24"/>
          <w:szCs w:val="24"/>
          <w:highlight w:val="none"/>
          <w:u w:val="single"/>
        </w:rPr>
        <w:t>采购人: 国家税务总局吴忠市税务局</w:t>
      </w:r>
    </w:p>
    <w:p>
      <w:pPr>
        <w:spacing w:line="360" w:lineRule="auto"/>
        <w:ind w:firstLine="480" w:firstLineChars="200"/>
        <w:rPr>
          <w:rFonts w:hint="eastAsia" w:ascii="仿宋_GB2312" w:hAnsi="仿宋_GB2312" w:eastAsia="仿宋_GB2312" w:cs="仿宋_GB2312"/>
          <w:i w:val="0"/>
          <w:iCs w:val="0"/>
          <w:color w:val="auto"/>
          <w:sz w:val="24"/>
          <w:szCs w:val="24"/>
          <w:highlight w:val="none"/>
          <w:u w:val="single"/>
        </w:rPr>
      </w:pPr>
      <w:r>
        <w:rPr>
          <w:rFonts w:hint="eastAsia" w:ascii="仿宋_GB2312" w:hAnsi="仿宋_GB2312" w:eastAsia="仿宋_GB2312" w:cs="仿宋_GB2312"/>
          <w:i w:val="0"/>
          <w:iCs w:val="0"/>
          <w:color w:val="auto"/>
          <w:sz w:val="24"/>
          <w:szCs w:val="24"/>
          <w:highlight w:val="none"/>
          <w:u w:val="single"/>
        </w:rPr>
        <w:t>地址：吴忠市利通区开元大道15号</w:t>
      </w:r>
    </w:p>
    <w:p>
      <w:pPr>
        <w:spacing w:line="360" w:lineRule="auto"/>
        <w:ind w:firstLine="480" w:firstLineChars="200"/>
        <w:rPr>
          <w:rFonts w:hint="eastAsia" w:ascii="仿宋_GB2312" w:hAnsi="仿宋_GB2312" w:eastAsia="仿宋_GB2312" w:cs="仿宋_GB2312"/>
          <w:i w:val="0"/>
          <w:iCs w:val="0"/>
          <w:color w:val="auto"/>
          <w:sz w:val="24"/>
          <w:szCs w:val="24"/>
          <w:highlight w:val="none"/>
          <w:u w:val="single"/>
        </w:rPr>
      </w:pPr>
      <w:r>
        <w:rPr>
          <w:rFonts w:hint="eastAsia" w:ascii="仿宋_GB2312" w:hAnsi="仿宋_GB2312" w:eastAsia="仿宋_GB2312" w:cs="仿宋_GB2312"/>
          <w:i w:val="0"/>
          <w:iCs w:val="0"/>
          <w:color w:val="auto"/>
          <w:sz w:val="24"/>
          <w:szCs w:val="24"/>
          <w:highlight w:val="none"/>
          <w:u w:val="single"/>
        </w:rPr>
        <w:t>联系人: 梁先生</w:t>
      </w:r>
    </w:p>
    <w:p>
      <w:pPr>
        <w:spacing w:line="360" w:lineRule="auto"/>
        <w:ind w:firstLine="480" w:firstLineChars="200"/>
        <w:rPr>
          <w:rFonts w:hint="eastAsia" w:ascii="仿宋_GB2312" w:hAnsi="仿宋_GB2312" w:eastAsia="仿宋_GB2312" w:cs="仿宋_GB2312"/>
          <w:i w:val="0"/>
          <w:iCs w:val="0"/>
          <w:color w:val="auto"/>
          <w:sz w:val="24"/>
          <w:szCs w:val="24"/>
          <w:highlight w:val="none"/>
          <w:u w:val="single"/>
        </w:rPr>
      </w:pPr>
      <w:r>
        <w:rPr>
          <w:rFonts w:hint="eastAsia" w:ascii="仿宋_GB2312" w:hAnsi="仿宋_GB2312" w:eastAsia="仿宋_GB2312" w:cs="仿宋_GB2312"/>
          <w:i w:val="0"/>
          <w:iCs w:val="0"/>
          <w:color w:val="auto"/>
          <w:sz w:val="24"/>
          <w:szCs w:val="24"/>
          <w:highlight w:val="none"/>
          <w:u w:val="single"/>
        </w:rPr>
        <w:t>电 话：0953-2036101</w:t>
      </w:r>
    </w:p>
    <w:p>
      <w:pPr>
        <w:spacing w:line="360" w:lineRule="auto"/>
        <w:ind w:firstLine="480" w:firstLineChars="200"/>
        <w:rPr>
          <w:rFonts w:hint="eastAsia" w:ascii="仿宋_GB2312" w:hAnsi="仿宋_GB2312" w:eastAsia="仿宋_GB2312" w:cs="仿宋_GB2312"/>
          <w:i w:val="0"/>
          <w:iCs w:val="0"/>
          <w:color w:val="auto"/>
          <w:sz w:val="24"/>
          <w:szCs w:val="24"/>
          <w:highlight w:val="none"/>
          <w:u w:val="single"/>
        </w:rPr>
      </w:pPr>
      <w:r>
        <w:rPr>
          <w:rFonts w:hint="eastAsia" w:ascii="仿宋_GB2312" w:hAnsi="仿宋_GB2312" w:eastAsia="仿宋_GB2312" w:cs="仿宋_GB2312"/>
          <w:i w:val="0"/>
          <w:iCs w:val="0"/>
          <w:color w:val="auto"/>
          <w:sz w:val="24"/>
          <w:szCs w:val="24"/>
          <w:highlight w:val="none"/>
          <w:u w:val="none"/>
          <w:lang w:val="en-US" w:eastAsia="zh-CN"/>
        </w:rPr>
        <w:t>2.</w:t>
      </w:r>
      <w:r>
        <w:rPr>
          <w:rFonts w:hint="eastAsia" w:ascii="仿宋_GB2312" w:hAnsi="仿宋_GB2312" w:eastAsia="仿宋_GB2312" w:cs="仿宋_GB2312"/>
          <w:i w:val="0"/>
          <w:iCs w:val="0"/>
          <w:color w:val="auto"/>
          <w:sz w:val="24"/>
          <w:szCs w:val="24"/>
          <w:highlight w:val="none"/>
          <w:u w:val="single"/>
          <w:lang w:val="en-US" w:eastAsia="zh-CN"/>
        </w:rPr>
        <w:t>采购</w:t>
      </w:r>
      <w:r>
        <w:rPr>
          <w:rFonts w:hint="eastAsia" w:ascii="仿宋_GB2312" w:hAnsi="仿宋_GB2312" w:eastAsia="仿宋_GB2312" w:cs="仿宋_GB2312"/>
          <w:i w:val="0"/>
          <w:iCs w:val="0"/>
          <w:color w:val="auto"/>
          <w:sz w:val="24"/>
          <w:szCs w:val="24"/>
          <w:highlight w:val="none"/>
          <w:u w:val="single"/>
        </w:rPr>
        <w:t>代理机构：宁夏言信工程咨询有限公司</w:t>
      </w:r>
    </w:p>
    <w:p>
      <w:pPr>
        <w:spacing w:line="360" w:lineRule="auto"/>
        <w:ind w:firstLine="480" w:firstLineChars="200"/>
        <w:rPr>
          <w:rFonts w:hint="eastAsia" w:ascii="仿宋_GB2312" w:hAnsi="仿宋_GB2312" w:eastAsia="仿宋_GB2312" w:cs="仿宋_GB2312"/>
          <w:i w:val="0"/>
          <w:iCs w:val="0"/>
          <w:color w:val="auto"/>
          <w:sz w:val="24"/>
          <w:szCs w:val="24"/>
          <w:highlight w:val="none"/>
          <w:u w:val="single"/>
        </w:rPr>
      </w:pPr>
      <w:r>
        <w:rPr>
          <w:rFonts w:hint="eastAsia" w:ascii="仿宋_GB2312" w:hAnsi="仿宋_GB2312" w:eastAsia="仿宋_GB2312" w:cs="仿宋_GB2312"/>
          <w:i w:val="0"/>
          <w:iCs w:val="0"/>
          <w:color w:val="auto"/>
          <w:sz w:val="24"/>
          <w:szCs w:val="24"/>
          <w:highlight w:val="none"/>
          <w:u w:val="single"/>
        </w:rPr>
        <w:t>地 址：银川市金凤区新昌西路国贸新天地B座22楼</w:t>
      </w:r>
    </w:p>
    <w:p>
      <w:pPr>
        <w:spacing w:line="360" w:lineRule="auto"/>
        <w:ind w:firstLine="480" w:firstLineChars="200"/>
        <w:rPr>
          <w:rFonts w:hint="eastAsia" w:ascii="仿宋_GB2312" w:hAnsi="仿宋_GB2312" w:eastAsia="仿宋_GB2312" w:cs="仿宋_GB2312"/>
          <w:i w:val="0"/>
          <w:iCs w:val="0"/>
          <w:color w:val="auto"/>
          <w:sz w:val="24"/>
          <w:szCs w:val="24"/>
          <w:highlight w:val="none"/>
          <w:u w:val="single"/>
          <w:lang w:eastAsia="zh-CN"/>
        </w:rPr>
      </w:pPr>
      <w:r>
        <w:rPr>
          <w:rFonts w:hint="eastAsia" w:ascii="仿宋_GB2312" w:hAnsi="仿宋_GB2312" w:eastAsia="仿宋_GB2312" w:cs="仿宋_GB2312"/>
          <w:i w:val="0"/>
          <w:iCs w:val="0"/>
          <w:color w:val="auto"/>
          <w:sz w:val="24"/>
          <w:szCs w:val="24"/>
          <w:highlight w:val="none"/>
          <w:u w:val="single"/>
        </w:rPr>
        <w:t xml:space="preserve">联系人： </w:t>
      </w:r>
      <w:r>
        <w:rPr>
          <w:rFonts w:hint="eastAsia" w:ascii="仿宋_GB2312" w:hAnsi="仿宋_GB2312" w:eastAsia="仿宋_GB2312" w:cs="仿宋_GB2312"/>
          <w:i w:val="0"/>
          <w:iCs w:val="0"/>
          <w:color w:val="auto"/>
          <w:sz w:val="24"/>
          <w:szCs w:val="24"/>
          <w:highlight w:val="none"/>
          <w:u w:val="single"/>
          <w:lang w:val="en-US" w:eastAsia="zh-CN"/>
        </w:rPr>
        <w:t>夏顺桃</w:t>
      </w:r>
    </w:p>
    <w:p>
      <w:pPr>
        <w:spacing w:line="360" w:lineRule="auto"/>
        <w:ind w:firstLine="480" w:firstLineChars="200"/>
        <w:rPr>
          <w:rFonts w:hint="default" w:ascii="仿宋_GB2312" w:hAnsi="仿宋_GB2312" w:eastAsia="仿宋_GB2312" w:cs="仿宋_GB2312"/>
          <w:i w:val="0"/>
          <w:iCs w:val="0"/>
          <w:color w:val="auto"/>
          <w:sz w:val="24"/>
          <w:szCs w:val="24"/>
          <w:highlight w:val="none"/>
          <w:u w:val="single"/>
          <w:lang w:val="en-US" w:eastAsia="zh-CN"/>
        </w:rPr>
      </w:pPr>
      <w:r>
        <w:rPr>
          <w:rFonts w:hint="eastAsia" w:ascii="仿宋_GB2312" w:hAnsi="仿宋_GB2312" w:eastAsia="仿宋_GB2312" w:cs="仿宋_GB2312"/>
          <w:i w:val="0"/>
          <w:iCs w:val="0"/>
          <w:color w:val="auto"/>
          <w:sz w:val="24"/>
          <w:szCs w:val="24"/>
          <w:highlight w:val="none"/>
          <w:u w:val="single"/>
        </w:rPr>
        <w:t>电 话：0951-3026314</w:t>
      </w:r>
      <w:r>
        <w:rPr>
          <w:rFonts w:hint="eastAsia" w:ascii="仿宋_GB2312" w:hAnsi="仿宋_GB2312" w:eastAsia="仿宋_GB2312" w:cs="仿宋_GB2312"/>
          <w:i w:val="0"/>
          <w:iCs w:val="0"/>
          <w:color w:val="auto"/>
          <w:sz w:val="24"/>
          <w:szCs w:val="24"/>
          <w:highlight w:val="none"/>
          <w:u w:val="single"/>
          <w:lang w:val="en-US" w:eastAsia="zh-CN"/>
        </w:rPr>
        <w:t xml:space="preserve"> 17752317886</w:t>
      </w:r>
    </w:p>
    <w:p>
      <w:pPr>
        <w:spacing w:line="360" w:lineRule="auto"/>
        <w:rPr>
          <w:rFonts w:hint="eastAsia" w:ascii="仿宋" w:hAnsi="仿宋" w:eastAsia="仿宋" w:cs="仿宋"/>
          <w:i w:val="0"/>
          <w:iCs w:val="0"/>
          <w:color w:val="auto"/>
          <w:sz w:val="24"/>
          <w:szCs w:val="24"/>
          <w:highlight w:val="none"/>
          <w:u w:val="single"/>
        </w:rPr>
      </w:pPr>
    </w:p>
    <w:p>
      <w:pPr>
        <w:bidi w:val="0"/>
        <w:spacing w:line="360" w:lineRule="auto"/>
        <w:rPr>
          <w:rFonts w:hint="eastAsia" w:ascii="仿宋" w:hAnsi="仿宋" w:eastAsia="仿宋" w:cs="仿宋"/>
          <w:color w:val="auto"/>
          <w:sz w:val="28"/>
          <w:szCs w:val="28"/>
          <w:highlight w:val="none"/>
        </w:rPr>
        <w:sectPr>
          <w:pgSz w:w="11906" w:h="16838"/>
          <w:pgMar w:top="1440" w:right="1633" w:bottom="1440" w:left="1576" w:header="851" w:footer="992" w:gutter="0"/>
          <w:cols w:space="425" w:num="1"/>
          <w:docGrid w:type="lines" w:linePitch="312" w:charSpace="0"/>
        </w:sectPr>
      </w:pPr>
    </w:p>
    <w:bookmarkEnd w:id="3"/>
    <w:p>
      <w:pPr>
        <w:bidi w:val="0"/>
        <w:rPr>
          <w:rFonts w:hint="eastAsia" w:ascii="华文中宋" w:hAnsi="华文中宋" w:eastAsia="华文中宋" w:cs="华文中宋"/>
          <w:color w:val="auto"/>
          <w:sz w:val="28"/>
          <w:szCs w:val="28"/>
          <w:highlight w:val="none"/>
        </w:rPr>
      </w:pPr>
      <w:r>
        <w:rPr>
          <w:rFonts w:hint="eastAsia" w:ascii="华文中宋" w:hAnsi="华文中宋" w:eastAsia="华文中宋" w:cs="华文中宋"/>
          <w:color w:val="auto"/>
          <w:sz w:val="28"/>
          <w:szCs w:val="28"/>
          <w:highlight w:val="none"/>
        </w:rPr>
        <w:t>第二章　投标人须知</w:t>
      </w:r>
    </w:p>
    <w:p>
      <w:pPr>
        <w:bidi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投标人须知前附表</w:t>
      </w:r>
    </w:p>
    <w:tbl>
      <w:tblPr>
        <w:tblStyle w:val="16"/>
        <w:tblpPr w:leftFromText="180" w:rightFromText="180" w:vertAnchor="text" w:horzAnchor="page" w:tblpX="1594" w:tblpY="266"/>
        <w:tblOverlap w:val="never"/>
        <w:tblW w:w="907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787"/>
        <w:gridCol w:w="1166"/>
        <w:gridCol w:w="53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b/>
                <w:color w:val="auto"/>
                <w:sz w:val="24"/>
                <w:szCs w:val="24"/>
                <w:highlight w:val="none"/>
              </w:rPr>
            </w:pPr>
            <w:bookmarkStart w:id="31" w:name="_Toc132880273"/>
            <w:r>
              <w:rPr>
                <w:rFonts w:hint="eastAsia" w:ascii="仿宋_GB2312" w:hAnsi="仿宋_GB2312" w:eastAsia="仿宋_GB2312" w:cs="仿宋_GB2312"/>
                <w:b/>
                <w:color w:val="auto"/>
                <w:sz w:val="24"/>
                <w:szCs w:val="24"/>
                <w:highlight w:val="none"/>
              </w:rPr>
              <w:t>序 号</w:t>
            </w:r>
          </w:p>
        </w:tc>
        <w:tc>
          <w:tcPr>
            <w:tcW w:w="1787"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类  别</w:t>
            </w:r>
          </w:p>
        </w:tc>
        <w:tc>
          <w:tcPr>
            <w:tcW w:w="6466"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restart"/>
            <w:tcBorders>
              <w:top w:val="single" w:color="auto" w:sz="4" w:space="0"/>
              <w:left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p>
        </w:tc>
        <w:tc>
          <w:tcPr>
            <w:tcW w:w="1787" w:type="dxa"/>
            <w:vMerge w:val="restart"/>
            <w:tcBorders>
              <w:top w:val="single" w:color="auto" w:sz="4" w:space="0"/>
              <w:left w:val="single" w:color="auto" w:sz="4" w:space="0"/>
              <w:right w:val="single" w:color="auto" w:sz="4" w:space="0"/>
            </w:tcBorders>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项目名称、编号、预算及最高限价</w:t>
            </w:r>
          </w:p>
        </w:tc>
        <w:tc>
          <w:tcPr>
            <w:tcW w:w="6466"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项目名称：</w:t>
            </w:r>
            <w:r>
              <w:rPr>
                <w:rFonts w:hint="eastAsia" w:ascii="仿宋_GB2312" w:hAnsi="仿宋_GB2312" w:eastAsia="仿宋_GB2312" w:cs="仿宋_GB2312"/>
                <w:color w:val="auto"/>
                <w:sz w:val="24"/>
                <w:szCs w:val="24"/>
                <w:highlight w:val="none"/>
                <w:lang w:eastAsia="zh-CN"/>
              </w:rPr>
              <w:t>国家税务总局吴忠市税务局机关2025年度职工食堂食材采购项目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tcBorders>
              <w:left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p>
        </w:tc>
        <w:tc>
          <w:tcPr>
            <w:tcW w:w="1787" w:type="dxa"/>
            <w:vMerge w:val="continue"/>
            <w:tcBorders>
              <w:left w:val="single" w:color="auto" w:sz="4" w:space="0"/>
              <w:right w:val="single" w:color="auto" w:sz="4" w:space="0"/>
            </w:tcBorders>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p>
        </w:tc>
        <w:tc>
          <w:tcPr>
            <w:tcW w:w="6466"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lang w:val="en-US"/>
              </w:rPr>
            </w:pPr>
            <w:r>
              <w:rPr>
                <w:rFonts w:hint="eastAsia" w:ascii="仿宋_GB2312" w:hAnsi="仿宋_GB2312" w:eastAsia="仿宋_GB2312" w:cs="仿宋_GB2312"/>
                <w:color w:val="auto"/>
                <w:sz w:val="24"/>
                <w:szCs w:val="24"/>
                <w:highlight w:val="none"/>
              </w:rPr>
              <w:t>项目编号：</w:t>
            </w:r>
            <w:r>
              <w:rPr>
                <w:rFonts w:hint="eastAsia" w:ascii="仿宋_GB2312" w:hAnsi="仿宋_GB2312" w:eastAsia="仿宋_GB2312" w:cs="仿宋_GB2312"/>
                <w:color w:val="auto"/>
                <w:sz w:val="24"/>
                <w:szCs w:val="24"/>
                <w:highlight w:val="none"/>
                <w:lang w:val="en-US" w:eastAsia="zh-CN"/>
              </w:rPr>
              <w:t xml:space="preserve"> WZSWJ-2024-004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tcBorders>
              <w:left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p>
        </w:tc>
        <w:tc>
          <w:tcPr>
            <w:tcW w:w="1787" w:type="dxa"/>
            <w:vMerge w:val="continue"/>
            <w:tcBorders>
              <w:left w:val="single" w:color="auto" w:sz="4" w:space="0"/>
              <w:right w:val="single" w:color="auto" w:sz="4" w:space="0"/>
            </w:tcBorders>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p>
        </w:tc>
        <w:tc>
          <w:tcPr>
            <w:tcW w:w="6466"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rPr>
              <w:t>项目预算：</w:t>
            </w:r>
            <w:r>
              <w:rPr>
                <w:rFonts w:hint="eastAsia" w:ascii="仿宋_GB2312" w:hAnsi="仿宋_GB2312" w:eastAsia="仿宋_GB2312" w:cs="仿宋_GB2312"/>
                <w:color w:val="auto"/>
                <w:sz w:val="24"/>
                <w:szCs w:val="24"/>
                <w:highlight w:val="none"/>
                <w:lang w:val="en-US" w:eastAsia="zh-CN"/>
              </w:rPr>
              <w:t>225.6万元</w:t>
            </w:r>
          </w:p>
          <w:p>
            <w:pPr>
              <w:adjustRightInd w:val="0"/>
              <w:snapToGrid w:val="0"/>
              <w:spacing w:after="0" w:line="360" w:lineRule="auto"/>
              <w:jc w:val="left"/>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第1包：蔬菜、鸡蛋类等，预算金额：72万元 ；</w:t>
            </w:r>
          </w:p>
          <w:p>
            <w:pPr>
              <w:adjustRightInd w:val="0"/>
              <w:snapToGrid w:val="0"/>
              <w:spacing w:after="0" w:line="360" w:lineRule="auto"/>
              <w:jc w:val="left"/>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第2包：肉类等，预算金额：72万元；</w:t>
            </w:r>
          </w:p>
          <w:p>
            <w:pPr>
              <w:adjustRightInd w:val="0"/>
              <w:snapToGrid w:val="0"/>
              <w:spacing w:after="0" w:line="360" w:lineRule="auto"/>
              <w:jc w:val="left"/>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第3包：粮油、调味品食品等，预算金额：33.6万元；</w:t>
            </w:r>
          </w:p>
          <w:p>
            <w:pPr>
              <w:adjustRightInd w:val="0"/>
              <w:snapToGrid w:val="0"/>
              <w:spacing w:after="0" w:line="360" w:lineRule="auto"/>
              <w:jc w:val="left"/>
              <w:rPr>
                <w:rFonts w:hint="eastAsia" w:ascii="仿宋_GB2312" w:hAnsi="仿宋_GB2312" w:eastAsia="仿宋_GB2312" w:cs="仿宋_GB2312"/>
                <w:b w:val="0"/>
                <w:bCs w:val="0"/>
                <w:color w:val="auto"/>
                <w:kern w:val="2"/>
                <w:sz w:val="24"/>
                <w:szCs w:val="24"/>
                <w:highlight w:val="none"/>
                <w:lang w:val="en-US" w:eastAsia="zh-CN" w:bidi="ar-SA"/>
              </w:rPr>
            </w:pPr>
            <w:r>
              <w:rPr>
                <w:rFonts w:hint="eastAsia" w:ascii="仿宋_GB2312" w:hAnsi="仿宋_GB2312" w:eastAsia="仿宋_GB2312" w:cs="仿宋_GB2312"/>
                <w:b w:val="0"/>
                <w:bCs w:val="0"/>
                <w:color w:val="auto"/>
                <w:kern w:val="2"/>
                <w:sz w:val="24"/>
                <w:szCs w:val="24"/>
                <w:highlight w:val="none"/>
                <w:lang w:val="en-US" w:eastAsia="zh-CN" w:bidi="ar-SA"/>
              </w:rPr>
              <w:t>第4包：奶类等，预算金额：24万元</w:t>
            </w:r>
          </w:p>
          <w:p>
            <w:pPr>
              <w:adjustRightInd w:val="0"/>
              <w:snapToGrid w:val="0"/>
              <w:spacing w:after="0" w:line="360" w:lineRule="auto"/>
              <w:jc w:val="left"/>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val="0"/>
                <w:bCs w:val="0"/>
                <w:color w:val="auto"/>
                <w:kern w:val="2"/>
                <w:sz w:val="24"/>
                <w:szCs w:val="24"/>
                <w:highlight w:val="none"/>
                <w:lang w:val="en-US" w:eastAsia="zh-CN" w:bidi="ar-SA"/>
              </w:rPr>
              <w:t>第5包：水果类，预算金额：24万元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tcBorders>
              <w:left w:val="single" w:color="auto" w:sz="4" w:space="0"/>
              <w:bottom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p>
        </w:tc>
        <w:tc>
          <w:tcPr>
            <w:tcW w:w="1787" w:type="dxa"/>
            <w:vMerge w:val="continue"/>
            <w:tcBorders>
              <w:left w:val="single" w:color="auto" w:sz="4" w:space="0"/>
              <w:bottom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p>
        </w:tc>
        <w:tc>
          <w:tcPr>
            <w:tcW w:w="6466"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u w:val="single"/>
              </w:rPr>
              <w:t>最高限价：</w:t>
            </w:r>
            <w:r>
              <w:rPr>
                <w:rFonts w:hint="eastAsia" w:ascii="仿宋_GB2312" w:hAnsi="仿宋_GB2312" w:eastAsia="仿宋_GB2312" w:cs="仿宋_GB2312"/>
                <w:color w:val="auto"/>
                <w:sz w:val="24"/>
                <w:szCs w:val="24"/>
                <w:highlight w:val="none"/>
                <w:u w:val="single"/>
                <w:lang w:val="en-US" w:eastAsia="zh-CN"/>
              </w:rPr>
              <w:t>同项目预算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w:t>
            </w:r>
          </w:p>
        </w:tc>
        <w:tc>
          <w:tcPr>
            <w:tcW w:w="1787"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采购需求</w:t>
            </w:r>
          </w:p>
        </w:tc>
        <w:tc>
          <w:tcPr>
            <w:tcW w:w="6466"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详见《招标文件（技术部分）》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w:t>
            </w:r>
          </w:p>
        </w:tc>
        <w:tc>
          <w:tcPr>
            <w:tcW w:w="1787"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项目属性和类别</w:t>
            </w:r>
          </w:p>
        </w:tc>
        <w:tc>
          <w:tcPr>
            <w:tcW w:w="6466"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left"/>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项目属性：</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 xml:space="preserve">货物           </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服务</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bCs/>
                <w:color w:val="auto"/>
                <w:sz w:val="24"/>
                <w:szCs w:val="24"/>
                <w:highlight w:val="none"/>
              </w:rPr>
              <w:t>项目类别：</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 xml:space="preserve">信息化项目     </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非信息化项目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4</w:t>
            </w:r>
          </w:p>
        </w:tc>
        <w:tc>
          <w:tcPr>
            <w:tcW w:w="1787"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采购人</w:t>
            </w:r>
          </w:p>
        </w:tc>
        <w:tc>
          <w:tcPr>
            <w:tcW w:w="6466"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lang w:val="zh-CN"/>
              </w:rPr>
            </w:pPr>
            <w:r>
              <w:rPr>
                <w:rFonts w:hint="eastAsia" w:ascii="仿宋_GB2312" w:hAnsi="仿宋_GB2312" w:eastAsia="仿宋_GB2312" w:cs="仿宋_GB2312"/>
                <w:color w:val="auto"/>
                <w:sz w:val="24"/>
                <w:szCs w:val="24"/>
                <w:highlight w:val="none"/>
                <w:lang w:val="zh-CN"/>
              </w:rPr>
              <w:t>名称：国家税务总局吴忠市税务局</w:t>
            </w:r>
          </w:p>
          <w:p>
            <w:pPr>
              <w:adjustRightInd w:val="0"/>
              <w:snapToGrid w:val="0"/>
              <w:spacing w:after="0" w:line="360" w:lineRule="auto"/>
              <w:jc w:val="left"/>
              <w:rPr>
                <w:rFonts w:hint="eastAsia" w:ascii="仿宋_GB2312" w:hAnsi="仿宋_GB2312" w:eastAsia="仿宋_GB2312" w:cs="仿宋_GB2312"/>
                <w:color w:val="auto"/>
                <w:sz w:val="24"/>
                <w:szCs w:val="24"/>
                <w:highlight w:val="none"/>
                <w:lang w:val="zh-CN"/>
              </w:rPr>
            </w:pPr>
            <w:r>
              <w:rPr>
                <w:rFonts w:hint="eastAsia" w:ascii="仿宋_GB2312" w:hAnsi="仿宋_GB2312" w:eastAsia="仿宋_GB2312" w:cs="仿宋_GB2312"/>
                <w:color w:val="auto"/>
                <w:sz w:val="24"/>
                <w:szCs w:val="24"/>
                <w:highlight w:val="none"/>
                <w:lang w:val="zh-CN"/>
              </w:rPr>
              <w:t>地址：吴忠市利通区开元大道15号</w:t>
            </w:r>
          </w:p>
          <w:p>
            <w:pPr>
              <w:adjustRightInd w:val="0"/>
              <w:snapToGrid w:val="0"/>
              <w:spacing w:after="0" w:line="360" w:lineRule="auto"/>
              <w:jc w:val="left"/>
              <w:rPr>
                <w:rFonts w:hint="eastAsia" w:ascii="仿宋_GB2312" w:hAnsi="仿宋_GB2312" w:eastAsia="仿宋_GB2312" w:cs="仿宋_GB2312"/>
                <w:color w:val="auto"/>
                <w:sz w:val="24"/>
                <w:szCs w:val="24"/>
                <w:highlight w:val="none"/>
                <w:lang w:val="zh-CN"/>
              </w:rPr>
            </w:pPr>
            <w:r>
              <w:rPr>
                <w:rFonts w:hint="eastAsia" w:ascii="仿宋_GB2312" w:hAnsi="仿宋_GB2312" w:eastAsia="仿宋_GB2312" w:cs="仿宋_GB2312"/>
                <w:color w:val="auto"/>
                <w:sz w:val="24"/>
                <w:szCs w:val="24"/>
                <w:highlight w:val="none"/>
                <w:lang w:val="zh-CN"/>
              </w:rPr>
              <w:t>联系人: 梁先生</w:t>
            </w:r>
          </w:p>
          <w:p>
            <w:pPr>
              <w:adjustRightInd w:val="0"/>
              <w:snapToGrid w:val="0"/>
              <w:spacing w:after="0" w:line="360" w:lineRule="auto"/>
              <w:jc w:val="left"/>
              <w:rPr>
                <w:rFonts w:hint="eastAsia" w:ascii="仿宋_GB2312" w:hAnsi="仿宋_GB2312" w:eastAsia="仿宋_GB2312" w:cs="仿宋_GB2312"/>
                <w:color w:val="auto"/>
                <w:sz w:val="24"/>
                <w:szCs w:val="24"/>
                <w:highlight w:val="none"/>
                <w:lang w:val="zh-CN"/>
              </w:rPr>
            </w:pPr>
            <w:r>
              <w:rPr>
                <w:rFonts w:hint="eastAsia" w:ascii="仿宋_GB2312" w:hAnsi="仿宋_GB2312" w:eastAsia="仿宋_GB2312" w:cs="仿宋_GB2312"/>
                <w:color w:val="auto"/>
                <w:sz w:val="24"/>
                <w:szCs w:val="24"/>
                <w:highlight w:val="none"/>
                <w:lang w:val="zh-CN"/>
              </w:rPr>
              <w:t>电 话：0953-2036101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w:t>
            </w:r>
          </w:p>
        </w:tc>
        <w:tc>
          <w:tcPr>
            <w:tcW w:w="1787"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采购代理机构</w:t>
            </w:r>
          </w:p>
        </w:tc>
        <w:tc>
          <w:tcPr>
            <w:tcW w:w="6466"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名称：宁夏言信工程咨询有限公司</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地 址：银川市金凤区新昌西路国贸新天地B座22楼</w:t>
            </w:r>
          </w:p>
          <w:p>
            <w:pPr>
              <w:adjustRightInd w:val="0"/>
              <w:snapToGrid w:val="0"/>
              <w:spacing w:after="0" w:line="360" w:lineRule="auto"/>
              <w:jc w:val="left"/>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rPr>
              <w:t xml:space="preserve">联系人： </w:t>
            </w:r>
            <w:r>
              <w:rPr>
                <w:rFonts w:hint="eastAsia" w:ascii="仿宋_GB2312" w:hAnsi="仿宋_GB2312" w:eastAsia="仿宋_GB2312" w:cs="仿宋_GB2312"/>
                <w:color w:val="auto"/>
                <w:sz w:val="24"/>
                <w:szCs w:val="24"/>
                <w:highlight w:val="none"/>
                <w:lang w:val="en-US" w:eastAsia="zh-CN"/>
              </w:rPr>
              <w:t>夏顺桃</w:t>
            </w:r>
          </w:p>
          <w:p>
            <w:pPr>
              <w:adjustRightInd w:val="0"/>
              <w:snapToGrid w:val="0"/>
              <w:spacing w:after="0" w:line="360" w:lineRule="auto"/>
              <w:jc w:val="left"/>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rPr>
              <w:t>电 话：0951-3026314</w:t>
            </w:r>
            <w:r>
              <w:rPr>
                <w:rFonts w:hint="eastAsia" w:ascii="仿宋_GB2312" w:hAnsi="仿宋_GB2312" w:eastAsia="仿宋_GB2312" w:cs="仿宋_GB2312"/>
                <w:color w:val="auto"/>
                <w:sz w:val="24"/>
                <w:szCs w:val="24"/>
                <w:highlight w:val="none"/>
                <w:lang w:val="en-US" w:eastAsia="zh-CN"/>
              </w:rPr>
              <w:t xml:space="preserve">  17752317886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w:t>
            </w:r>
          </w:p>
        </w:tc>
        <w:tc>
          <w:tcPr>
            <w:tcW w:w="1787"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投标人资格要求</w:t>
            </w:r>
          </w:p>
        </w:tc>
        <w:tc>
          <w:tcPr>
            <w:tcW w:w="6466"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lang w:val="zh-CN"/>
              </w:rPr>
            </w:pPr>
            <w:r>
              <w:rPr>
                <w:rFonts w:hint="eastAsia" w:ascii="仿宋_GB2312" w:hAnsi="仿宋_GB2312" w:eastAsia="仿宋_GB2312" w:cs="仿宋_GB2312"/>
                <w:color w:val="auto"/>
                <w:sz w:val="24"/>
                <w:szCs w:val="24"/>
                <w:highlight w:val="none"/>
                <w:lang w:val="zh-CN"/>
              </w:rPr>
              <w:t>1.符合国家</w:t>
            </w:r>
            <w:r>
              <w:rPr>
                <w:rFonts w:hint="eastAsia" w:ascii="仿宋_GB2312" w:hAnsi="仿宋_GB2312" w:eastAsia="仿宋_GB2312" w:cs="仿宋_GB2312"/>
                <w:color w:val="auto"/>
                <w:sz w:val="24"/>
                <w:szCs w:val="24"/>
                <w:highlight w:val="none"/>
              </w:rPr>
              <w:t>有关</w:t>
            </w:r>
            <w:r>
              <w:rPr>
                <w:rFonts w:hint="eastAsia" w:ascii="仿宋_GB2312" w:hAnsi="仿宋_GB2312" w:eastAsia="仿宋_GB2312" w:cs="仿宋_GB2312"/>
                <w:color w:val="auto"/>
                <w:sz w:val="24"/>
                <w:szCs w:val="24"/>
                <w:highlight w:val="none"/>
                <w:lang w:val="zh-CN"/>
              </w:rPr>
              <w:t>法律规定，在中国境内（指关境内）注册。</w:t>
            </w:r>
          </w:p>
          <w:p>
            <w:pPr>
              <w:adjustRightInd w:val="0"/>
              <w:snapToGrid w:val="0"/>
              <w:spacing w:after="0" w:line="360" w:lineRule="auto"/>
              <w:jc w:val="left"/>
              <w:rPr>
                <w:rFonts w:hint="eastAsia" w:ascii="仿宋_GB2312" w:hAnsi="仿宋_GB2312" w:eastAsia="仿宋_GB2312" w:cs="仿宋_GB2312"/>
                <w:color w:val="auto"/>
                <w:sz w:val="24"/>
                <w:szCs w:val="24"/>
                <w:highlight w:val="none"/>
                <w:lang w:val="zh-CN"/>
              </w:rPr>
            </w:pPr>
            <w:r>
              <w:rPr>
                <w:rFonts w:hint="eastAsia" w:ascii="仿宋_GB2312" w:hAnsi="仿宋_GB2312" w:eastAsia="仿宋_GB2312" w:cs="仿宋_GB2312"/>
                <w:color w:val="auto"/>
                <w:sz w:val="24"/>
                <w:szCs w:val="24"/>
                <w:highlight w:val="none"/>
                <w:lang w:val="zh-CN"/>
              </w:rPr>
              <w:t>2.具备</w:t>
            </w:r>
            <w:r>
              <w:rPr>
                <w:rFonts w:hint="eastAsia" w:ascii="仿宋_GB2312" w:hAnsi="仿宋_GB2312" w:eastAsia="仿宋_GB2312" w:cs="仿宋_GB2312"/>
                <w:color w:val="auto"/>
                <w:sz w:val="24"/>
                <w:szCs w:val="24"/>
                <w:highlight w:val="none"/>
              </w:rPr>
              <w:t>《政府采购法》</w:t>
            </w:r>
            <w:r>
              <w:rPr>
                <w:rFonts w:hint="eastAsia" w:ascii="仿宋_GB2312" w:hAnsi="仿宋_GB2312" w:eastAsia="仿宋_GB2312" w:cs="仿宋_GB2312"/>
                <w:color w:val="auto"/>
                <w:sz w:val="24"/>
                <w:szCs w:val="24"/>
                <w:highlight w:val="none"/>
                <w:lang w:val="zh-CN"/>
              </w:rPr>
              <w:t>第二十二条的规定：</w:t>
            </w:r>
          </w:p>
          <w:p>
            <w:pPr>
              <w:adjustRightInd w:val="0"/>
              <w:snapToGrid w:val="0"/>
              <w:spacing w:after="0" w:line="360" w:lineRule="auto"/>
              <w:jc w:val="left"/>
              <w:rPr>
                <w:rFonts w:hint="eastAsia" w:ascii="仿宋_GB2312" w:hAnsi="仿宋_GB2312" w:eastAsia="仿宋_GB2312" w:cs="仿宋_GB2312"/>
                <w:color w:val="auto"/>
                <w:sz w:val="24"/>
                <w:szCs w:val="24"/>
                <w:highlight w:val="none"/>
                <w:lang w:val="zh-CN"/>
              </w:rPr>
            </w:pPr>
            <w:r>
              <w:rPr>
                <w:rFonts w:hint="eastAsia" w:ascii="仿宋_GB2312" w:hAnsi="仿宋_GB2312" w:eastAsia="仿宋_GB2312" w:cs="仿宋_GB2312"/>
                <w:color w:val="auto"/>
                <w:sz w:val="24"/>
                <w:szCs w:val="24"/>
                <w:highlight w:val="none"/>
                <w:lang w:val="zh-CN"/>
              </w:rPr>
              <w:t>（1）具有独立</w:t>
            </w:r>
            <w:r>
              <w:rPr>
                <w:rFonts w:hint="eastAsia" w:ascii="仿宋_GB2312" w:hAnsi="仿宋_GB2312" w:eastAsia="仿宋_GB2312" w:cs="仿宋_GB2312"/>
                <w:color w:val="auto"/>
                <w:sz w:val="24"/>
                <w:szCs w:val="24"/>
                <w:highlight w:val="none"/>
              </w:rPr>
              <w:t>承担</w:t>
            </w:r>
            <w:r>
              <w:rPr>
                <w:rFonts w:hint="eastAsia" w:ascii="仿宋_GB2312" w:hAnsi="仿宋_GB2312" w:eastAsia="仿宋_GB2312" w:cs="仿宋_GB2312"/>
                <w:color w:val="auto"/>
                <w:sz w:val="24"/>
                <w:szCs w:val="24"/>
                <w:highlight w:val="none"/>
                <w:lang w:val="zh-CN"/>
              </w:rPr>
              <w:t>民事责任的能力；</w:t>
            </w:r>
          </w:p>
          <w:p>
            <w:pPr>
              <w:adjustRightInd w:val="0"/>
              <w:snapToGrid w:val="0"/>
              <w:spacing w:after="0" w:line="360" w:lineRule="auto"/>
              <w:jc w:val="left"/>
              <w:rPr>
                <w:rFonts w:hint="eastAsia" w:ascii="仿宋_GB2312" w:hAnsi="仿宋_GB2312" w:eastAsia="仿宋_GB2312" w:cs="仿宋_GB2312"/>
                <w:color w:val="auto"/>
                <w:sz w:val="24"/>
                <w:szCs w:val="24"/>
                <w:highlight w:val="none"/>
                <w:lang w:val="zh-CN"/>
              </w:rPr>
            </w:pPr>
            <w:r>
              <w:rPr>
                <w:rFonts w:hint="eastAsia" w:ascii="仿宋_GB2312" w:hAnsi="仿宋_GB2312" w:eastAsia="仿宋_GB2312" w:cs="仿宋_GB2312"/>
                <w:color w:val="auto"/>
                <w:sz w:val="24"/>
                <w:szCs w:val="24"/>
                <w:highlight w:val="none"/>
                <w:lang w:val="zh-CN"/>
              </w:rPr>
              <w:t>（2）具有良好的商业信誉和健全的财务会计制度；</w:t>
            </w:r>
          </w:p>
          <w:p>
            <w:pPr>
              <w:adjustRightInd w:val="0"/>
              <w:snapToGrid w:val="0"/>
              <w:spacing w:after="0" w:line="360" w:lineRule="auto"/>
              <w:jc w:val="left"/>
              <w:rPr>
                <w:rFonts w:hint="eastAsia" w:ascii="仿宋_GB2312" w:hAnsi="仿宋_GB2312" w:eastAsia="仿宋_GB2312" w:cs="仿宋_GB2312"/>
                <w:color w:val="auto"/>
                <w:sz w:val="24"/>
                <w:szCs w:val="24"/>
                <w:highlight w:val="none"/>
                <w:lang w:val="zh-CN"/>
              </w:rPr>
            </w:pPr>
            <w:r>
              <w:rPr>
                <w:rFonts w:hint="eastAsia" w:ascii="仿宋_GB2312" w:hAnsi="仿宋_GB2312" w:eastAsia="仿宋_GB2312" w:cs="仿宋_GB2312"/>
                <w:color w:val="auto"/>
                <w:sz w:val="24"/>
                <w:szCs w:val="24"/>
                <w:highlight w:val="none"/>
                <w:lang w:val="zh-CN"/>
              </w:rPr>
              <w:t>（3）具有履行</w:t>
            </w:r>
            <w:r>
              <w:rPr>
                <w:rFonts w:hint="eastAsia" w:ascii="仿宋_GB2312" w:hAnsi="仿宋_GB2312" w:eastAsia="仿宋_GB2312" w:cs="仿宋_GB2312"/>
                <w:color w:val="auto"/>
                <w:sz w:val="24"/>
                <w:szCs w:val="24"/>
                <w:highlight w:val="none"/>
              </w:rPr>
              <w:t>合同</w:t>
            </w:r>
            <w:r>
              <w:rPr>
                <w:rFonts w:hint="eastAsia" w:ascii="仿宋_GB2312" w:hAnsi="仿宋_GB2312" w:eastAsia="仿宋_GB2312" w:cs="仿宋_GB2312"/>
                <w:color w:val="auto"/>
                <w:sz w:val="24"/>
                <w:szCs w:val="24"/>
                <w:highlight w:val="none"/>
                <w:lang w:val="zh-CN"/>
              </w:rPr>
              <w:t>所必需的设备和专业技术能力；</w:t>
            </w:r>
          </w:p>
          <w:p>
            <w:pPr>
              <w:adjustRightInd w:val="0"/>
              <w:snapToGrid w:val="0"/>
              <w:spacing w:after="0" w:line="360" w:lineRule="auto"/>
              <w:jc w:val="left"/>
              <w:rPr>
                <w:rFonts w:hint="eastAsia" w:ascii="仿宋_GB2312" w:hAnsi="仿宋_GB2312" w:eastAsia="仿宋_GB2312" w:cs="仿宋_GB2312"/>
                <w:color w:val="auto"/>
                <w:sz w:val="24"/>
                <w:szCs w:val="24"/>
                <w:highlight w:val="none"/>
                <w:lang w:val="zh-CN"/>
              </w:rPr>
            </w:pPr>
            <w:r>
              <w:rPr>
                <w:rFonts w:hint="eastAsia" w:ascii="仿宋_GB2312" w:hAnsi="仿宋_GB2312" w:eastAsia="仿宋_GB2312" w:cs="仿宋_GB2312"/>
                <w:color w:val="auto"/>
                <w:sz w:val="24"/>
                <w:szCs w:val="24"/>
                <w:highlight w:val="none"/>
                <w:lang w:val="zh-CN"/>
              </w:rPr>
              <w:t>（4）有依法</w:t>
            </w:r>
            <w:r>
              <w:rPr>
                <w:rFonts w:hint="eastAsia" w:ascii="仿宋_GB2312" w:hAnsi="仿宋_GB2312" w:eastAsia="仿宋_GB2312" w:cs="仿宋_GB2312"/>
                <w:color w:val="auto"/>
                <w:sz w:val="24"/>
                <w:szCs w:val="24"/>
                <w:highlight w:val="none"/>
              </w:rPr>
              <w:t>缴纳</w:t>
            </w:r>
            <w:r>
              <w:rPr>
                <w:rFonts w:hint="eastAsia" w:ascii="仿宋_GB2312" w:hAnsi="仿宋_GB2312" w:eastAsia="仿宋_GB2312" w:cs="仿宋_GB2312"/>
                <w:color w:val="auto"/>
                <w:sz w:val="24"/>
                <w:szCs w:val="24"/>
                <w:highlight w:val="none"/>
                <w:lang w:val="zh-CN"/>
              </w:rPr>
              <w:t>税收和社会保障资金的良好记录；</w:t>
            </w:r>
          </w:p>
          <w:p>
            <w:pPr>
              <w:adjustRightInd w:val="0"/>
              <w:snapToGrid w:val="0"/>
              <w:spacing w:after="0" w:line="360" w:lineRule="auto"/>
              <w:jc w:val="left"/>
              <w:rPr>
                <w:rFonts w:hint="eastAsia" w:ascii="仿宋_GB2312" w:hAnsi="仿宋_GB2312" w:eastAsia="仿宋_GB2312" w:cs="仿宋_GB2312"/>
                <w:color w:val="auto"/>
                <w:sz w:val="24"/>
                <w:szCs w:val="24"/>
                <w:highlight w:val="none"/>
                <w:lang w:val="zh-CN"/>
              </w:rPr>
            </w:pPr>
            <w:r>
              <w:rPr>
                <w:rFonts w:hint="eastAsia" w:ascii="仿宋_GB2312" w:hAnsi="仿宋_GB2312" w:eastAsia="仿宋_GB2312" w:cs="仿宋_GB2312"/>
                <w:color w:val="auto"/>
                <w:sz w:val="24"/>
                <w:szCs w:val="24"/>
                <w:highlight w:val="none"/>
                <w:lang w:val="zh-CN"/>
              </w:rPr>
              <w:t>（5）参加政府</w:t>
            </w:r>
            <w:r>
              <w:rPr>
                <w:rFonts w:hint="eastAsia" w:ascii="仿宋_GB2312" w:hAnsi="仿宋_GB2312" w:eastAsia="仿宋_GB2312" w:cs="仿宋_GB2312"/>
                <w:color w:val="auto"/>
                <w:sz w:val="24"/>
                <w:szCs w:val="24"/>
                <w:highlight w:val="none"/>
              </w:rPr>
              <w:t>采购</w:t>
            </w:r>
            <w:r>
              <w:rPr>
                <w:rFonts w:hint="eastAsia" w:ascii="仿宋_GB2312" w:hAnsi="仿宋_GB2312" w:eastAsia="仿宋_GB2312" w:cs="仿宋_GB2312"/>
                <w:color w:val="auto"/>
                <w:sz w:val="24"/>
                <w:szCs w:val="24"/>
                <w:highlight w:val="none"/>
                <w:lang w:val="zh-CN"/>
              </w:rPr>
              <w:t>活动前三年内，在经营活动中没有重大违法记录；</w:t>
            </w:r>
          </w:p>
          <w:p>
            <w:pPr>
              <w:adjustRightInd w:val="0"/>
              <w:snapToGrid w:val="0"/>
              <w:spacing w:after="0" w:line="360" w:lineRule="auto"/>
              <w:jc w:val="left"/>
              <w:rPr>
                <w:rFonts w:hint="eastAsia" w:ascii="仿宋_GB2312" w:hAnsi="仿宋_GB2312" w:eastAsia="仿宋_GB2312" w:cs="仿宋_GB2312"/>
                <w:color w:val="auto"/>
                <w:sz w:val="24"/>
                <w:szCs w:val="24"/>
                <w:highlight w:val="none"/>
                <w:lang w:val="zh-CN"/>
              </w:rPr>
            </w:pPr>
            <w:r>
              <w:rPr>
                <w:rFonts w:hint="eastAsia" w:ascii="仿宋_GB2312" w:hAnsi="仿宋_GB2312" w:eastAsia="仿宋_GB2312" w:cs="仿宋_GB2312"/>
                <w:color w:val="auto"/>
                <w:sz w:val="24"/>
                <w:szCs w:val="24"/>
                <w:highlight w:val="none"/>
                <w:lang w:val="zh-CN"/>
              </w:rPr>
              <w:t>（6）法律、行政法规规定的其他条件。</w:t>
            </w:r>
          </w:p>
          <w:p>
            <w:pPr>
              <w:pageBreakBefore w:val="0"/>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3.本项目的特定资格要求：</w:t>
            </w:r>
            <w:r>
              <w:rPr>
                <w:rFonts w:hint="eastAsia" w:ascii="仿宋_GB2312" w:hAnsi="仿宋_GB2312" w:eastAsia="仿宋_GB2312" w:cs="仿宋_GB2312"/>
                <w:color w:val="auto"/>
                <w:sz w:val="24"/>
                <w:szCs w:val="24"/>
                <w:highlight w:val="none"/>
                <w:lang w:val="en-US" w:eastAsia="zh-CN"/>
              </w:rPr>
              <w:t>本项目1、2、3、4、5包供应商需提供《食品经营许可证》。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4"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7</w:t>
            </w:r>
          </w:p>
        </w:tc>
        <w:tc>
          <w:tcPr>
            <w:tcW w:w="1787"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是否接受联合体投标</w:t>
            </w:r>
          </w:p>
        </w:tc>
        <w:tc>
          <w:tcPr>
            <w:tcW w:w="6466"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不接受</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接受（接受联合体投标且投标人为联合体的，投标人应提供联合体协议；否则无须提供。）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8</w:t>
            </w:r>
          </w:p>
        </w:tc>
        <w:tc>
          <w:tcPr>
            <w:tcW w:w="1787" w:type="dxa"/>
            <w:tcBorders>
              <w:top w:val="single" w:color="auto" w:sz="4" w:space="0"/>
              <w:left w:val="single" w:color="auto" w:sz="4" w:space="0"/>
              <w:bottom w:val="single" w:color="auto" w:sz="4" w:space="0"/>
              <w:right w:val="single" w:color="auto" w:sz="4" w:space="0"/>
            </w:tcBorders>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采购标的对应的中小企业划分标准所属行业</w:t>
            </w:r>
          </w:p>
        </w:tc>
        <w:tc>
          <w:tcPr>
            <w:tcW w:w="6466"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根据</w:t>
            </w:r>
            <w:r>
              <w:rPr>
                <w:rFonts w:hint="eastAsia" w:ascii="仿宋_GB2312" w:hAnsi="仿宋_GB2312" w:eastAsia="仿宋_GB2312" w:cs="仿宋_GB2312"/>
                <w:color w:val="auto"/>
                <w:sz w:val="24"/>
                <w:szCs w:val="24"/>
                <w:highlight w:val="none"/>
              </w:rPr>
              <w:t>工信部联企业〔2011〕300号</w:t>
            </w:r>
            <w:r>
              <w:rPr>
                <w:rFonts w:hint="eastAsia" w:ascii="仿宋_GB2312" w:hAnsi="仿宋_GB2312" w:eastAsia="仿宋_GB2312" w:cs="仿宋_GB2312"/>
                <w:color w:val="auto"/>
                <w:sz w:val="24"/>
                <w:szCs w:val="24"/>
                <w:highlight w:val="none"/>
                <w:lang w:val="en-US" w:eastAsia="zh-CN"/>
              </w:rPr>
              <w:t>文件《关于印发中小企业划型标准规定的通知》标准，本项目属于：</w:t>
            </w:r>
            <w:r>
              <w:rPr>
                <w:rFonts w:hint="eastAsia" w:ascii="仿宋_GB2312" w:hAnsi="仿宋_GB2312" w:eastAsia="仿宋_GB2312" w:cs="仿宋_GB2312"/>
                <w:b/>
                <w:bCs/>
                <w:color w:val="auto"/>
                <w:kern w:val="0"/>
                <w:sz w:val="24"/>
                <w:szCs w:val="24"/>
                <w:highlight w:val="none"/>
                <w:lang w:val="en-US" w:eastAsia="zh-CN" w:bidi="ar"/>
              </w:rPr>
              <w:t>农、林、牧、渔业/工业</w:t>
            </w:r>
          </w:p>
          <w:p>
            <w:pPr>
              <w:keepNext w:val="0"/>
              <w:keepLines w:val="0"/>
              <w:widowControl/>
              <w:suppressLineNumbers w:val="0"/>
              <w:jc w:val="left"/>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（一）农、林、牧、渔业。营业收入20000万元以下的为中小微型企业。其中，营业收入500万元及以上的为中型企业，营业收入50万元及以上的为小型企业，营业收入50万元以下的为微型企业。</w:t>
            </w:r>
          </w:p>
          <w:p>
            <w:pPr>
              <w:keepNext w:val="0"/>
              <w:keepLines w:val="0"/>
              <w:widowControl/>
              <w:suppressLineNumbers w:val="0"/>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二）工业。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9</w:t>
            </w:r>
          </w:p>
        </w:tc>
        <w:tc>
          <w:tcPr>
            <w:tcW w:w="1787" w:type="dxa"/>
            <w:tcBorders>
              <w:top w:val="single" w:color="auto" w:sz="4" w:space="0"/>
              <w:left w:val="single" w:color="auto" w:sz="4" w:space="0"/>
              <w:bottom w:val="single" w:color="auto" w:sz="4" w:space="0"/>
              <w:right w:val="single" w:color="auto" w:sz="4" w:space="0"/>
            </w:tcBorders>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非主体、非关键性工作分包</w:t>
            </w:r>
          </w:p>
        </w:tc>
        <w:tc>
          <w:tcPr>
            <w:tcW w:w="6466"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是否允许中标人将本项目的非主体、非关键性工作进行分包：</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不允许</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允许，</w:t>
            </w:r>
            <w:r>
              <w:rPr>
                <w:rFonts w:hint="eastAsia" w:ascii="仿宋_GB2312" w:hAnsi="仿宋_GB2312" w:eastAsia="仿宋_GB2312" w:cs="仿宋_GB2312"/>
                <w:i/>
                <w:color w:val="auto"/>
                <w:sz w:val="24"/>
                <w:szCs w:val="24"/>
                <w:highlight w:val="none"/>
                <w:u w:val="single"/>
              </w:rPr>
              <w:t>（写明可以分包履行的具体内容、金额或者比例）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w:t>
            </w:r>
          </w:p>
        </w:tc>
        <w:tc>
          <w:tcPr>
            <w:tcW w:w="178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核心产品</w:t>
            </w:r>
          </w:p>
        </w:tc>
        <w:tc>
          <w:tcPr>
            <w:tcW w:w="6466" w:type="dxa"/>
            <w:gridSpan w:val="2"/>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货物类项目填写此栏</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无</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有</w:t>
            </w:r>
          </w:p>
          <w:p>
            <w:pPr>
              <w:adjustRightInd w:val="0"/>
              <w:snapToGrid w:val="0"/>
              <w:spacing w:after="0" w:line="360" w:lineRule="auto"/>
              <w:jc w:val="left"/>
              <w:rPr>
                <w:rFonts w:hint="eastAsia" w:ascii="仿宋_GB2312" w:hAnsi="仿宋_GB2312" w:eastAsia="仿宋_GB2312" w:cs="仿宋_GB2312"/>
                <w:color w:val="auto"/>
                <w:sz w:val="24"/>
                <w:szCs w:val="24"/>
                <w:highlight w:val="none"/>
                <w:u w:val="single"/>
              </w:rPr>
            </w:pPr>
            <w:r>
              <w:rPr>
                <w:rFonts w:hint="eastAsia" w:ascii="仿宋_GB2312" w:hAnsi="仿宋_GB2312" w:eastAsia="仿宋_GB2312" w:cs="仿宋_GB2312"/>
                <w:color w:val="auto"/>
                <w:sz w:val="24"/>
                <w:szCs w:val="24"/>
                <w:highlight w:val="none"/>
              </w:rPr>
              <w:t>产品名称：</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u w:val="single"/>
              </w:rPr>
              <w:t xml:space="preserve"> </w:t>
            </w:r>
          </w:p>
          <w:p>
            <w:pPr>
              <w:adjustRightInd w:val="0"/>
              <w:snapToGrid w:val="0"/>
              <w:spacing w:after="0" w:line="360" w:lineRule="auto"/>
              <w:jc w:val="left"/>
              <w:rPr>
                <w:rFonts w:hint="eastAsia" w:ascii="仿宋_GB2312" w:hAnsi="仿宋_GB2312" w:eastAsia="仿宋_GB2312" w:cs="仿宋_GB2312"/>
                <w:b/>
                <w:bCs/>
                <w:color w:val="auto"/>
                <w:sz w:val="24"/>
                <w:szCs w:val="24"/>
                <w:highlight w:val="none"/>
                <w:lang w:val="zh-CN"/>
              </w:rPr>
            </w:pPr>
            <w:r>
              <w:rPr>
                <w:rFonts w:hint="eastAsia" w:ascii="仿宋_GB2312" w:hAnsi="仿宋_GB2312" w:eastAsia="仿宋_GB2312" w:cs="仿宋_GB2312"/>
                <w:b/>
                <w:bCs/>
                <w:color w:val="auto"/>
                <w:sz w:val="24"/>
                <w:szCs w:val="24"/>
                <w:highlight w:val="none"/>
                <w:lang w:val="zh-CN"/>
              </w:rPr>
              <w:t>采用最低评标价法的采购项目，提供相同品牌产品的不同投标人参加同一合同项下投标的，以其中通过资格审查、符合性审查且报价最低的参加评标；报价相同的，由采购人或者采购人委托评标委员会按照</w:t>
            </w:r>
            <w:r>
              <w:rPr>
                <w:rFonts w:hint="eastAsia" w:ascii="仿宋_GB2312" w:hAnsi="仿宋_GB2312" w:eastAsia="仿宋_GB2312" w:cs="仿宋_GB2312"/>
                <w:b/>
                <w:bCs/>
                <w:color w:val="auto"/>
                <w:sz w:val="24"/>
                <w:szCs w:val="24"/>
                <w:highlight w:val="none"/>
                <w:u w:val="single"/>
                <w:lang w:val="zh-CN"/>
              </w:rPr>
              <w:t xml:space="preserve">         </w:t>
            </w:r>
            <w:r>
              <w:rPr>
                <w:rFonts w:hint="eastAsia" w:ascii="仿宋_GB2312" w:hAnsi="仿宋_GB2312" w:eastAsia="仿宋_GB2312" w:cs="仿宋_GB2312"/>
                <w:b/>
                <w:bCs/>
                <w:color w:val="auto"/>
                <w:sz w:val="24"/>
                <w:szCs w:val="24"/>
                <w:highlight w:val="none"/>
                <w:lang w:val="zh-CN"/>
              </w:rPr>
              <w:t>的方式确定一个参加评标的投标人，招标文件未规定的采取随机抽取方式确定，其他投标无效。</w:t>
            </w:r>
          </w:p>
          <w:p>
            <w:pPr>
              <w:adjustRightInd w:val="0"/>
              <w:snapToGrid w:val="0"/>
              <w:spacing w:after="0" w:line="360" w:lineRule="auto"/>
              <w:jc w:val="left"/>
              <w:rPr>
                <w:rFonts w:hint="eastAsia" w:ascii="仿宋_GB2312" w:hAnsi="仿宋_GB2312" w:eastAsia="仿宋_GB2312" w:cs="仿宋_GB2312"/>
                <w:color w:val="auto"/>
                <w:sz w:val="24"/>
                <w:szCs w:val="24"/>
                <w:highlight w:val="none"/>
                <w:u w:val="single"/>
              </w:rPr>
            </w:pPr>
            <w:r>
              <w:rPr>
                <w:rFonts w:hint="eastAsia" w:ascii="仿宋_GB2312" w:hAnsi="仿宋_GB2312" w:eastAsia="仿宋_GB2312" w:cs="仿宋_GB2312"/>
                <w:b/>
                <w:bCs/>
                <w:color w:val="auto"/>
                <w:sz w:val="24"/>
                <w:szCs w:val="24"/>
                <w:highlight w:val="none"/>
                <w:lang w:val="zh-CN"/>
              </w:rPr>
              <w:t>采用综合评分法的采购项目，多家投标人提供的核心产品品牌相同，且通过资格审查、符合性审查的，按一家投标人计算，评审后得分最高的同品牌投标人获得中标人推荐资格，（</w:t>
            </w:r>
            <w:r>
              <w:rPr>
                <w:rFonts w:hint="eastAsia" w:ascii="仿宋_GB2312" w:hAnsi="仿宋_GB2312" w:eastAsia="仿宋_GB2312" w:cs="仿宋_GB2312"/>
                <w:b/>
                <w:color w:val="auto"/>
                <w:sz w:val="24"/>
                <w:szCs w:val="24"/>
                <w:highlight w:val="none"/>
              </w:rPr>
              <w:t>评审得分相同的，由采购人或者采购人委托评标委员会按照</w:t>
            </w:r>
            <w:r>
              <w:rPr>
                <w:rFonts w:hint="eastAsia" w:ascii="仿宋_GB2312" w:hAnsi="仿宋_GB2312" w:eastAsia="仿宋_GB2312" w:cs="仿宋_GB2312"/>
                <w:b/>
                <w:color w:val="auto"/>
                <w:sz w:val="24"/>
                <w:szCs w:val="24"/>
                <w:highlight w:val="none"/>
                <w:u w:val="single"/>
              </w:rPr>
              <w:t xml:space="preserve">  </w:t>
            </w:r>
            <w:r>
              <w:rPr>
                <w:rFonts w:hint="eastAsia" w:ascii="仿宋_GB2312" w:hAnsi="仿宋_GB2312" w:eastAsia="仿宋_GB2312" w:cs="仿宋_GB2312"/>
                <w:b/>
                <w:color w:val="auto"/>
                <w:sz w:val="24"/>
                <w:szCs w:val="24"/>
                <w:highlight w:val="none"/>
                <w:u w:val="single"/>
                <w:lang w:val="en-US" w:eastAsia="zh-CN"/>
              </w:rPr>
              <w:t xml:space="preserve">     </w:t>
            </w:r>
            <w:r>
              <w:rPr>
                <w:rFonts w:hint="eastAsia" w:ascii="仿宋_GB2312" w:hAnsi="仿宋_GB2312" w:eastAsia="仿宋_GB2312" w:cs="仿宋_GB2312"/>
                <w:b/>
                <w:color w:val="auto"/>
                <w:sz w:val="24"/>
                <w:szCs w:val="24"/>
                <w:highlight w:val="none"/>
                <w:u w:val="single"/>
              </w:rPr>
              <w:t xml:space="preserve">  </w:t>
            </w:r>
            <w:r>
              <w:rPr>
                <w:rFonts w:hint="eastAsia" w:ascii="仿宋_GB2312" w:hAnsi="仿宋_GB2312" w:eastAsia="仿宋_GB2312" w:cs="仿宋_GB2312"/>
                <w:b/>
                <w:color w:val="auto"/>
                <w:sz w:val="24"/>
                <w:szCs w:val="24"/>
                <w:highlight w:val="none"/>
              </w:rPr>
              <w:t>的方式确定一个投标人获得中标人推荐资格，招标文件未规定的采取随机抽取方式确定</w:t>
            </w:r>
            <w:r>
              <w:rPr>
                <w:rFonts w:hint="eastAsia" w:ascii="仿宋_GB2312" w:hAnsi="仿宋_GB2312" w:eastAsia="仿宋_GB2312" w:cs="仿宋_GB2312"/>
                <w:b/>
                <w:bCs/>
                <w:color w:val="auto"/>
                <w:sz w:val="24"/>
                <w:szCs w:val="24"/>
                <w:highlight w:val="none"/>
                <w:lang w:val="zh-CN"/>
              </w:rPr>
              <w:t>），其他同品牌投标人不作为中标候选人。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trPr>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w:t>
            </w:r>
          </w:p>
        </w:tc>
        <w:tc>
          <w:tcPr>
            <w:tcW w:w="178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采购进口产品</w:t>
            </w:r>
          </w:p>
        </w:tc>
        <w:tc>
          <w:tcPr>
            <w:tcW w:w="6466" w:type="dxa"/>
            <w:gridSpan w:val="2"/>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本采购项目拒绝进口产品参加投标</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本采购项目已经财政部审核同意购买进口产品</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其他____________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w:t>
            </w:r>
          </w:p>
        </w:tc>
        <w:tc>
          <w:tcPr>
            <w:tcW w:w="1787" w:type="dxa"/>
            <w:noWrap w:val="0"/>
            <w:vAlign w:val="center"/>
          </w:tcPr>
          <w:p>
            <w:pPr>
              <w:adjustRightInd w:val="0"/>
              <w:snapToGrid w:val="0"/>
              <w:spacing w:after="0" w:line="36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color w:val="auto"/>
                <w:sz w:val="24"/>
                <w:szCs w:val="24"/>
                <w:highlight w:val="none"/>
              </w:rPr>
              <w:t>信息发布媒体</w:t>
            </w:r>
          </w:p>
        </w:tc>
        <w:tc>
          <w:tcPr>
            <w:tcW w:w="6466" w:type="dxa"/>
            <w:gridSpan w:val="2"/>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u w:val="single"/>
              </w:rPr>
              <w:t>中国政府采购网</w:t>
            </w:r>
            <w:r>
              <w:rPr>
                <w:rFonts w:hint="eastAsia" w:ascii="仿宋_GB2312" w:hAnsi="仿宋_GB2312" w:eastAsia="仿宋_GB2312" w:cs="仿宋_GB2312"/>
                <w:color w:val="auto"/>
                <w:sz w:val="24"/>
                <w:szCs w:val="24"/>
                <w:highlight w:val="none"/>
              </w:rPr>
              <w:t>（</w:t>
            </w:r>
            <w:r>
              <w:rPr>
                <w:rFonts w:hint="eastAsia" w:ascii="仿宋_GB2312" w:hAnsi="仿宋_GB2312" w:eastAsia="仿宋_GB2312" w:cs="仿宋_GB2312"/>
                <w:color w:val="auto"/>
                <w:sz w:val="24"/>
                <w:szCs w:val="24"/>
                <w:highlight w:val="none"/>
              </w:rPr>
              <w:fldChar w:fldCharType="begin"/>
            </w:r>
            <w:r>
              <w:rPr>
                <w:rFonts w:hint="eastAsia" w:ascii="仿宋_GB2312" w:hAnsi="仿宋_GB2312" w:eastAsia="仿宋_GB2312" w:cs="仿宋_GB2312"/>
                <w:color w:val="auto"/>
                <w:sz w:val="24"/>
                <w:szCs w:val="24"/>
                <w:highlight w:val="none"/>
              </w:rPr>
              <w:instrText xml:space="preserve"> HYPERLINK "http://www.ccgp.gov.cn" </w:instrText>
            </w:r>
            <w:r>
              <w:rPr>
                <w:rFonts w:hint="eastAsia" w:ascii="仿宋_GB2312" w:hAnsi="仿宋_GB2312" w:eastAsia="仿宋_GB2312" w:cs="仿宋_GB2312"/>
                <w:color w:val="auto"/>
                <w:sz w:val="24"/>
                <w:szCs w:val="24"/>
                <w:highlight w:val="none"/>
              </w:rPr>
              <w:fldChar w:fldCharType="separate"/>
            </w:r>
            <w:r>
              <w:rPr>
                <w:rFonts w:hint="eastAsia" w:ascii="仿宋_GB2312" w:hAnsi="仿宋_GB2312" w:eastAsia="仿宋_GB2312" w:cs="仿宋_GB2312"/>
                <w:color w:val="auto"/>
                <w:sz w:val="24"/>
                <w:szCs w:val="24"/>
                <w:highlight w:val="none"/>
              </w:rPr>
              <w:t>www.ccgp.gov.cn</w:t>
            </w:r>
            <w:r>
              <w:rPr>
                <w:rFonts w:hint="eastAsia" w:ascii="仿宋_GB2312" w:hAnsi="仿宋_GB2312" w:eastAsia="仿宋_GB2312" w:cs="仿宋_GB2312"/>
                <w:color w:val="auto"/>
                <w:sz w:val="24"/>
                <w:szCs w:val="24"/>
                <w:highlight w:val="none"/>
              </w:rPr>
              <w:fldChar w:fldCharType="end"/>
            </w:r>
            <w:r>
              <w:rPr>
                <w:rFonts w:hint="eastAsia" w:ascii="仿宋_GB2312" w:hAnsi="仿宋_GB2312" w:eastAsia="仿宋_GB2312" w:cs="仿宋_GB2312"/>
                <w:color w:val="auto"/>
                <w:sz w:val="24"/>
                <w:szCs w:val="24"/>
                <w:highlight w:val="none"/>
              </w:rPr>
              <w:t>）</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w:t>
            </w:r>
            <w:r>
              <w:rPr>
                <w:rFonts w:hint="eastAsia" w:ascii="仿宋_GB2312" w:hAnsi="仿宋_GB2312" w:eastAsia="仿宋_GB2312" w:cs="仿宋_GB2312"/>
                <w:color w:val="auto"/>
                <w:sz w:val="24"/>
                <w:szCs w:val="24"/>
                <w:highlight w:val="none"/>
                <w:u w:val="single"/>
              </w:rPr>
              <w:t>国家税务总局</w:t>
            </w:r>
            <w:r>
              <w:rPr>
                <w:rFonts w:hint="eastAsia" w:ascii="仿宋_GB2312" w:hAnsi="仿宋_GB2312" w:eastAsia="仿宋_GB2312" w:cs="仿宋_GB2312"/>
                <w:color w:val="auto"/>
                <w:sz w:val="24"/>
                <w:szCs w:val="24"/>
                <w:highlight w:val="none"/>
                <w:u w:val="single"/>
                <w:lang w:val="en-US" w:eastAsia="zh-CN"/>
              </w:rPr>
              <w:t>吴忠市</w:t>
            </w:r>
            <w:r>
              <w:rPr>
                <w:rFonts w:hint="eastAsia" w:ascii="仿宋_GB2312" w:hAnsi="仿宋_GB2312" w:eastAsia="仿宋_GB2312" w:cs="仿宋_GB2312"/>
                <w:color w:val="auto"/>
                <w:sz w:val="24"/>
                <w:szCs w:val="24"/>
                <w:highlight w:val="none"/>
                <w:u w:val="single"/>
              </w:rPr>
              <w:t>税务局官网http://ningxia.chinatax.gov.cn/col/col11423/index.html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13</w:t>
            </w:r>
          </w:p>
        </w:tc>
        <w:tc>
          <w:tcPr>
            <w:tcW w:w="178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获取招标文件</w:t>
            </w:r>
          </w:p>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时间、地点和</w:t>
            </w:r>
          </w:p>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方式等</w:t>
            </w:r>
          </w:p>
        </w:tc>
        <w:tc>
          <w:tcPr>
            <w:tcW w:w="6466" w:type="dxa"/>
            <w:gridSpan w:val="2"/>
            <w:noWrap w:val="0"/>
            <w:vAlign w:val="center"/>
          </w:tcPr>
          <w:p>
            <w:pPr>
              <w:adjustRightInd w:val="0"/>
              <w:snapToGrid w:val="0"/>
              <w:spacing w:after="0" w:line="360" w:lineRule="auto"/>
              <w:rPr>
                <w:rFonts w:hint="eastAsia" w:ascii="仿宋_GB2312" w:hAnsi="仿宋_GB2312" w:eastAsia="仿宋_GB2312" w:cs="仿宋_GB2312"/>
                <w:bCs/>
                <w:color w:val="auto"/>
                <w:sz w:val="24"/>
                <w:szCs w:val="24"/>
                <w:highlight w:val="none"/>
              </w:rPr>
            </w:pPr>
            <w:r>
              <w:rPr>
                <w:rFonts w:hint="eastAsia" w:ascii="仿宋_GB2312" w:hAnsi="仿宋_GB2312" w:eastAsia="仿宋_GB2312" w:cs="仿宋_GB2312"/>
                <w:color w:val="auto"/>
                <w:sz w:val="24"/>
                <w:szCs w:val="24"/>
                <w:highlight w:val="none"/>
              </w:rPr>
              <w:t>时间</w:t>
            </w:r>
            <w:r>
              <w:rPr>
                <w:rFonts w:hint="eastAsia" w:ascii="仿宋_GB2312" w:hAnsi="仿宋_GB2312" w:eastAsia="仿宋_GB2312" w:cs="仿宋_GB2312"/>
                <w:b/>
                <w:bCs/>
                <w:color w:val="auto"/>
                <w:sz w:val="24"/>
                <w:szCs w:val="24"/>
                <w:highlight w:val="none"/>
              </w:rPr>
              <w:t>：</w:t>
            </w:r>
            <w:r>
              <w:rPr>
                <w:rFonts w:hint="eastAsia" w:ascii="仿宋_GB2312" w:hAnsi="仿宋_GB2312" w:eastAsia="仿宋_GB2312" w:cs="仿宋_GB2312"/>
                <w:b w:val="0"/>
                <w:bCs w:val="0"/>
                <w:color w:val="auto"/>
                <w:sz w:val="24"/>
                <w:szCs w:val="24"/>
                <w:highlight w:val="none"/>
                <w:u w:val="single"/>
                <w:lang w:val="en-US" w:eastAsia="zh-CN"/>
              </w:rPr>
              <w:t>2024</w:t>
            </w:r>
            <w:r>
              <w:rPr>
                <w:rFonts w:hint="eastAsia" w:ascii="仿宋_GB2312" w:hAnsi="仿宋_GB2312" w:eastAsia="仿宋_GB2312" w:cs="仿宋_GB2312"/>
                <w:b w:val="0"/>
                <w:bCs w:val="0"/>
                <w:color w:val="auto"/>
                <w:sz w:val="24"/>
                <w:szCs w:val="24"/>
                <w:highlight w:val="none"/>
                <w:u w:val="single"/>
              </w:rPr>
              <w:t xml:space="preserve"> 年</w:t>
            </w:r>
            <w:r>
              <w:rPr>
                <w:rFonts w:hint="eastAsia" w:ascii="仿宋_GB2312" w:hAnsi="仿宋_GB2312" w:eastAsia="仿宋_GB2312" w:cs="仿宋_GB2312"/>
                <w:b w:val="0"/>
                <w:bCs w:val="0"/>
                <w:color w:val="auto"/>
                <w:sz w:val="24"/>
                <w:szCs w:val="24"/>
                <w:highlight w:val="none"/>
                <w:u w:val="single"/>
                <w:lang w:val="en-US" w:eastAsia="zh-CN"/>
              </w:rPr>
              <w:t>11</w:t>
            </w:r>
            <w:r>
              <w:rPr>
                <w:rFonts w:hint="eastAsia" w:ascii="仿宋_GB2312" w:hAnsi="仿宋_GB2312" w:eastAsia="仿宋_GB2312" w:cs="仿宋_GB2312"/>
                <w:b w:val="0"/>
                <w:bCs w:val="0"/>
                <w:color w:val="auto"/>
                <w:sz w:val="24"/>
                <w:szCs w:val="24"/>
                <w:highlight w:val="none"/>
                <w:u w:val="single"/>
              </w:rPr>
              <w:t>月</w:t>
            </w:r>
            <w:r>
              <w:rPr>
                <w:rFonts w:hint="eastAsia" w:ascii="仿宋_GB2312" w:hAnsi="仿宋_GB2312" w:eastAsia="仿宋_GB2312" w:cs="仿宋_GB2312"/>
                <w:b w:val="0"/>
                <w:bCs w:val="0"/>
                <w:color w:val="auto"/>
                <w:sz w:val="24"/>
                <w:szCs w:val="24"/>
                <w:highlight w:val="none"/>
                <w:u w:val="single"/>
                <w:lang w:val="en-US" w:eastAsia="zh-CN"/>
              </w:rPr>
              <w:t>14</w:t>
            </w:r>
            <w:r>
              <w:rPr>
                <w:rFonts w:hint="eastAsia" w:ascii="仿宋_GB2312" w:hAnsi="仿宋_GB2312" w:eastAsia="仿宋_GB2312" w:cs="仿宋_GB2312"/>
                <w:b w:val="0"/>
                <w:bCs w:val="0"/>
                <w:color w:val="auto"/>
                <w:sz w:val="24"/>
                <w:szCs w:val="24"/>
                <w:highlight w:val="none"/>
                <w:u w:val="single"/>
              </w:rPr>
              <w:t>日至</w:t>
            </w:r>
            <w:r>
              <w:rPr>
                <w:rFonts w:hint="eastAsia" w:ascii="仿宋_GB2312" w:hAnsi="仿宋_GB2312" w:eastAsia="仿宋_GB2312" w:cs="仿宋_GB2312"/>
                <w:b w:val="0"/>
                <w:bCs w:val="0"/>
                <w:color w:val="auto"/>
                <w:sz w:val="24"/>
                <w:szCs w:val="24"/>
                <w:highlight w:val="none"/>
                <w:u w:val="single"/>
                <w:lang w:val="en-US" w:eastAsia="zh-CN"/>
              </w:rPr>
              <w:t>2024</w:t>
            </w:r>
            <w:r>
              <w:rPr>
                <w:rFonts w:hint="eastAsia" w:ascii="仿宋_GB2312" w:hAnsi="仿宋_GB2312" w:eastAsia="仿宋_GB2312" w:cs="仿宋_GB2312"/>
                <w:b w:val="0"/>
                <w:bCs w:val="0"/>
                <w:color w:val="auto"/>
                <w:sz w:val="24"/>
                <w:szCs w:val="24"/>
                <w:highlight w:val="none"/>
                <w:u w:val="single"/>
              </w:rPr>
              <w:t>年</w:t>
            </w:r>
            <w:r>
              <w:rPr>
                <w:rFonts w:hint="eastAsia" w:ascii="仿宋_GB2312" w:hAnsi="仿宋_GB2312" w:eastAsia="仿宋_GB2312" w:cs="仿宋_GB2312"/>
                <w:b w:val="0"/>
                <w:bCs w:val="0"/>
                <w:color w:val="auto"/>
                <w:sz w:val="24"/>
                <w:szCs w:val="24"/>
                <w:highlight w:val="none"/>
                <w:u w:val="single"/>
                <w:lang w:val="en-US" w:eastAsia="zh-CN"/>
              </w:rPr>
              <w:t>11</w:t>
            </w:r>
            <w:r>
              <w:rPr>
                <w:rFonts w:hint="eastAsia" w:ascii="仿宋_GB2312" w:hAnsi="仿宋_GB2312" w:eastAsia="仿宋_GB2312" w:cs="仿宋_GB2312"/>
                <w:b w:val="0"/>
                <w:bCs w:val="0"/>
                <w:color w:val="auto"/>
                <w:sz w:val="24"/>
                <w:szCs w:val="24"/>
                <w:highlight w:val="none"/>
                <w:u w:val="single"/>
              </w:rPr>
              <w:t>月</w:t>
            </w:r>
            <w:r>
              <w:rPr>
                <w:rFonts w:hint="eastAsia" w:ascii="仿宋_GB2312" w:hAnsi="仿宋_GB2312" w:eastAsia="仿宋_GB2312" w:cs="仿宋_GB2312"/>
                <w:b w:val="0"/>
                <w:bCs w:val="0"/>
                <w:color w:val="auto"/>
                <w:sz w:val="24"/>
                <w:szCs w:val="24"/>
                <w:highlight w:val="none"/>
                <w:u w:val="single"/>
                <w:lang w:val="en-US" w:eastAsia="zh-CN"/>
              </w:rPr>
              <w:t>21</w:t>
            </w:r>
            <w:r>
              <w:rPr>
                <w:rFonts w:hint="eastAsia" w:ascii="仿宋_GB2312" w:hAnsi="仿宋_GB2312" w:eastAsia="仿宋_GB2312" w:cs="仿宋_GB2312"/>
                <w:b w:val="0"/>
                <w:bCs w:val="0"/>
                <w:color w:val="auto"/>
                <w:sz w:val="24"/>
                <w:szCs w:val="24"/>
                <w:highlight w:val="none"/>
                <w:u w:val="single"/>
              </w:rPr>
              <w:t>日</w:t>
            </w:r>
            <w:r>
              <w:rPr>
                <w:rFonts w:hint="eastAsia" w:ascii="仿宋_GB2312" w:hAnsi="仿宋_GB2312" w:eastAsia="仿宋_GB2312" w:cs="仿宋_GB2312"/>
                <w:b w:val="0"/>
                <w:bCs w:val="0"/>
                <w:color w:val="auto"/>
                <w:sz w:val="24"/>
                <w:szCs w:val="24"/>
                <w:highlight w:val="none"/>
              </w:rPr>
              <w:t>，每天</w:t>
            </w:r>
            <w:r>
              <w:rPr>
                <w:rFonts w:hint="eastAsia" w:ascii="仿宋_GB2312" w:hAnsi="仿宋_GB2312" w:eastAsia="仿宋_GB2312" w:cs="仿宋_GB2312"/>
                <w:b w:val="0"/>
                <w:bCs w:val="0"/>
                <w:color w:val="auto"/>
                <w:sz w:val="24"/>
                <w:szCs w:val="24"/>
                <w:highlight w:val="none"/>
                <w:u w:val="single"/>
                <w:lang w:val="en-US" w:eastAsia="zh-CN"/>
              </w:rPr>
              <w:t xml:space="preserve">08 </w:t>
            </w:r>
            <w:r>
              <w:rPr>
                <w:rFonts w:hint="eastAsia" w:ascii="仿宋_GB2312" w:hAnsi="仿宋_GB2312" w:eastAsia="仿宋_GB2312" w:cs="仿宋_GB2312"/>
                <w:b w:val="0"/>
                <w:bCs w:val="0"/>
                <w:color w:val="auto"/>
                <w:sz w:val="24"/>
                <w:szCs w:val="24"/>
                <w:highlight w:val="none"/>
                <w:u w:val="single"/>
                <w:lang w:eastAsia="zh-CN"/>
              </w:rPr>
              <w:t>：</w:t>
            </w:r>
            <w:r>
              <w:rPr>
                <w:rFonts w:hint="eastAsia" w:ascii="仿宋_GB2312" w:hAnsi="仿宋_GB2312" w:eastAsia="仿宋_GB2312" w:cs="仿宋_GB2312"/>
                <w:b w:val="0"/>
                <w:bCs w:val="0"/>
                <w:color w:val="auto"/>
                <w:sz w:val="24"/>
                <w:szCs w:val="24"/>
                <w:highlight w:val="none"/>
                <w:u w:val="single"/>
                <w:lang w:val="en-US" w:eastAsia="zh-CN"/>
              </w:rPr>
              <w:t>30</w:t>
            </w:r>
            <w:r>
              <w:rPr>
                <w:rFonts w:hint="eastAsia" w:ascii="仿宋_GB2312" w:hAnsi="仿宋_GB2312" w:eastAsia="仿宋_GB2312" w:cs="仿宋_GB2312"/>
                <w:b w:val="0"/>
                <w:bCs w:val="0"/>
                <w:color w:val="auto"/>
                <w:sz w:val="24"/>
                <w:szCs w:val="24"/>
                <w:highlight w:val="none"/>
              </w:rPr>
              <w:t xml:space="preserve"> 至 </w:t>
            </w:r>
            <w:r>
              <w:rPr>
                <w:rFonts w:hint="eastAsia" w:ascii="仿宋_GB2312" w:hAnsi="仿宋_GB2312" w:eastAsia="仿宋_GB2312" w:cs="仿宋_GB2312"/>
                <w:b w:val="0"/>
                <w:bCs w:val="0"/>
                <w:color w:val="auto"/>
                <w:sz w:val="24"/>
                <w:szCs w:val="24"/>
                <w:highlight w:val="none"/>
                <w:u w:val="single"/>
              </w:rPr>
              <w:t>12:00</w:t>
            </w:r>
            <w:r>
              <w:rPr>
                <w:rFonts w:hint="eastAsia" w:ascii="仿宋_GB2312" w:hAnsi="仿宋_GB2312" w:eastAsia="仿宋_GB2312" w:cs="仿宋_GB2312"/>
                <w:b w:val="0"/>
                <w:bCs w:val="0"/>
                <w:color w:val="auto"/>
                <w:sz w:val="24"/>
                <w:szCs w:val="24"/>
                <w:highlight w:val="none"/>
              </w:rPr>
              <w:t>，</w:t>
            </w:r>
            <w:r>
              <w:rPr>
                <w:rFonts w:hint="eastAsia" w:ascii="仿宋_GB2312" w:hAnsi="仿宋_GB2312" w:eastAsia="仿宋_GB2312" w:cs="仿宋_GB2312"/>
                <w:b w:val="0"/>
                <w:bCs w:val="0"/>
                <w:color w:val="auto"/>
                <w:sz w:val="24"/>
                <w:szCs w:val="24"/>
                <w:highlight w:val="none"/>
                <w:u w:val="single"/>
              </w:rPr>
              <w:t xml:space="preserve">14:00 </w:t>
            </w:r>
            <w:r>
              <w:rPr>
                <w:rFonts w:hint="eastAsia" w:ascii="仿宋_GB2312" w:hAnsi="仿宋_GB2312" w:eastAsia="仿宋_GB2312" w:cs="仿宋_GB2312"/>
                <w:b w:val="0"/>
                <w:bCs w:val="0"/>
                <w:color w:val="auto"/>
                <w:sz w:val="24"/>
                <w:szCs w:val="24"/>
                <w:highlight w:val="none"/>
              </w:rPr>
              <w:t>至</w:t>
            </w:r>
            <w:r>
              <w:rPr>
                <w:rFonts w:hint="eastAsia" w:ascii="仿宋_GB2312" w:hAnsi="仿宋_GB2312" w:eastAsia="仿宋_GB2312" w:cs="仿宋_GB2312"/>
                <w:b w:val="0"/>
                <w:bCs w:val="0"/>
                <w:color w:val="auto"/>
                <w:sz w:val="24"/>
                <w:szCs w:val="24"/>
                <w:highlight w:val="none"/>
                <w:u w:val="single"/>
                <w:lang w:val="en-US" w:eastAsia="zh-CN"/>
              </w:rPr>
              <w:t xml:space="preserve">17 </w:t>
            </w:r>
            <w:r>
              <w:rPr>
                <w:rFonts w:hint="eastAsia" w:ascii="仿宋_GB2312" w:hAnsi="仿宋_GB2312" w:eastAsia="仿宋_GB2312" w:cs="仿宋_GB2312"/>
                <w:b w:val="0"/>
                <w:bCs w:val="0"/>
                <w:color w:val="auto"/>
                <w:sz w:val="24"/>
                <w:szCs w:val="24"/>
                <w:highlight w:val="none"/>
                <w:u w:val="single"/>
              </w:rPr>
              <w:t>:</w:t>
            </w:r>
            <w:r>
              <w:rPr>
                <w:rFonts w:hint="eastAsia" w:ascii="仿宋_GB2312" w:hAnsi="仿宋_GB2312" w:eastAsia="仿宋_GB2312" w:cs="仿宋_GB2312"/>
                <w:b w:val="0"/>
                <w:bCs w:val="0"/>
                <w:color w:val="auto"/>
                <w:sz w:val="24"/>
                <w:szCs w:val="24"/>
                <w:highlight w:val="none"/>
                <w:u w:val="single"/>
                <w:lang w:val="en-US" w:eastAsia="zh-CN"/>
              </w:rPr>
              <w:t>30</w:t>
            </w:r>
            <w:r>
              <w:rPr>
                <w:rFonts w:hint="eastAsia" w:ascii="仿宋_GB2312" w:hAnsi="仿宋_GB2312" w:eastAsia="仿宋_GB2312" w:cs="仿宋_GB2312"/>
                <w:bCs/>
                <w:color w:val="auto"/>
                <w:sz w:val="24"/>
                <w:szCs w:val="24"/>
                <w:highlight w:val="none"/>
              </w:rPr>
              <w:t>（北京时间，法定节假日除外）</w:t>
            </w:r>
          </w:p>
          <w:p>
            <w:pPr>
              <w:adjustRightInd w:val="0"/>
              <w:snapToGrid w:val="0"/>
              <w:spacing w:after="0" w:line="360" w:lineRule="auto"/>
              <w:rPr>
                <w:rFonts w:hint="eastAsia" w:ascii="仿宋_GB2312" w:hAnsi="仿宋_GB2312" w:eastAsia="仿宋_GB2312" w:cs="仿宋_GB2312"/>
                <w:bCs/>
                <w:color w:val="auto"/>
                <w:sz w:val="24"/>
                <w:szCs w:val="24"/>
                <w:highlight w:val="none"/>
                <w:lang w:val="en-US" w:eastAsia="zh-CN"/>
              </w:rPr>
            </w:pPr>
            <w:r>
              <w:rPr>
                <w:rFonts w:hint="eastAsia" w:ascii="仿宋_GB2312" w:hAnsi="仿宋_GB2312" w:eastAsia="仿宋_GB2312" w:cs="仿宋_GB2312"/>
                <w:b/>
                <w:color w:val="auto"/>
                <w:sz w:val="24"/>
                <w:szCs w:val="24"/>
                <w:highlight w:val="none"/>
              </w:rPr>
              <w:t>地点：</w:t>
            </w:r>
            <w:r>
              <w:rPr>
                <w:rFonts w:hint="eastAsia" w:ascii="仿宋_GB2312" w:hAnsi="仿宋_GB2312" w:eastAsia="仿宋_GB2312" w:cs="仿宋_GB2312"/>
                <w:b w:val="0"/>
                <w:bCs/>
                <w:color w:val="auto"/>
                <w:sz w:val="24"/>
                <w:szCs w:val="24"/>
                <w:highlight w:val="none"/>
                <w:u w:val="single"/>
              </w:rPr>
              <w:t>线上电子邮箱获取</w:t>
            </w:r>
            <w:r>
              <w:rPr>
                <w:rFonts w:hint="eastAsia" w:ascii="仿宋_GB2312" w:hAnsi="仿宋_GB2312" w:eastAsia="仿宋_GB2312" w:cs="仿宋_GB2312"/>
                <w:b w:val="0"/>
                <w:bCs/>
                <w:color w:val="auto"/>
                <w:sz w:val="24"/>
                <w:szCs w:val="24"/>
                <w:highlight w:val="none"/>
                <w:u w:val="single"/>
                <w:lang w:val="en-US" w:eastAsia="zh-CN"/>
              </w:rPr>
              <w:t xml:space="preserve">  </w:t>
            </w:r>
          </w:p>
          <w:p>
            <w:pPr>
              <w:topLinePunct/>
              <w:autoSpaceDE w:val="0"/>
              <w:autoSpaceDN w:val="0"/>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color w:val="auto"/>
                <w:sz w:val="24"/>
                <w:szCs w:val="24"/>
                <w:highlight w:val="none"/>
              </w:rPr>
              <w:t>方式：</w:t>
            </w:r>
            <w:r>
              <w:rPr>
                <w:rFonts w:hint="eastAsia" w:ascii="仿宋_GB2312" w:hAnsi="仿宋_GB2312" w:eastAsia="仿宋_GB2312" w:cs="仿宋_GB2312"/>
                <w:b w:val="0"/>
                <w:bCs/>
                <w:color w:val="auto"/>
                <w:sz w:val="24"/>
                <w:szCs w:val="24"/>
                <w:highlight w:val="none"/>
              </w:rPr>
              <w:t>凡有意参加投标者，请于</w:t>
            </w:r>
            <w:r>
              <w:rPr>
                <w:rFonts w:hint="eastAsia" w:ascii="仿宋_GB2312" w:hAnsi="仿宋_GB2312" w:eastAsia="仿宋_GB2312" w:cs="仿宋_GB2312"/>
                <w:b w:val="0"/>
                <w:bCs/>
                <w:color w:val="auto"/>
                <w:sz w:val="24"/>
                <w:szCs w:val="24"/>
                <w:highlight w:val="none"/>
                <w:lang w:val="en-US" w:eastAsia="zh-CN"/>
              </w:rPr>
              <w:t>2024</w:t>
            </w:r>
            <w:r>
              <w:rPr>
                <w:rFonts w:hint="eastAsia" w:ascii="仿宋_GB2312" w:hAnsi="仿宋_GB2312" w:eastAsia="仿宋_GB2312" w:cs="仿宋_GB2312"/>
                <w:b w:val="0"/>
                <w:bCs/>
                <w:color w:val="auto"/>
                <w:sz w:val="24"/>
                <w:szCs w:val="24"/>
                <w:highlight w:val="none"/>
              </w:rPr>
              <w:t xml:space="preserve"> 年</w:t>
            </w:r>
            <w:r>
              <w:rPr>
                <w:rFonts w:hint="eastAsia" w:ascii="仿宋_GB2312" w:hAnsi="仿宋_GB2312" w:eastAsia="仿宋_GB2312" w:cs="仿宋_GB2312"/>
                <w:b w:val="0"/>
                <w:bCs/>
                <w:color w:val="auto"/>
                <w:sz w:val="24"/>
                <w:szCs w:val="24"/>
                <w:highlight w:val="none"/>
                <w:lang w:val="en-US" w:eastAsia="zh-CN"/>
              </w:rPr>
              <w:t>11</w:t>
            </w:r>
            <w:r>
              <w:rPr>
                <w:rFonts w:hint="eastAsia" w:ascii="仿宋_GB2312" w:hAnsi="仿宋_GB2312" w:eastAsia="仿宋_GB2312" w:cs="仿宋_GB2312"/>
                <w:b w:val="0"/>
                <w:bCs/>
                <w:color w:val="auto"/>
                <w:sz w:val="24"/>
                <w:szCs w:val="24"/>
                <w:highlight w:val="none"/>
              </w:rPr>
              <w:t>月</w:t>
            </w:r>
            <w:r>
              <w:rPr>
                <w:rFonts w:hint="eastAsia" w:ascii="仿宋_GB2312" w:hAnsi="仿宋_GB2312" w:eastAsia="仿宋_GB2312" w:cs="仿宋_GB2312"/>
                <w:b w:val="0"/>
                <w:bCs/>
                <w:color w:val="auto"/>
                <w:sz w:val="24"/>
                <w:szCs w:val="24"/>
                <w:highlight w:val="none"/>
                <w:lang w:val="en-US" w:eastAsia="zh-CN"/>
              </w:rPr>
              <w:t>14</w:t>
            </w:r>
            <w:r>
              <w:rPr>
                <w:rFonts w:hint="eastAsia" w:ascii="仿宋_GB2312" w:hAnsi="仿宋_GB2312" w:eastAsia="仿宋_GB2312" w:cs="仿宋_GB2312"/>
                <w:b w:val="0"/>
                <w:bCs/>
                <w:color w:val="auto"/>
                <w:sz w:val="24"/>
                <w:szCs w:val="24"/>
                <w:highlight w:val="none"/>
              </w:rPr>
              <w:t>日至</w:t>
            </w:r>
            <w:r>
              <w:rPr>
                <w:rFonts w:hint="eastAsia" w:ascii="仿宋_GB2312" w:hAnsi="仿宋_GB2312" w:eastAsia="仿宋_GB2312" w:cs="仿宋_GB2312"/>
                <w:b w:val="0"/>
                <w:bCs/>
                <w:color w:val="auto"/>
                <w:sz w:val="24"/>
                <w:szCs w:val="24"/>
                <w:highlight w:val="none"/>
                <w:lang w:val="en-US" w:eastAsia="zh-CN"/>
              </w:rPr>
              <w:t>2024</w:t>
            </w:r>
            <w:r>
              <w:rPr>
                <w:rFonts w:hint="eastAsia" w:ascii="仿宋_GB2312" w:hAnsi="仿宋_GB2312" w:eastAsia="仿宋_GB2312" w:cs="仿宋_GB2312"/>
                <w:b w:val="0"/>
                <w:bCs/>
                <w:color w:val="auto"/>
                <w:sz w:val="24"/>
                <w:szCs w:val="24"/>
                <w:highlight w:val="none"/>
              </w:rPr>
              <w:t>年</w:t>
            </w:r>
            <w:r>
              <w:rPr>
                <w:rFonts w:hint="eastAsia" w:ascii="仿宋_GB2312" w:hAnsi="仿宋_GB2312" w:eastAsia="仿宋_GB2312" w:cs="仿宋_GB2312"/>
                <w:b w:val="0"/>
                <w:bCs/>
                <w:color w:val="auto"/>
                <w:sz w:val="24"/>
                <w:szCs w:val="24"/>
                <w:highlight w:val="none"/>
                <w:lang w:val="en-US" w:eastAsia="zh-CN"/>
              </w:rPr>
              <w:t xml:space="preserve">11 </w:t>
            </w:r>
            <w:r>
              <w:rPr>
                <w:rFonts w:hint="eastAsia" w:ascii="仿宋_GB2312" w:hAnsi="仿宋_GB2312" w:eastAsia="仿宋_GB2312" w:cs="仿宋_GB2312"/>
                <w:b w:val="0"/>
                <w:bCs/>
                <w:color w:val="auto"/>
                <w:sz w:val="24"/>
                <w:szCs w:val="24"/>
                <w:highlight w:val="none"/>
              </w:rPr>
              <w:t>月</w:t>
            </w:r>
            <w:r>
              <w:rPr>
                <w:rFonts w:hint="eastAsia" w:ascii="仿宋_GB2312" w:hAnsi="仿宋_GB2312" w:eastAsia="仿宋_GB2312" w:cs="仿宋_GB2312"/>
                <w:b w:val="0"/>
                <w:bCs/>
                <w:color w:val="auto"/>
                <w:sz w:val="24"/>
                <w:szCs w:val="24"/>
                <w:highlight w:val="none"/>
                <w:lang w:val="en-US" w:eastAsia="zh-CN"/>
              </w:rPr>
              <w:t xml:space="preserve">21 </w:t>
            </w:r>
            <w:r>
              <w:rPr>
                <w:rFonts w:hint="eastAsia" w:ascii="仿宋_GB2312" w:hAnsi="仿宋_GB2312" w:eastAsia="仿宋_GB2312" w:cs="仿宋_GB2312"/>
                <w:b w:val="0"/>
                <w:bCs/>
                <w:color w:val="auto"/>
                <w:sz w:val="24"/>
                <w:szCs w:val="24"/>
                <w:highlight w:val="none"/>
              </w:rPr>
              <w:t>日，每天</w:t>
            </w:r>
            <w:r>
              <w:rPr>
                <w:rFonts w:hint="eastAsia" w:ascii="仿宋_GB2312" w:hAnsi="仿宋_GB2312" w:eastAsia="仿宋_GB2312" w:cs="仿宋_GB2312"/>
                <w:b w:val="0"/>
                <w:bCs/>
                <w:color w:val="auto"/>
                <w:sz w:val="24"/>
                <w:szCs w:val="24"/>
                <w:highlight w:val="none"/>
                <w:lang w:val="en-US" w:eastAsia="zh-CN"/>
              </w:rPr>
              <w:t xml:space="preserve">08 </w:t>
            </w:r>
            <w:r>
              <w:rPr>
                <w:rFonts w:hint="eastAsia" w:ascii="仿宋_GB2312" w:hAnsi="仿宋_GB2312" w:eastAsia="仿宋_GB2312" w:cs="仿宋_GB2312"/>
                <w:b w:val="0"/>
                <w:bCs/>
                <w:color w:val="auto"/>
                <w:sz w:val="24"/>
                <w:szCs w:val="24"/>
                <w:highlight w:val="none"/>
                <w:lang w:eastAsia="zh-CN"/>
              </w:rPr>
              <w:t>：</w:t>
            </w:r>
            <w:r>
              <w:rPr>
                <w:rFonts w:hint="eastAsia" w:ascii="仿宋_GB2312" w:hAnsi="仿宋_GB2312" w:eastAsia="仿宋_GB2312" w:cs="仿宋_GB2312"/>
                <w:b w:val="0"/>
                <w:bCs/>
                <w:color w:val="auto"/>
                <w:sz w:val="24"/>
                <w:szCs w:val="24"/>
                <w:highlight w:val="none"/>
                <w:lang w:val="en-US" w:eastAsia="zh-CN"/>
              </w:rPr>
              <w:t>30</w:t>
            </w:r>
            <w:r>
              <w:rPr>
                <w:rFonts w:hint="eastAsia" w:ascii="仿宋_GB2312" w:hAnsi="仿宋_GB2312" w:eastAsia="仿宋_GB2312" w:cs="仿宋_GB2312"/>
                <w:b w:val="0"/>
                <w:bCs/>
                <w:color w:val="auto"/>
                <w:sz w:val="24"/>
                <w:szCs w:val="24"/>
                <w:highlight w:val="none"/>
              </w:rPr>
              <w:t xml:space="preserve"> 至 12:00，14:00 至</w:t>
            </w:r>
            <w:r>
              <w:rPr>
                <w:rFonts w:hint="eastAsia" w:ascii="仿宋_GB2312" w:hAnsi="仿宋_GB2312" w:eastAsia="仿宋_GB2312" w:cs="仿宋_GB2312"/>
                <w:b w:val="0"/>
                <w:bCs/>
                <w:color w:val="auto"/>
                <w:sz w:val="24"/>
                <w:szCs w:val="24"/>
                <w:highlight w:val="none"/>
                <w:lang w:val="en-US" w:eastAsia="zh-CN"/>
              </w:rPr>
              <w:t xml:space="preserve">17 </w:t>
            </w:r>
            <w:r>
              <w:rPr>
                <w:rFonts w:hint="eastAsia" w:ascii="仿宋_GB2312" w:hAnsi="仿宋_GB2312" w:eastAsia="仿宋_GB2312" w:cs="仿宋_GB2312"/>
                <w:b w:val="0"/>
                <w:bCs/>
                <w:color w:val="auto"/>
                <w:sz w:val="24"/>
                <w:szCs w:val="24"/>
                <w:highlight w:val="none"/>
              </w:rPr>
              <w:t>:</w:t>
            </w:r>
            <w:r>
              <w:rPr>
                <w:rFonts w:hint="eastAsia" w:ascii="仿宋_GB2312" w:hAnsi="仿宋_GB2312" w:eastAsia="仿宋_GB2312" w:cs="仿宋_GB2312"/>
                <w:b w:val="0"/>
                <w:bCs/>
                <w:color w:val="auto"/>
                <w:sz w:val="24"/>
                <w:szCs w:val="24"/>
                <w:highlight w:val="none"/>
                <w:lang w:val="en-US" w:eastAsia="zh-CN"/>
              </w:rPr>
              <w:t>30</w:t>
            </w:r>
            <w:r>
              <w:rPr>
                <w:rFonts w:hint="eastAsia" w:ascii="仿宋_GB2312" w:hAnsi="仿宋_GB2312" w:eastAsia="仿宋_GB2312" w:cs="仿宋_GB2312"/>
                <w:b w:val="0"/>
                <w:bCs/>
                <w:color w:val="auto"/>
                <w:sz w:val="24"/>
                <w:szCs w:val="24"/>
                <w:highlight w:val="none"/>
              </w:rPr>
              <w:t>（北京时间，法定节假日除外）；填写招标文件领取登记表并发送至指定邮箱。供应商须认真填写附件中的招标文件领取登记表，将招标文件领取登记表加盖公章发送至宁夏言信工程咨询有限公司</w:t>
            </w:r>
            <w:r>
              <w:rPr>
                <w:rFonts w:hint="eastAsia" w:ascii="仿宋_GB2312" w:hAnsi="仿宋_GB2312" w:eastAsia="仿宋_GB2312" w:cs="仿宋_GB2312"/>
                <w:b w:val="0"/>
                <w:bCs/>
                <w:color w:val="auto"/>
                <w:sz w:val="24"/>
                <w:szCs w:val="24"/>
                <w:highlight w:val="none"/>
                <w:lang w:val="en-US" w:eastAsia="zh-CN"/>
              </w:rPr>
              <w:t>邮箱</w:t>
            </w:r>
            <w:r>
              <w:rPr>
                <w:rFonts w:hint="eastAsia" w:ascii="仿宋_GB2312" w:hAnsi="仿宋_GB2312" w:eastAsia="仿宋_GB2312" w:cs="仿宋_GB2312"/>
                <w:b w:val="0"/>
                <w:bCs/>
                <w:color w:val="auto"/>
                <w:sz w:val="24"/>
                <w:szCs w:val="24"/>
                <w:highlight w:val="none"/>
              </w:rPr>
              <w:t>（</w:t>
            </w:r>
            <w:r>
              <w:rPr>
                <w:rFonts w:hint="eastAsia" w:ascii="仿宋_GB2312" w:hAnsi="仿宋_GB2312" w:eastAsia="仿宋_GB2312" w:cs="仿宋_GB2312"/>
                <w:i w:val="0"/>
                <w:iCs w:val="0"/>
                <w:color w:val="auto"/>
                <w:spacing w:val="9"/>
                <w:sz w:val="24"/>
                <w:szCs w:val="24"/>
                <w:highlight w:val="none"/>
                <w:lang w:val="en-US" w:eastAsia="zh-CN"/>
              </w:rPr>
              <w:t>NXYXDL2021@163.</w:t>
            </w:r>
            <w:r>
              <w:rPr>
                <w:rFonts w:hint="eastAsia" w:ascii="仿宋_GB2312" w:hAnsi="仿宋_GB2312" w:eastAsia="仿宋_GB2312" w:cs="仿宋_GB2312"/>
                <w:i w:val="0"/>
                <w:iCs w:val="0"/>
                <w:color w:val="auto"/>
                <w:spacing w:val="9"/>
                <w:sz w:val="24"/>
                <w:szCs w:val="24"/>
                <w:highlight w:val="none"/>
              </w:rPr>
              <w:t>com</w:t>
            </w:r>
            <w:r>
              <w:rPr>
                <w:rFonts w:hint="eastAsia" w:ascii="仿宋_GB2312" w:hAnsi="仿宋_GB2312" w:eastAsia="仿宋_GB2312" w:cs="仿宋_GB2312"/>
                <w:b w:val="0"/>
                <w:bCs/>
                <w:color w:val="auto"/>
                <w:sz w:val="24"/>
                <w:szCs w:val="24"/>
                <w:highlight w:val="none"/>
              </w:rPr>
              <w:t>），即为报名成功。报名成功后，招标文件将发送至各供应商登记邮箱。招标文件领取登记表须在中国政府采购网自行下载，未在规定时间内按以上程序进行报名登记的供应商，投标一律不予接受。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14</w:t>
            </w:r>
          </w:p>
        </w:tc>
        <w:tc>
          <w:tcPr>
            <w:tcW w:w="178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现场考察/踏勘</w:t>
            </w:r>
          </w:p>
        </w:tc>
        <w:tc>
          <w:tcPr>
            <w:tcW w:w="6466" w:type="dxa"/>
            <w:gridSpan w:val="2"/>
            <w:noWrap w:val="0"/>
            <w:vAlign w:val="center"/>
          </w:tcPr>
          <w:p>
            <w:pPr>
              <w:numPr>
                <w:ilvl w:val="0"/>
                <w:numId w:val="0"/>
              </w:numPr>
              <w:tabs>
                <w:tab w:val="left" w:pos="0"/>
                <w:tab w:val="left" w:pos="420"/>
              </w:tabs>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不组织现场考察/踏勘</w:t>
            </w:r>
          </w:p>
          <w:p>
            <w:pPr>
              <w:numPr>
                <w:ilvl w:val="0"/>
                <w:numId w:val="0"/>
              </w:numPr>
              <w:tabs>
                <w:tab w:val="left" w:pos="0"/>
                <w:tab w:val="left" w:pos="420"/>
              </w:tabs>
              <w:adjustRightInd w:val="0"/>
              <w:snapToGrid w:val="0"/>
              <w:spacing w:after="0" w:line="360" w:lineRule="auto"/>
              <w:rPr>
                <w:rFonts w:hint="eastAsia" w:ascii="仿宋_GB2312" w:hAnsi="仿宋_GB2312" w:eastAsia="仿宋_GB2312" w:cs="仿宋_GB2312"/>
                <w:bCs/>
                <w:color w:val="auto"/>
                <w:sz w:val="24"/>
                <w:szCs w:val="24"/>
                <w:highlight w:val="none"/>
              </w:rPr>
            </w:pPr>
            <w:r>
              <w:rPr>
                <w:rFonts w:hint="eastAsia" w:ascii="仿宋_GB2312" w:hAnsi="仿宋_GB2312" w:eastAsia="仿宋_GB2312" w:cs="仿宋_GB2312"/>
                <w:color w:val="auto"/>
                <w:sz w:val="24"/>
                <w:szCs w:val="24"/>
                <w:highlight w:val="none"/>
              </w:rPr>
              <w:t>□</w:t>
            </w:r>
            <w:r>
              <w:rPr>
                <w:rFonts w:hint="eastAsia" w:ascii="仿宋_GB2312" w:hAnsi="仿宋_GB2312" w:eastAsia="仿宋_GB2312" w:cs="仿宋_GB2312"/>
                <w:bCs/>
                <w:color w:val="auto"/>
                <w:sz w:val="24"/>
                <w:szCs w:val="24"/>
                <w:highlight w:val="none"/>
              </w:rPr>
              <w:t>组织现场考察</w:t>
            </w:r>
            <w:r>
              <w:rPr>
                <w:rFonts w:hint="eastAsia" w:ascii="仿宋_GB2312" w:hAnsi="仿宋_GB2312" w:eastAsia="仿宋_GB2312" w:cs="仿宋_GB2312"/>
                <w:color w:val="auto"/>
                <w:sz w:val="24"/>
                <w:szCs w:val="24"/>
                <w:highlight w:val="none"/>
              </w:rPr>
              <w:t>/踏勘</w:t>
            </w:r>
            <w:r>
              <w:rPr>
                <w:rFonts w:hint="eastAsia" w:ascii="仿宋_GB2312" w:hAnsi="仿宋_GB2312" w:eastAsia="仿宋_GB2312" w:cs="仿宋_GB2312"/>
                <w:bCs/>
                <w:color w:val="auto"/>
                <w:sz w:val="24"/>
                <w:szCs w:val="24"/>
                <w:highlight w:val="none"/>
              </w:rPr>
              <w:t>：</w:t>
            </w:r>
          </w:p>
          <w:p>
            <w:pPr>
              <w:numPr>
                <w:ilvl w:val="0"/>
                <w:numId w:val="0"/>
              </w:numPr>
              <w:tabs>
                <w:tab w:val="left" w:pos="0"/>
                <w:tab w:val="left" w:pos="420"/>
              </w:tabs>
              <w:adjustRightInd w:val="0"/>
              <w:snapToGrid w:val="0"/>
              <w:spacing w:after="0" w:line="360" w:lineRule="auto"/>
              <w:rPr>
                <w:rFonts w:hint="eastAsia" w:ascii="仿宋_GB2312" w:hAnsi="仿宋_GB2312" w:eastAsia="仿宋_GB2312" w:cs="仿宋_GB2312"/>
                <w:bCs/>
                <w:color w:val="auto"/>
                <w:sz w:val="24"/>
                <w:szCs w:val="24"/>
                <w:highlight w:val="none"/>
              </w:rPr>
            </w:pPr>
            <w:r>
              <w:rPr>
                <w:rFonts w:hint="eastAsia" w:ascii="仿宋_GB2312" w:hAnsi="仿宋_GB2312" w:eastAsia="仿宋_GB2312" w:cs="仿宋_GB2312"/>
                <w:b/>
                <w:color w:val="auto"/>
                <w:sz w:val="24"/>
                <w:szCs w:val="24"/>
                <w:highlight w:val="none"/>
              </w:rPr>
              <w:t>时间：</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bCs/>
                <w:color w:val="auto"/>
                <w:sz w:val="24"/>
                <w:szCs w:val="24"/>
                <w:highlight w:val="none"/>
              </w:rPr>
              <w:t>年</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bCs/>
                <w:color w:val="auto"/>
                <w:sz w:val="24"/>
                <w:szCs w:val="24"/>
                <w:highlight w:val="none"/>
              </w:rPr>
              <w:t>月</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bCs/>
                <w:color w:val="auto"/>
                <w:sz w:val="24"/>
                <w:szCs w:val="24"/>
                <w:highlight w:val="none"/>
              </w:rPr>
              <w:t>日</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bCs/>
                <w:color w:val="auto"/>
                <w:sz w:val="24"/>
                <w:szCs w:val="24"/>
                <w:highlight w:val="none"/>
              </w:rPr>
              <w:t>午</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rPr>
              <w:t>（北京时间）</w:t>
            </w:r>
          </w:p>
          <w:p>
            <w:pPr>
              <w:numPr>
                <w:ilvl w:val="0"/>
                <w:numId w:val="0"/>
              </w:numPr>
              <w:tabs>
                <w:tab w:val="left" w:pos="0"/>
                <w:tab w:val="left" w:pos="420"/>
              </w:tabs>
              <w:adjustRightInd w:val="0"/>
              <w:snapToGrid w:val="0"/>
              <w:spacing w:after="0" w:line="360" w:lineRule="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地点：</w:t>
            </w:r>
            <w:r>
              <w:rPr>
                <w:rFonts w:hint="eastAsia" w:ascii="仿宋_GB2312" w:hAnsi="仿宋_GB2312" w:eastAsia="仿宋_GB2312" w:cs="仿宋_GB2312"/>
                <w:b/>
                <w:color w:val="auto"/>
                <w:sz w:val="24"/>
                <w:szCs w:val="24"/>
                <w:highlight w:val="none"/>
                <w:u w:val="single"/>
              </w:rPr>
              <w:t xml:space="preserve">                 </w:t>
            </w:r>
          </w:p>
          <w:p>
            <w:pPr>
              <w:numPr>
                <w:ilvl w:val="0"/>
                <w:numId w:val="0"/>
              </w:numPr>
              <w:tabs>
                <w:tab w:val="left" w:pos="0"/>
                <w:tab w:val="left" w:pos="420"/>
              </w:tabs>
              <w:adjustRightInd w:val="0"/>
              <w:snapToGrid w:val="0"/>
              <w:spacing w:after="0" w:line="360" w:lineRule="auto"/>
              <w:rPr>
                <w:rFonts w:hint="eastAsia" w:ascii="仿宋_GB2312" w:hAnsi="仿宋_GB2312" w:eastAsia="仿宋_GB2312" w:cs="仿宋_GB2312"/>
                <w:b/>
                <w:bCs/>
                <w:color w:val="auto"/>
                <w:sz w:val="24"/>
                <w:szCs w:val="24"/>
                <w:highlight w:val="none"/>
              </w:rPr>
            </w:pPr>
            <w:r>
              <w:rPr>
                <w:rFonts w:hint="eastAsia" w:ascii="仿宋_GB2312" w:hAnsi="仿宋_GB2312" w:eastAsia="仿宋_GB2312" w:cs="仿宋_GB2312"/>
                <w:b/>
                <w:color w:val="auto"/>
                <w:sz w:val="24"/>
                <w:szCs w:val="24"/>
                <w:highlight w:val="none"/>
              </w:rPr>
              <w:t>联系人：</w:t>
            </w:r>
            <w:r>
              <w:rPr>
                <w:rFonts w:hint="eastAsia" w:ascii="仿宋_GB2312" w:hAnsi="仿宋_GB2312" w:eastAsia="仿宋_GB2312" w:cs="仿宋_GB2312"/>
                <w:b/>
                <w:color w:val="auto"/>
                <w:sz w:val="24"/>
                <w:szCs w:val="24"/>
                <w:highlight w:val="none"/>
                <w:u w:val="single"/>
              </w:rPr>
              <w:t xml:space="preserve">               </w:t>
            </w:r>
          </w:p>
          <w:p>
            <w:pPr>
              <w:numPr>
                <w:ilvl w:val="0"/>
                <w:numId w:val="0"/>
              </w:numPr>
              <w:tabs>
                <w:tab w:val="left" w:pos="0"/>
                <w:tab w:val="left" w:pos="420"/>
              </w:tabs>
              <w:adjustRightInd w:val="0"/>
              <w:snapToGrid w:val="0"/>
              <w:spacing w:after="0" w:line="360" w:lineRule="auto"/>
              <w:rPr>
                <w:rFonts w:hint="eastAsia" w:ascii="仿宋_GB2312" w:hAnsi="仿宋_GB2312" w:eastAsia="仿宋_GB2312" w:cs="仿宋_GB2312"/>
                <w:bCs/>
                <w:color w:val="auto"/>
                <w:sz w:val="24"/>
                <w:szCs w:val="24"/>
                <w:highlight w:val="none"/>
                <w:u w:val="single"/>
              </w:rPr>
            </w:pPr>
            <w:r>
              <w:rPr>
                <w:rFonts w:hint="eastAsia" w:ascii="仿宋_GB2312" w:hAnsi="仿宋_GB2312" w:eastAsia="仿宋_GB2312" w:cs="仿宋_GB2312"/>
                <w:b/>
                <w:color w:val="auto"/>
                <w:sz w:val="24"/>
                <w:szCs w:val="24"/>
                <w:highlight w:val="none"/>
              </w:rPr>
              <w:t>联系电话：</w:t>
            </w:r>
            <w:r>
              <w:rPr>
                <w:rFonts w:hint="eastAsia" w:ascii="仿宋_GB2312" w:hAnsi="仿宋_GB2312" w:eastAsia="仿宋_GB2312" w:cs="仿宋_GB2312"/>
                <w:color w:val="auto"/>
                <w:sz w:val="24"/>
                <w:szCs w:val="24"/>
                <w:highlight w:val="none"/>
                <w:u w:val="single"/>
              </w:rPr>
              <w:t xml:space="preserve">             </w:t>
            </w:r>
          </w:p>
          <w:p>
            <w:pPr>
              <w:numPr>
                <w:ilvl w:val="0"/>
                <w:numId w:val="0"/>
              </w:numPr>
              <w:tabs>
                <w:tab w:val="left" w:pos="0"/>
                <w:tab w:val="left" w:pos="420"/>
              </w:tabs>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color w:val="auto"/>
                <w:sz w:val="24"/>
                <w:szCs w:val="24"/>
                <w:highlight w:val="none"/>
              </w:rPr>
              <w:t>要求：</w:t>
            </w:r>
            <w:r>
              <w:rPr>
                <w:rFonts w:hint="eastAsia" w:ascii="仿宋_GB2312" w:hAnsi="仿宋_GB2312" w:eastAsia="仿宋_GB2312" w:cs="仿宋_GB2312"/>
                <w:color w:val="auto"/>
                <w:sz w:val="24"/>
                <w:szCs w:val="24"/>
                <w:highlight w:val="none"/>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1" w:hRule="atLeast"/>
        </w:trPr>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15</w:t>
            </w:r>
          </w:p>
        </w:tc>
        <w:tc>
          <w:tcPr>
            <w:tcW w:w="178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样品</w:t>
            </w:r>
          </w:p>
        </w:tc>
        <w:tc>
          <w:tcPr>
            <w:tcW w:w="6466" w:type="dxa"/>
            <w:gridSpan w:val="2"/>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不要求提供</w:t>
            </w:r>
          </w:p>
          <w:p>
            <w:pPr>
              <w:adjustRightInd w:val="0"/>
              <w:snapToGrid w:val="0"/>
              <w:spacing w:after="0" w:line="360" w:lineRule="auto"/>
              <w:jc w:val="left"/>
              <w:rPr>
                <w:rFonts w:hint="eastAsia" w:ascii="仿宋_GB2312" w:hAnsi="仿宋_GB2312" w:eastAsia="仿宋_GB2312" w:cs="仿宋_GB2312"/>
                <w:bCs/>
                <w:color w:val="auto"/>
                <w:sz w:val="24"/>
                <w:szCs w:val="24"/>
                <w:highlight w:val="none"/>
              </w:rPr>
            </w:pPr>
            <w:r>
              <w:rPr>
                <w:rFonts w:hint="eastAsia" w:ascii="仿宋_GB2312" w:hAnsi="仿宋_GB2312" w:eastAsia="仿宋_GB2312" w:cs="仿宋_GB2312"/>
                <w:color w:val="auto"/>
                <w:sz w:val="24"/>
                <w:szCs w:val="24"/>
                <w:highlight w:val="none"/>
              </w:rPr>
              <w:t>□</w:t>
            </w:r>
            <w:r>
              <w:rPr>
                <w:rFonts w:hint="eastAsia" w:ascii="仿宋_GB2312" w:hAnsi="仿宋_GB2312" w:eastAsia="仿宋_GB2312" w:cs="仿宋_GB2312"/>
                <w:bCs/>
                <w:color w:val="auto"/>
                <w:sz w:val="24"/>
                <w:szCs w:val="24"/>
                <w:highlight w:val="none"/>
              </w:rPr>
              <w:t>要求提供：</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1.样品制作的标准和要求：____________________</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2.样品检测报告：(□否；□是，检测机构的要求、检测内容详见第六章项目采购需求)</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3.样品的评审方法及评审标准：内容详见第三章评标办法及标准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17" w:type="dxa"/>
            <w:vMerge w:val="restart"/>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16</w:t>
            </w:r>
          </w:p>
        </w:tc>
        <w:tc>
          <w:tcPr>
            <w:tcW w:w="1787" w:type="dxa"/>
            <w:vMerge w:val="restart"/>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投标文件组成</w:t>
            </w:r>
          </w:p>
        </w:tc>
        <w:tc>
          <w:tcPr>
            <w:tcW w:w="1166" w:type="dxa"/>
            <w:vMerge w:val="restart"/>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bCs/>
                <w:color w:val="auto"/>
                <w:sz w:val="24"/>
                <w:szCs w:val="24"/>
                <w:highlight w:val="none"/>
              </w:rPr>
            </w:pPr>
            <w:r>
              <w:rPr>
                <w:rFonts w:hint="eastAsia" w:ascii="仿宋_GB2312" w:hAnsi="仿宋_GB2312" w:eastAsia="仿宋_GB2312" w:cs="仿宋_GB2312"/>
                <w:color w:val="auto"/>
                <w:sz w:val="24"/>
                <w:szCs w:val="24"/>
                <w:highlight w:val="none"/>
              </w:rPr>
              <w:t>商务部</w:t>
            </w:r>
            <w:r>
              <w:rPr>
                <w:rFonts w:hint="eastAsia" w:ascii="仿宋_GB2312" w:hAnsi="仿宋_GB2312" w:eastAsia="仿宋_GB2312" w:cs="仿宋_GB2312"/>
                <w:bCs/>
                <w:color w:val="auto"/>
                <w:sz w:val="24"/>
                <w:szCs w:val="24"/>
                <w:highlight w:val="none"/>
              </w:rPr>
              <w:t>分</w:t>
            </w:r>
          </w:p>
        </w:tc>
        <w:tc>
          <w:tcPr>
            <w:tcW w:w="5300" w:type="dxa"/>
            <w:noWrap w:val="0"/>
            <w:vAlign w:val="center"/>
          </w:tcPr>
          <w:p>
            <w:pPr>
              <w:widowControl/>
              <w:tabs>
                <w:tab w:val="left" w:pos="0"/>
                <w:tab w:val="left" w:pos="420"/>
              </w:tabs>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color w:val="auto"/>
                <w:sz w:val="24"/>
                <w:szCs w:val="24"/>
                <w:highlight w:val="none"/>
              </w:rPr>
              <w:t>一、资格证明文件：</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1.★法</w:t>
            </w:r>
            <w:r>
              <w:rPr>
                <w:rFonts w:hint="eastAsia" w:ascii="仿宋_GB2312" w:hAnsi="仿宋_GB2312" w:eastAsia="仿宋_GB2312" w:cs="仿宋_GB2312"/>
                <w:color w:val="auto"/>
                <w:sz w:val="24"/>
                <w:szCs w:val="24"/>
                <w:highlight w:val="none"/>
                <w:lang w:eastAsia="zh-CN"/>
              </w:rPr>
              <w:t>人</w:t>
            </w:r>
            <w:r>
              <w:rPr>
                <w:rFonts w:hint="eastAsia" w:ascii="仿宋_GB2312" w:hAnsi="仿宋_GB2312" w:eastAsia="仿宋_GB2312" w:cs="仿宋_GB2312"/>
                <w:color w:val="auto"/>
                <w:sz w:val="24"/>
                <w:szCs w:val="24"/>
                <w:highlight w:val="none"/>
              </w:rPr>
              <w:t>营业执照副本或事业单位法人证书或其他组织证明材料或自然人身份证明；</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2.★失信记录：不存在失信记录(由代理机构在开标现场在信用中国、中国政府采购网站进行查询)；</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没有重大违法记录的书面声明：参加本项目投标前三年内，在经营活动中没有重大违法记录（指供应商因违法经营受到刑事处罚或者责令停产停业、吊销许可证或者执照、较大数额罚款等行政处罚）的书面声明；</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4.★依法缴纳税收的证明：投标人提供202</w:t>
            </w:r>
            <w:r>
              <w:rPr>
                <w:rFonts w:hint="eastAsia" w:ascii="仿宋_GB2312" w:hAnsi="仿宋_GB2312" w:eastAsia="仿宋_GB2312" w:cs="仿宋_GB2312"/>
                <w:color w:val="auto"/>
                <w:sz w:val="24"/>
                <w:szCs w:val="24"/>
                <w:highlight w:val="none"/>
                <w:lang w:val="en-US" w:eastAsia="zh-CN"/>
              </w:rPr>
              <w:t>3</w:t>
            </w:r>
            <w:r>
              <w:rPr>
                <w:rFonts w:hint="eastAsia" w:ascii="仿宋_GB2312" w:hAnsi="仿宋_GB2312" w:eastAsia="仿宋_GB2312" w:cs="仿宋_GB2312"/>
                <w:color w:val="auto"/>
                <w:sz w:val="24"/>
                <w:szCs w:val="24"/>
                <w:highlight w:val="none"/>
              </w:rPr>
              <w:t>年</w:t>
            </w:r>
            <w:r>
              <w:rPr>
                <w:rFonts w:hint="eastAsia" w:ascii="仿宋_GB2312" w:hAnsi="仿宋_GB2312" w:eastAsia="仿宋_GB2312" w:cs="仿宋_GB2312"/>
                <w:color w:val="auto"/>
                <w:sz w:val="24"/>
                <w:szCs w:val="24"/>
                <w:highlight w:val="none"/>
                <w:lang w:val="en-US" w:eastAsia="zh-CN"/>
              </w:rPr>
              <w:t>10</w:t>
            </w:r>
            <w:r>
              <w:rPr>
                <w:rFonts w:hint="eastAsia" w:ascii="仿宋_GB2312" w:hAnsi="仿宋_GB2312" w:eastAsia="仿宋_GB2312" w:cs="仿宋_GB2312"/>
                <w:color w:val="auto"/>
                <w:sz w:val="24"/>
                <w:szCs w:val="24"/>
                <w:highlight w:val="none"/>
              </w:rPr>
              <w:t>月</w:t>
            </w:r>
            <w:r>
              <w:rPr>
                <w:rFonts w:hint="eastAsia" w:ascii="仿宋_GB2312" w:hAnsi="仿宋_GB2312" w:eastAsia="仿宋_GB2312" w:cs="仿宋_GB2312"/>
                <w:color w:val="auto"/>
                <w:sz w:val="24"/>
                <w:szCs w:val="24"/>
                <w:highlight w:val="none"/>
                <w:lang w:eastAsia="zh-CN"/>
              </w:rPr>
              <w:t>以来不少于</w:t>
            </w:r>
            <w:r>
              <w:rPr>
                <w:rFonts w:hint="eastAsia" w:ascii="仿宋_GB2312" w:hAnsi="仿宋_GB2312" w:eastAsia="仿宋_GB2312" w:cs="仿宋_GB2312"/>
                <w:color w:val="auto"/>
                <w:sz w:val="24"/>
                <w:szCs w:val="24"/>
                <w:highlight w:val="none"/>
                <w:lang w:val="en-US" w:eastAsia="zh-CN"/>
              </w:rPr>
              <w:t>2个月</w:t>
            </w:r>
            <w:r>
              <w:rPr>
                <w:rFonts w:hint="eastAsia" w:ascii="仿宋_GB2312" w:hAnsi="仿宋_GB2312" w:eastAsia="仿宋_GB2312" w:cs="仿宋_GB2312"/>
                <w:color w:val="auto"/>
                <w:sz w:val="24"/>
                <w:szCs w:val="24"/>
                <w:highlight w:val="none"/>
              </w:rPr>
              <w:t>的依法缴纳税收的银行缴纳证明，如依法免税或不需要纳税的，则应提供相应证明文件；</w:t>
            </w:r>
          </w:p>
          <w:p>
            <w:pPr>
              <w:adjustRightInd w:val="0"/>
              <w:snapToGrid w:val="0"/>
              <w:spacing w:after="0" w:line="360" w:lineRule="auto"/>
              <w:jc w:val="left"/>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rPr>
              <w:t>5.★</w:t>
            </w:r>
            <w:r>
              <w:rPr>
                <w:rFonts w:hint="eastAsia" w:ascii="仿宋_GB2312" w:hAnsi="仿宋_GB2312" w:eastAsia="仿宋_GB2312" w:cs="仿宋_GB2312"/>
                <w:color w:val="auto"/>
                <w:sz w:val="24"/>
                <w:szCs w:val="24"/>
                <w:highlight w:val="none"/>
                <w:lang w:eastAsia="zh-CN"/>
              </w:rPr>
              <w:t>依</w:t>
            </w:r>
            <w:r>
              <w:rPr>
                <w:rFonts w:hint="eastAsia" w:ascii="仿宋_GB2312" w:hAnsi="仿宋_GB2312" w:eastAsia="仿宋_GB2312" w:cs="仿宋_GB2312"/>
                <w:color w:val="auto"/>
                <w:sz w:val="24"/>
                <w:szCs w:val="24"/>
                <w:highlight w:val="none"/>
              </w:rPr>
              <w:t>法缴纳社保的证明</w:t>
            </w:r>
            <w:r>
              <w:rPr>
                <w:rFonts w:hint="eastAsia" w:ascii="仿宋_GB2312" w:hAnsi="仿宋_GB2312" w:eastAsia="仿宋_GB2312" w:cs="仿宋_GB2312"/>
                <w:color w:val="auto"/>
                <w:sz w:val="24"/>
                <w:szCs w:val="24"/>
                <w:highlight w:val="none"/>
                <w:lang w:eastAsia="zh-CN"/>
              </w:rPr>
              <w:t>：投标人提供</w:t>
            </w:r>
            <w:r>
              <w:rPr>
                <w:rFonts w:hint="eastAsia" w:ascii="仿宋_GB2312" w:hAnsi="仿宋_GB2312" w:eastAsia="仿宋_GB2312" w:cs="仿宋_GB2312"/>
                <w:color w:val="auto"/>
                <w:sz w:val="24"/>
                <w:szCs w:val="24"/>
                <w:highlight w:val="none"/>
              </w:rPr>
              <w:t>202</w:t>
            </w:r>
            <w:r>
              <w:rPr>
                <w:rFonts w:hint="eastAsia" w:ascii="仿宋_GB2312" w:hAnsi="仿宋_GB2312" w:eastAsia="仿宋_GB2312" w:cs="仿宋_GB2312"/>
                <w:color w:val="auto"/>
                <w:sz w:val="24"/>
                <w:szCs w:val="24"/>
                <w:highlight w:val="none"/>
                <w:lang w:val="en-US" w:eastAsia="zh-CN"/>
              </w:rPr>
              <w:t>3</w:t>
            </w:r>
            <w:r>
              <w:rPr>
                <w:rFonts w:hint="eastAsia" w:ascii="仿宋_GB2312" w:hAnsi="仿宋_GB2312" w:eastAsia="仿宋_GB2312" w:cs="仿宋_GB2312"/>
                <w:color w:val="auto"/>
                <w:sz w:val="24"/>
                <w:szCs w:val="24"/>
                <w:highlight w:val="none"/>
              </w:rPr>
              <w:t>年</w:t>
            </w:r>
            <w:r>
              <w:rPr>
                <w:rFonts w:hint="eastAsia" w:ascii="仿宋_GB2312" w:hAnsi="仿宋_GB2312" w:eastAsia="仿宋_GB2312" w:cs="仿宋_GB2312"/>
                <w:color w:val="auto"/>
                <w:sz w:val="24"/>
                <w:szCs w:val="24"/>
                <w:highlight w:val="none"/>
                <w:lang w:val="en-US" w:eastAsia="zh-CN"/>
              </w:rPr>
              <w:t>10</w:t>
            </w:r>
            <w:r>
              <w:rPr>
                <w:rFonts w:hint="eastAsia" w:ascii="仿宋_GB2312" w:hAnsi="仿宋_GB2312" w:eastAsia="仿宋_GB2312" w:cs="仿宋_GB2312"/>
                <w:color w:val="auto"/>
                <w:sz w:val="24"/>
                <w:szCs w:val="24"/>
                <w:highlight w:val="none"/>
              </w:rPr>
              <w:t>月</w:t>
            </w:r>
            <w:r>
              <w:rPr>
                <w:rFonts w:hint="eastAsia" w:ascii="仿宋_GB2312" w:hAnsi="仿宋_GB2312" w:eastAsia="仿宋_GB2312" w:cs="仿宋_GB2312"/>
                <w:color w:val="auto"/>
                <w:sz w:val="24"/>
                <w:szCs w:val="24"/>
                <w:highlight w:val="none"/>
                <w:lang w:eastAsia="zh-CN"/>
              </w:rPr>
              <w:t>以来不少于</w:t>
            </w:r>
            <w:r>
              <w:rPr>
                <w:rFonts w:hint="eastAsia" w:ascii="仿宋_GB2312" w:hAnsi="仿宋_GB2312" w:eastAsia="仿宋_GB2312" w:cs="仿宋_GB2312"/>
                <w:color w:val="auto"/>
                <w:sz w:val="24"/>
                <w:szCs w:val="24"/>
                <w:highlight w:val="none"/>
                <w:lang w:val="en-US" w:eastAsia="zh-CN"/>
              </w:rPr>
              <w:t>2个月</w:t>
            </w:r>
            <w:r>
              <w:rPr>
                <w:rFonts w:hint="eastAsia" w:ascii="仿宋_GB2312" w:hAnsi="仿宋_GB2312" w:eastAsia="仿宋_GB2312" w:cs="仿宋_GB2312"/>
                <w:color w:val="auto"/>
                <w:sz w:val="24"/>
                <w:szCs w:val="24"/>
                <w:highlight w:val="none"/>
                <w:lang w:eastAsia="zh-CN"/>
              </w:rPr>
              <w:t>的依法缴纳社会保障资金的银行缴纳证明，如依法不需要缴纳社会保障资金的，则应提供相应证明文件；</w:t>
            </w:r>
          </w:p>
          <w:p>
            <w:pPr>
              <w:adjustRightInd w:val="0"/>
              <w:snapToGrid w:val="0"/>
              <w:spacing w:after="0" w:line="360" w:lineRule="auto"/>
              <w:jc w:val="left"/>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rPr>
              <w:t>6.★法人授权委托书</w:t>
            </w:r>
            <w:r>
              <w:rPr>
                <w:rFonts w:hint="eastAsia" w:ascii="仿宋_GB2312" w:hAnsi="仿宋_GB2312" w:eastAsia="仿宋_GB2312" w:cs="仿宋_GB2312"/>
                <w:color w:val="auto"/>
                <w:sz w:val="24"/>
                <w:szCs w:val="24"/>
                <w:highlight w:val="none"/>
                <w:lang w:eastAsia="zh-CN"/>
              </w:rPr>
              <w:t>：投标文件中有法人签字盖章的法定代表人授权委托书；</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7.★投标报价</w:t>
            </w:r>
            <w:r>
              <w:rPr>
                <w:rFonts w:hint="eastAsia" w:ascii="仿宋_GB2312" w:hAnsi="仿宋_GB2312" w:eastAsia="仿宋_GB2312" w:cs="仿宋_GB2312"/>
                <w:color w:val="auto"/>
                <w:sz w:val="24"/>
                <w:szCs w:val="24"/>
                <w:highlight w:val="none"/>
                <w:lang w:eastAsia="zh-CN"/>
              </w:rPr>
              <w:t>：按国家规定收费标准报出唯一的报价，且未高于本项目的最高限价</w:t>
            </w:r>
            <w:r>
              <w:rPr>
                <w:rFonts w:hint="eastAsia" w:ascii="仿宋_GB2312" w:hAnsi="仿宋_GB2312" w:eastAsia="仿宋_GB2312" w:cs="仿宋_GB2312"/>
                <w:color w:val="auto"/>
                <w:sz w:val="24"/>
                <w:szCs w:val="24"/>
                <w:highlight w:val="none"/>
              </w:rPr>
              <w:t>；</w:t>
            </w:r>
          </w:p>
          <w:p>
            <w:pPr>
              <w:adjustRightInd w:val="0"/>
              <w:snapToGrid w:val="0"/>
              <w:spacing w:after="0" w:line="360" w:lineRule="auto"/>
              <w:jc w:val="left"/>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8.</w:t>
            </w:r>
            <w:r>
              <w:rPr>
                <w:rFonts w:hint="eastAsia" w:ascii="仿宋_GB2312" w:hAnsi="仿宋_GB2312" w:eastAsia="仿宋_GB2312" w:cs="仿宋_GB2312"/>
                <w:color w:val="auto"/>
                <w:sz w:val="24"/>
                <w:szCs w:val="24"/>
                <w:highlight w:val="none"/>
              </w:rPr>
              <w:t>★</w:t>
            </w:r>
            <w:r>
              <w:rPr>
                <w:rFonts w:hint="eastAsia" w:ascii="仿宋_GB2312" w:hAnsi="仿宋_GB2312" w:eastAsia="仿宋_GB2312" w:cs="仿宋_GB2312"/>
                <w:color w:val="auto"/>
                <w:sz w:val="24"/>
                <w:szCs w:val="24"/>
                <w:highlight w:val="none"/>
                <w:lang w:val="en-US" w:eastAsia="zh-CN"/>
              </w:rPr>
              <w:t>特定资格要求：本项目1、2、3、4、5包供应商需提供《食品经营许可证》；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pPr>
              <w:adjustRightInd w:val="0"/>
              <w:snapToGrid w:val="0"/>
              <w:spacing w:after="0" w:line="360" w:lineRule="auto"/>
              <w:jc w:val="center"/>
              <w:rPr>
                <w:rFonts w:hint="eastAsia" w:ascii="仿宋_GB2312" w:hAnsi="仿宋_GB2312" w:eastAsia="仿宋_GB2312" w:cs="仿宋_GB2312"/>
                <w:b/>
                <w:color w:val="auto"/>
                <w:sz w:val="24"/>
                <w:szCs w:val="24"/>
                <w:highlight w:val="none"/>
              </w:rPr>
            </w:pPr>
          </w:p>
        </w:tc>
        <w:tc>
          <w:tcPr>
            <w:tcW w:w="1787" w:type="dxa"/>
            <w:vMerge w:val="continue"/>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b/>
                <w:color w:val="auto"/>
                <w:sz w:val="24"/>
                <w:szCs w:val="24"/>
                <w:highlight w:val="none"/>
              </w:rPr>
            </w:pPr>
          </w:p>
        </w:tc>
        <w:tc>
          <w:tcPr>
            <w:tcW w:w="1166" w:type="dxa"/>
            <w:vMerge w:val="continue"/>
            <w:noWrap w:val="0"/>
            <w:vAlign w:val="center"/>
          </w:tcPr>
          <w:p>
            <w:pPr>
              <w:topLinePunct/>
              <w:autoSpaceDE w:val="0"/>
              <w:autoSpaceDN w:val="0"/>
              <w:adjustRightInd w:val="0"/>
              <w:snapToGrid w:val="0"/>
              <w:spacing w:after="0" w:line="360" w:lineRule="auto"/>
              <w:rPr>
                <w:rFonts w:hint="eastAsia" w:ascii="仿宋_GB2312" w:hAnsi="仿宋_GB2312" w:eastAsia="仿宋_GB2312" w:cs="仿宋_GB2312"/>
                <w:b/>
                <w:bCs/>
                <w:color w:val="auto"/>
                <w:sz w:val="24"/>
                <w:szCs w:val="24"/>
                <w:highlight w:val="none"/>
              </w:rPr>
            </w:pPr>
          </w:p>
        </w:tc>
        <w:tc>
          <w:tcPr>
            <w:tcW w:w="5300" w:type="dxa"/>
            <w:noWrap w:val="0"/>
            <w:vAlign w:val="center"/>
          </w:tcPr>
          <w:p>
            <w:pPr>
              <w:adjustRightInd w:val="0"/>
              <w:snapToGrid w:val="0"/>
              <w:spacing w:after="0" w:line="360" w:lineRule="auto"/>
              <w:jc w:val="left"/>
              <w:rPr>
                <w:rFonts w:hint="eastAsia" w:ascii="仿宋_GB2312" w:hAnsi="仿宋_GB2312" w:eastAsia="仿宋_GB2312" w:cs="仿宋_GB2312"/>
                <w:b/>
                <w:bCs/>
                <w:color w:val="auto"/>
                <w:sz w:val="24"/>
                <w:szCs w:val="24"/>
                <w:highlight w:val="none"/>
              </w:rPr>
            </w:pPr>
            <w:r>
              <w:rPr>
                <w:rFonts w:hint="eastAsia" w:ascii="仿宋_GB2312" w:hAnsi="仿宋_GB2312" w:eastAsia="仿宋_GB2312" w:cs="仿宋_GB2312"/>
                <w:b/>
                <w:bCs/>
                <w:color w:val="auto"/>
                <w:sz w:val="24"/>
                <w:szCs w:val="24"/>
                <w:highlight w:val="none"/>
              </w:rPr>
              <w:t>二、</w:t>
            </w:r>
            <w:r>
              <w:rPr>
                <w:rFonts w:hint="eastAsia" w:ascii="仿宋_GB2312" w:hAnsi="仿宋_GB2312" w:eastAsia="仿宋_GB2312" w:cs="仿宋_GB2312"/>
                <w:b/>
                <w:color w:val="auto"/>
                <w:sz w:val="24"/>
                <w:szCs w:val="24"/>
                <w:highlight w:val="none"/>
              </w:rPr>
              <w:t>开标一览表</w:t>
            </w:r>
            <w:r>
              <w:rPr>
                <w:rFonts w:hint="eastAsia" w:ascii="仿宋_GB2312" w:hAnsi="仿宋_GB2312" w:eastAsia="仿宋_GB2312" w:cs="仿宋_GB2312"/>
                <w:b/>
                <w:bCs/>
                <w:color w:val="auto"/>
                <w:sz w:val="24"/>
                <w:szCs w:val="24"/>
                <w:highlight w:val="none"/>
              </w:rPr>
              <w:t>：</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1.★投标报价表（详见开标一览表（项目名称、投标人名称、投标报价、</w:t>
            </w:r>
            <w:r>
              <w:rPr>
                <w:rFonts w:hint="eastAsia" w:ascii="仿宋_GB2312" w:hAnsi="仿宋_GB2312" w:eastAsia="仿宋_GB2312" w:cs="仿宋_GB2312"/>
                <w:color w:val="auto"/>
                <w:sz w:val="24"/>
                <w:szCs w:val="24"/>
                <w:highlight w:val="none"/>
                <w:lang w:val="en-US" w:eastAsia="zh-CN"/>
              </w:rPr>
              <w:t>服务期）</w:t>
            </w:r>
            <w:r>
              <w:rPr>
                <w:rFonts w:hint="eastAsia" w:ascii="仿宋_GB2312" w:hAnsi="仿宋_GB2312" w:eastAsia="仿宋_GB2312" w:cs="仿宋_GB2312"/>
                <w:color w:val="auto"/>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pPr>
              <w:adjustRightInd w:val="0"/>
              <w:snapToGrid w:val="0"/>
              <w:spacing w:after="0" w:line="360" w:lineRule="auto"/>
              <w:jc w:val="center"/>
              <w:rPr>
                <w:rFonts w:hint="eastAsia" w:ascii="仿宋_GB2312" w:hAnsi="仿宋_GB2312" w:eastAsia="仿宋_GB2312" w:cs="仿宋_GB2312"/>
                <w:b/>
                <w:color w:val="auto"/>
                <w:sz w:val="24"/>
                <w:szCs w:val="24"/>
                <w:highlight w:val="none"/>
              </w:rPr>
            </w:pPr>
          </w:p>
        </w:tc>
        <w:tc>
          <w:tcPr>
            <w:tcW w:w="1787" w:type="dxa"/>
            <w:vMerge w:val="continue"/>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b/>
                <w:color w:val="auto"/>
                <w:sz w:val="24"/>
                <w:szCs w:val="24"/>
                <w:highlight w:val="none"/>
              </w:rPr>
            </w:pPr>
          </w:p>
        </w:tc>
        <w:tc>
          <w:tcPr>
            <w:tcW w:w="1166" w:type="dxa"/>
            <w:vMerge w:val="continue"/>
            <w:noWrap w:val="0"/>
            <w:vAlign w:val="center"/>
          </w:tcPr>
          <w:p>
            <w:pPr>
              <w:topLinePunct/>
              <w:autoSpaceDE w:val="0"/>
              <w:autoSpaceDN w:val="0"/>
              <w:adjustRightInd w:val="0"/>
              <w:snapToGrid w:val="0"/>
              <w:spacing w:after="0" w:line="360" w:lineRule="auto"/>
              <w:rPr>
                <w:rFonts w:hint="eastAsia" w:ascii="仿宋_GB2312" w:hAnsi="仿宋_GB2312" w:eastAsia="仿宋_GB2312" w:cs="仿宋_GB2312"/>
                <w:b/>
                <w:bCs/>
                <w:color w:val="auto"/>
                <w:sz w:val="24"/>
                <w:szCs w:val="24"/>
                <w:highlight w:val="none"/>
              </w:rPr>
            </w:pPr>
          </w:p>
        </w:tc>
        <w:tc>
          <w:tcPr>
            <w:tcW w:w="5300" w:type="dxa"/>
            <w:noWrap w:val="0"/>
            <w:vAlign w:val="center"/>
          </w:tcPr>
          <w:p>
            <w:pPr>
              <w:widowControl/>
              <w:shd w:val="clear" w:color="auto" w:fill="FFFFFF"/>
              <w:tabs>
                <w:tab w:val="left" w:pos="475"/>
                <w:tab w:val="left" w:pos="617"/>
              </w:tabs>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bCs/>
                <w:color w:val="auto"/>
                <w:sz w:val="24"/>
                <w:szCs w:val="24"/>
                <w:highlight w:val="none"/>
              </w:rPr>
              <w:t>三、其他文件及资料：</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1.★授权委托书（</w:t>
            </w:r>
            <w:r>
              <w:rPr>
                <w:rFonts w:hint="eastAsia" w:ascii="仿宋_GB2312" w:hAnsi="仿宋_GB2312" w:eastAsia="仿宋_GB2312" w:cs="仿宋_GB2312"/>
                <w:i/>
                <w:color w:val="auto"/>
                <w:sz w:val="24"/>
                <w:szCs w:val="24"/>
                <w:highlight w:val="none"/>
              </w:rPr>
              <w:t>参考投标文件格式1</w:t>
            </w:r>
            <w:r>
              <w:rPr>
                <w:rFonts w:hint="eastAsia" w:ascii="仿宋_GB2312" w:hAnsi="仿宋_GB2312" w:eastAsia="仿宋_GB2312" w:cs="仿宋_GB2312"/>
                <w:color w:val="auto"/>
                <w:sz w:val="24"/>
                <w:szCs w:val="24"/>
                <w:highlight w:val="none"/>
              </w:rPr>
              <w:t>）；</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2.★投标函（</w:t>
            </w:r>
            <w:r>
              <w:rPr>
                <w:rFonts w:hint="eastAsia" w:ascii="仿宋_GB2312" w:hAnsi="仿宋_GB2312" w:eastAsia="仿宋_GB2312" w:cs="仿宋_GB2312"/>
                <w:i/>
                <w:color w:val="auto"/>
                <w:sz w:val="24"/>
                <w:szCs w:val="24"/>
                <w:highlight w:val="none"/>
              </w:rPr>
              <w:t>参考投标文件格式2</w:t>
            </w:r>
            <w:r>
              <w:rPr>
                <w:rFonts w:hint="eastAsia" w:ascii="仿宋_GB2312" w:hAnsi="仿宋_GB2312" w:eastAsia="仿宋_GB2312" w:cs="仿宋_GB2312"/>
                <w:color w:val="auto"/>
                <w:sz w:val="24"/>
                <w:szCs w:val="24"/>
                <w:highlight w:val="none"/>
              </w:rPr>
              <w:t>）；</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3.商务条款偏离表；</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4.★中小企业声明函（中小企业投标的，应按照《政府采购促进中小企业发展管理办法》（财库﹝2020﹞46 号印发）《关于印发中小企业划型标准规定的通知》 （工信部联企业〔2011〕300号）如实填写并提交此函）；</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5.监狱企业证明文件[监狱企业投标的，应提交省级以上监狱管理局、戒毒管理局（含新疆生产建设兵团）出具的证明文件；</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6.残疾人福利性单位声明函（残疾人福利性单位投标的，应提交此函）；</w:t>
            </w:r>
          </w:p>
          <w:p>
            <w:pPr>
              <w:adjustRightInd w:val="0"/>
              <w:snapToGrid w:val="0"/>
              <w:spacing w:after="0" w:line="360" w:lineRule="auto"/>
              <w:jc w:val="left"/>
              <w:rPr>
                <w:rFonts w:hint="eastAsia" w:ascii="仿宋_GB2312" w:hAnsi="仿宋_GB2312" w:eastAsia="仿宋_GB2312" w:cs="仿宋_GB2312"/>
                <w:bCs/>
                <w:color w:val="auto"/>
                <w:sz w:val="24"/>
                <w:szCs w:val="24"/>
                <w:highlight w:val="none"/>
              </w:rPr>
            </w:pPr>
            <w:r>
              <w:rPr>
                <w:rFonts w:hint="eastAsia" w:ascii="仿宋_GB2312" w:hAnsi="仿宋_GB2312" w:eastAsia="仿宋_GB2312" w:cs="仿宋_GB2312"/>
                <w:color w:val="auto"/>
                <w:sz w:val="24"/>
                <w:szCs w:val="24"/>
                <w:highlight w:val="none"/>
              </w:rPr>
              <w:t>7.投标人认为需要提供的其它说明和资料；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p>
        </w:tc>
        <w:tc>
          <w:tcPr>
            <w:tcW w:w="1787" w:type="dxa"/>
            <w:vMerge w:val="continue"/>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p>
        </w:tc>
        <w:tc>
          <w:tcPr>
            <w:tcW w:w="1166"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bCs/>
                <w:color w:val="auto"/>
                <w:sz w:val="24"/>
                <w:szCs w:val="24"/>
                <w:highlight w:val="none"/>
              </w:rPr>
            </w:pPr>
            <w:r>
              <w:rPr>
                <w:rFonts w:hint="eastAsia" w:ascii="仿宋_GB2312" w:hAnsi="仿宋_GB2312" w:eastAsia="仿宋_GB2312" w:cs="仿宋_GB2312"/>
                <w:color w:val="auto"/>
                <w:sz w:val="24"/>
                <w:szCs w:val="24"/>
                <w:highlight w:val="none"/>
              </w:rPr>
              <w:t>技术部分</w:t>
            </w:r>
          </w:p>
        </w:tc>
        <w:tc>
          <w:tcPr>
            <w:tcW w:w="5300" w:type="dxa"/>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1.技术条款偏离表；</w:t>
            </w:r>
          </w:p>
          <w:p>
            <w:pPr>
              <w:adjustRightInd w:val="0"/>
              <w:snapToGrid w:val="0"/>
              <w:spacing w:after="0" w:line="360" w:lineRule="auto"/>
              <w:jc w:val="left"/>
              <w:rPr>
                <w:rFonts w:hint="eastAsia" w:ascii="仿宋_GB2312" w:hAnsi="仿宋_GB2312" w:eastAsia="仿宋_GB2312" w:cs="仿宋_GB2312"/>
                <w:bCs/>
                <w:color w:val="auto"/>
                <w:sz w:val="24"/>
                <w:szCs w:val="24"/>
                <w:highlight w:val="none"/>
              </w:rPr>
            </w:pPr>
            <w:r>
              <w:rPr>
                <w:rFonts w:hint="eastAsia" w:ascii="仿宋_GB2312" w:hAnsi="仿宋_GB2312" w:eastAsia="仿宋_GB2312" w:cs="仿宋_GB2312"/>
                <w:color w:val="auto"/>
                <w:sz w:val="24"/>
                <w:szCs w:val="24"/>
                <w:highlight w:val="none"/>
              </w:rPr>
              <w:t>2.</w:t>
            </w:r>
            <w:r>
              <w:rPr>
                <w:rFonts w:hint="eastAsia" w:ascii="仿宋_GB2312" w:hAnsi="仿宋_GB2312" w:eastAsia="仿宋_GB2312" w:cs="仿宋_GB2312"/>
                <w:color w:val="auto"/>
                <w:sz w:val="24"/>
                <w:szCs w:val="24"/>
                <w:highlight w:val="none"/>
                <w:lang w:val="en-US" w:eastAsia="zh-CN"/>
              </w:rPr>
              <w:t>供货</w:t>
            </w:r>
            <w:r>
              <w:rPr>
                <w:rFonts w:hint="eastAsia" w:ascii="仿宋_GB2312" w:hAnsi="仿宋_GB2312" w:eastAsia="仿宋_GB2312" w:cs="仿宋_GB2312"/>
                <w:color w:val="auto"/>
                <w:sz w:val="24"/>
                <w:szCs w:val="24"/>
                <w:highlight w:val="none"/>
              </w:rPr>
              <w:t>方案；</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3.投标人认为需要提供的其它说明和资料；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pPr>
              <w:adjustRightInd w:val="0"/>
              <w:snapToGrid w:val="0"/>
              <w:spacing w:after="0" w:line="360" w:lineRule="auto"/>
              <w:jc w:val="center"/>
              <w:rPr>
                <w:rFonts w:hint="eastAsia" w:ascii="仿宋_GB2312" w:hAnsi="仿宋_GB2312" w:eastAsia="仿宋_GB2312" w:cs="仿宋_GB2312"/>
                <w:b/>
                <w:color w:val="auto"/>
                <w:sz w:val="24"/>
                <w:szCs w:val="24"/>
                <w:highlight w:val="none"/>
              </w:rPr>
            </w:pPr>
          </w:p>
        </w:tc>
        <w:tc>
          <w:tcPr>
            <w:tcW w:w="1787" w:type="dxa"/>
            <w:vMerge w:val="continue"/>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b/>
                <w:color w:val="auto"/>
                <w:sz w:val="24"/>
                <w:szCs w:val="24"/>
                <w:highlight w:val="none"/>
              </w:rPr>
            </w:pPr>
          </w:p>
        </w:tc>
        <w:tc>
          <w:tcPr>
            <w:tcW w:w="6466" w:type="dxa"/>
            <w:gridSpan w:val="2"/>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color w:val="auto"/>
                <w:sz w:val="24"/>
                <w:szCs w:val="24"/>
                <w:highlight w:val="none"/>
              </w:rPr>
              <w:t>以上带★的文件及资料未提供或提供的无效，则投标无效。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17</w:t>
            </w:r>
          </w:p>
        </w:tc>
        <w:tc>
          <w:tcPr>
            <w:tcW w:w="178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投标有效期</w:t>
            </w:r>
          </w:p>
        </w:tc>
        <w:tc>
          <w:tcPr>
            <w:tcW w:w="6466" w:type="dxa"/>
            <w:gridSpan w:val="2"/>
            <w:noWrap w:val="0"/>
            <w:vAlign w:val="center"/>
          </w:tcPr>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从提交投标文件的截止之日起计算</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u w:val="single"/>
                <w:lang w:val="en-US" w:eastAsia="zh-CN"/>
              </w:rPr>
              <w:t>90</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rPr>
              <w:t>日历日。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18</w:t>
            </w:r>
          </w:p>
        </w:tc>
        <w:tc>
          <w:tcPr>
            <w:tcW w:w="178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提交投标文件方式、截止时间、开标时间、地点</w:t>
            </w:r>
          </w:p>
        </w:tc>
        <w:tc>
          <w:tcPr>
            <w:tcW w:w="6466" w:type="dxa"/>
            <w:gridSpan w:val="2"/>
            <w:noWrap w:val="0"/>
            <w:vAlign w:val="center"/>
          </w:tcPr>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color w:val="auto"/>
                <w:sz w:val="24"/>
                <w:szCs w:val="24"/>
                <w:highlight w:val="none"/>
              </w:rPr>
              <w:t>提交方式：（</w:t>
            </w:r>
            <w:r>
              <w:rPr>
                <w:rFonts w:hint="eastAsia" w:ascii="仿宋_GB2312" w:hAnsi="仿宋_GB2312" w:eastAsia="仿宋_GB2312" w:cs="仿宋_GB2312"/>
                <w:color w:val="auto"/>
                <w:sz w:val="24"/>
                <w:szCs w:val="24"/>
                <w:highlight w:val="none"/>
                <w:u w:val="single"/>
              </w:rPr>
              <w:t>纸质文件提交）</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color w:val="auto"/>
                <w:sz w:val="24"/>
                <w:szCs w:val="24"/>
                <w:highlight w:val="none"/>
              </w:rPr>
              <w:t>投标截止时间和开标时间：</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u w:val="single"/>
                <w:lang w:val="en-US" w:eastAsia="zh-CN"/>
              </w:rPr>
              <w:t>2024</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bCs/>
                <w:color w:val="auto"/>
                <w:sz w:val="24"/>
                <w:szCs w:val="24"/>
                <w:highlight w:val="none"/>
              </w:rPr>
              <w:t>年</w:t>
            </w:r>
            <w:r>
              <w:rPr>
                <w:rFonts w:hint="eastAsia" w:ascii="仿宋_GB2312" w:hAnsi="仿宋_GB2312" w:eastAsia="仿宋_GB2312" w:cs="仿宋_GB2312"/>
                <w:color w:val="auto"/>
                <w:sz w:val="24"/>
                <w:szCs w:val="24"/>
                <w:highlight w:val="none"/>
                <w:u w:val="single"/>
                <w:lang w:val="en-US" w:eastAsia="zh-CN"/>
              </w:rPr>
              <w:t xml:space="preserve"> 12</w:t>
            </w:r>
            <w:r>
              <w:rPr>
                <w:rFonts w:hint="eastAsia" w:ascii="仿宋_GB2312" w:hAnsi="仿宋_GB2312" w:eastAsia="仿宋_GB2312" w:cs="仿宋_GB2312"/>
                <w:bCs/>
                <w:color w:val="auto"/>
                <w:sz w:val="24"/>
                <w:szCs w:val="24"/>
                <w:highlight w:val="none"/>
              </w:rPr>
              <w:t>月</w:t>
            </w:r>
            <w:r>
              <w:rPr>
                <w:rFonts w:hint="eastAsia" w:ascii="仿宋_GB2312" w:hAnsi="仿宋_GB2312" w:eastAsia="仿宋_GB2312" w:cs="仿宋_GB2312"/>
                <w:bCs/>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u w:val="single"/>
                <w:lang w:val="en-US" w:eastAsia="zh-CN"/>
              </w:rPr>
              <w:t xml:space="preserve">05 </w:t>
            </w:r>
            <w:r>
              <w:rPr>
                <w:rFonts w:hint="eastAsia" w:ascii="仿宋_GB2312" w:hAnsi="仿宋_GB2312" w:eastAsia="仿宋_GB2312" w:cs="仿宋_GB2312"/>
                <w:bCs/>
                <w:color w:val="auto"/>
                <w:sz w:val="24"/>
                <w:szCs w:val="24"/>
                <w:highlight w:val="none"/>
              </w:rPr>
              <w:t>日</w:t>
            </w:r>
            <w:r>
              <w:rPr>
                <w:rFonts w:hint="eastAsia" w:ascii="仿宋_GB2312" w:hAnsi="仿宋_GB2312" w:eastAsia="仿宋_GB2312" w:cs="仿宋_GB2312"/>
                <w:bCs/>
                <w:color w:val="auto"/>
                <w:sz w:val="24"/>
                <w:szCs w:val="24"/>
                <w:highlight w:val="none"/>
                <w:lang w:val="en-US" w:eastAsia="zh-CN"/>
              </w:rPr>
              <w:t>上</w:t>
            </w:r>
            <w:r>
              <w:rPr>
                <w:rFonts w:hint="eastAsia" w:ascii="仿宋_GB2312" w:hAnsi="仿宋_GB2312" w:eastAsia="仿宋_GB2312" w:cs="仿宋_GB2312"/>
                <w:bCs/>
                <w:color w:val="auto"/>
                <w:sz w:val="24"/>
                <w:szCs w:val="24"/>
                <w:highlight w:val="none"/>
                <w:u w:val="none"/>
              </w:rPr>
              <w:t>午</w:t>
            </w:r>
            <w:r>
              <w:rPr>
                <w:rFonts w:hint="eastAsia" w:ascii="仿宋_GB2312" w:hAnsi="仿宋_GB2312" w:eastAsia="仿宋_GB2312" w:cs="仿宋_GB2312"/>
                <w:color w:val="auto"/>
                <w:sz w:val="24"/>
                <w:szCs w:val="24"/>
                <w:highlight w:val="none"/>
                <w:u w:val="single"/>
                <w:lang w:val="en-US" w:eastAsia="zh-CN"/>
              </w:rPr>
              <w:t>09:30</w:t>
            </w:r>
            <w:r>
              <w:rPr>
                <w:rFonts w:hint="eastAsia" w:ascii="仿宋_GB2312" w:hAnsi="仿宋_GB2312" w:eastAsia="仿宋_GB2312" w:cs="仿宋_GB2312"/>
                <w:color w:val="auto"/>
                <w:sz w:val="24"/>
                <w:szCs w:val="24"/>
                <w:highlight w:val="none"/>
              </w:rPr>
              <w:t>（北京时间）</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color w:val="auto"/>
                <w:sz w:val="24"/>
                <w:szCs w:val="24"/>
                <w:highlight w:val="none"/>
              </w:rPr>
              <w:t>开标方式：（</w:t>
            </w:r>
            <w:r>
              <w:rPr>
                <w:rFonts w:hint="eastAsia" w:ascii="仿宋_GB2312" w:hAnsi="仿宋_GB2312" w:eastAsia="仿宋_GB2312" w:cs="仿宋_GB2312"/>
                <w:color w:val="auto"/>
                <w:sz w:val="24"/>
                <w:szCs w:val="24"/>
                <w:highlight w:val="none"/>
                <w:u w:val="single"/>
              </w:rPr>
              <w:t>线下开标）</w:t>
            </w:r>
          </w:p>
          <w:p>
            <w:pPr>
              <w:topLinePunct/>
              <w:autoSpaceDE w:val="0"/>
              <w:autoSpaceDN w:val="0"/>
              <w:adjustRightInd w:val="0"/>
              <w:snapToGrid w:val="0"/>
              <w:spacing w:after="0" w:line="360" w:lineRule="auto"/>
              <w:rPr>
                <w:rFonts w:hint="eastAsia" w:ascii="仿宋_GB2312" w:hAnsi="仿宋_GB2312" w:eastAsia="仿宋_GB2312" w:cs="仿宋_GB2312"/>
                <w:b/>
                <w:color w:val="auto"/>
                <w:sz w:val="24"/>
                <w:szCs w:val="24"/>
                <w:highlight w:val="none"/>
                <w:u w:val="none"/>
              </w:rPr>
            </w:pPr>
            <w:r>
              <w:rPr>
                <w:rFonts w:hint="eastAsia" w:ascii="仿宋_GB2312" w:hAnsi="仿宋_GB2312" w:eastAsia="仿宋_GB2312" w:cs="仿宋_GB2312"/>
                <w:b/>
                <w:color w:val="auto"/>
                <w:sz w:val="24"/>
                <w:szCs w:val="24"/>
                <w:highlight w:val="none"/>
              </w:rPr>
              <w:t>提交投标文件地点：</w:t>
            </w:r>
            <w:r>
              <w:rPr>
                <w:rFonts w:hint="eastAsia" w:ascii="仿宋_GB2312" w:hAnsi="仿宋_GB2312" w:eastAsia="仿宋_GB2312" w:cs="仿宋_GB2312"/>
                <w:b w:val="0"/>
                <w:bCs/>
                <w:color w:val="auto"/>
                <w:sz w:val="24"/>
                <w:szCs w:val="24"/>
                <w:highlight w:val="none"/>
                <w:u w:val="single"/>
              </w:rPr>
              <w:t xml:space="preserve"> 中世 e 招开标厅       </w:t>
            </w:r>
            <w:r>
              <w:rPr>
                <w:rFonts w:hint="eastAsia" w:ascii="仿宋_GB2312" w:hAnsi="仿宋_GB2312" w:eastAsia="仿宋_GB2312" w:cs="仿宋_GB2312"/>
                <w:b w:val="0"/>
                <w:bCs/>
                <w:color w:val="auto"/>
                <w:sz w:val="24"/>
                <w:szCs w:val="24"/>
                <w:highlight w:val="none"/>
                <w:u w:val="none"/>
              </w:rPr>
              <w:t xml:space="preserve">  </w:t>
            </w:r>
            <w:r>
              <w:rPr>
                <w:rFonts w:hint="eastAsia" w:ascii="仿宋_GB2312" w:hAnsi="仿宋_GB2312" w:eastAsia="仿宋_GB2312" w:cs="仿宋_GB2312"/>
                <w:b/>
                <w:color w:val="auto"/>
                <w:sz w:val="24"/>
                <w:szCs w:val="24"/>
                <w:highlight w:val="none"/>
                <w:u w:val="none"/>
              </w:rPr>
              <w:t xml:space="preserve">     </w:t>
            </w:r>
          </w:p>
          <w:p>
            <w:pPr>
              <w:topLinePunct/>
              <w:autoSpaceDE w:val="0"/>
              <w:autoSpaceDN w:val="0"/>
              <w:adjustRightInd w:val="0"/>
              <w:snapToGrid w:val="0"/>
              <w:spacing w:after="0" w:line="360" w:lineRule="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开标地点：</w:t>
            </w:r>
            <w:r>
              <w:rPr>
                <w:rFonts w:hint="eastAsia" w:ascii="仿宋_GB2312" w:hAnsi="仿宋_GB2312" w:eastAsia="仿宋_GB2312" w:cs="仿宋_GB2312"/>
                <w:b/>
                <w:color w:val="auto"/>
                <w:sz w:val="24"/>
                <w:szCs w:val="24"/>
                <w:highlight w:val="none"/>
                <w:u w:val="single"/>
              </w:rPr>
              <w:t xml:space="preserve">  </w:t>
            </w:r>
            <w:r>
              <w:rPr>
                <w:rFonts w:hint="eastAsia" w:ascii="仿宋_GB2312" w:hAnsi="仿宋_GB2312" w:eastAsia="仿宋_GB2312" w:cs="仿宋_GB2312"/>
                <w:b w:val="0"/>
                <w:bCs/>
                <w:color w:val="auto"/>
                <w:sz w:val="24"/>
                <w:szCs w:val="24"/>
                <w:highlight w:val="none"/>
                <w:u w:val="single"/>
              </w:rPr>
              <w:t xml:space="preserve"> 中世 e 招开标厅</w:t>
            </w:r>
            <w:r>
              <w:rPr>
                <w:rFonts w:hint="eastAsia" w:ascii="仿宋_GB2312" w:hAnsi="仿宋_GB2312" w:eastAsia="仿宋_GB2312" w:cs="仿宋_GB2312"/>
                <w:b/>
                <w:color w:val="auto"/>
                <w:sz w:val="24"/>
                <w:szCs w:val="24"/>
                <w:highlight w:val="none"/>
                <w:u w:val="single"/>
              </w:rPr>
              <w:t xml:space="preserve">            </w:t>
            </w:r>
          </w:p>
          <w:p>
            <w:pPr>
              <w:topLinePunct/>
              <w:autoSpaceDE w:val="0"/>
              <w:autoSpaceDN w:val="0"/>
              <w:adjustRightInd w:val="0"/>
              <w:snapToGrid w:val="0"/>
              <w:spacing w:after="0" w:line="360" w:lineRule="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联系电话：</w:t>
            </w:r>
            <w:r>
              <w:rPr>
                <w:rFonts w:hint="eastAsia" w:ascii="仿宋_GB2312" w:hAnsi="仿宋_GB2312" w:eastAsia="仿宋_GB2312" w:cs="仿宋_GB2312"/>
                <w:b/>
                <w:color w:val="auto"/>
                <w:sz w:val="24"/>
                <w:szCs w:val="24"/>
                <w:highlight w:val="none"/>
                <w:u w:val="single"/>
              </w:rPr>
              <w:t xml:space="preserve">   0951-3026314</w:t>
            </w:r>
            <w:r>
              <w:rPr>
                <w:rFonts w:hint="eastAsia" w:ascii="仿宋_GB2312" w:hAnsi="仿宋_GB2312" w:eastAsia="仿宋_GB2312" w:cs="仿宋_GB2312"/>
                <w:b w:val="0"/>
                <w:bCs/>
                <w:color w:val="auto"/>
                <w:sz w:val="24"/>
                <w:szCs w:val="24"/>
                <w:highlight w:val="none"/>
                <w:u w:val="single"/>
                <w:lang w:val="en-US" w:eastAsia="zh-CN"/>
              </w:rPr>
              <w:t>　</w:t>
            </w:r>
            <w:r>
              <w:rPr>
                <w:rFonts w:hint="eastAsia" w:ascii="仿宋_GB2312" w:hAnsi="仿宋_GB2312" w:eastAsia="仿宋_GB2312" w:cs="仿宋_GB2312"/>
                <w:b/>
                <w:color w:val="auto"/>
                <w:sz w:val="24"/>
                <w:szCs w:val="24"/>
                <w:highlight w:val="none"/>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19</w:t>
            </w:r>
          </w:p>
        </w:tc>
        <w:tc>
          <w:tcPr>
            <w:tcW w:w="1787" w:type="dxa"/>
            <w:noWrap w:val="0"/>
            <w:vAlign w:val="center"/>
          </w:tcPr>
          <w:p>
            <w:pPr>
              <w:tabs>
                <w:tab w:val="left" w:pos="1875"/>
              </w:tabs>
              <w:adjustRightInd w:val="0"/>
              <w:snapToGrid w:val="0"/>
              <w:spacing w:after="0" w:line="36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color w:val="auto"/>
                <w:sz w:val="24"/>
                <w:szCs w:val="24"/>
                <w:highlight w:val="none"/>
              </w:rPr>
              <w:t>投标保证金</w:t>
            </w:r>
          </w:p>
        </w:tc>
        <w:tc>
          <w:tcPr>
            <w:tcW w:w="6466" w:type="dxa"/>
            <w:gridSpan w:val="2"/>
            <w:noWrap w:val="0"/>
            <w:vAlign w:val="center"/>
          </w:tcPr>
          <w:p>
            <w:pPr>
              <w:topLinePunct/>
              <w:autoSpaceDE w:val="0"/>
              <w:autoSpaceDN w:val="0"/>
              <w:adjustRightInd w:val="0"/>
              <w:snapToGrid w:val="0"/>
              <w:spacing w:after="0" w:line="360" w:lineRule="auto"/>
              <w:rPr>
                <w:rFonts w:hint="eastAsia" w:ascii="仿宋_GB2312" w:hAnsi="仿宋_GB2312" w:eastAsia="仿宋_GB2312" w:cs="仿宋_GB2312"/>
                <w:snapToGrid w:val="0"/>
                <w:color w:val="auto"/>
                <w:sz w:val="24"/>
                <w:szCs w:val="24"/>
                <w:highlight w:val="none"/>
                <w:lang w:val="zh-CN"/>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不要求提供</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□要求提供：</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（1）金额：</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人民币</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i/>
                <w:color w:val="auto"/>
                <w:sz w:val="24"/>
                <w:szCs w:val="24"/>
                <w:highlight w:val="none"/>
                <w:u w:val="single"/>
              </w:rPr>
              <w:t xml:space="preserve">        </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rPr>
              <w:t>元。</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（2）提交方式：</w:t>
            </w:r>
            <w:r>
              <w:rPr>
                <w:rFonts w:hint="eastAsia" w:ascii="仿宋_GB2312" w:hAnsi="仿宋_GB2312" w:eastAsia="仿宋_GB2312" w:cs="仿宋_GB2312"/>
                <w:color w:val="auto"/>
                <w:sz w:val="24"/>
                <w:szCs w:val="24"/>
                <w:highlight w:val="none"/>
                <w:u w:val="single"/>
              </w:rPr>
              <w:t xml:space="preserve">                </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u w:val="single"/>
              </w:rPr>
            </w:pPr>
            <w:r>
              <w:rPr>
                <w:rFonts w:hint="eastAsia" w:ascii="仿宋_GB2312" w:hAnsi="仿宋_GB2312" w:eastAsia="仿宋_GB2312" w:cs="仿宋_GB2312"/>
                <w:color w:val="auto"/>
                <w:sz w:val="24"/>
                <w:szCs w:val="24"/>
                <w:highlight w:val="none"/>
              </w:rPr>
              <w:t>收款账户：</w:t>
            </w:r>
            <w:r>
              <w:rPr>
                <w:rFonts w:hint="eastAsia" w:ascii="仿宋_GB2312" w:hAnsi="仿宋_GB2312" w:eastAsia="仿宋_GB2312" w:cs="仿宋_GB2312"/>
                <w:color w:val="auto"/>
                <w:sz w:val="24"/>
                <w:szCs w:val="24"/>
                <w:highlight w:val="none"/>
                <w:u w:val="single"/>
              </w:rPr>
              <w:t xml:space="preserve">                    </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u w:val="single"/>
              </w:rPr>
            </w:pPr>
            <w:r>
              <w:rPr>
                <w:rFonts w:hint="eastAsia" w:ascii="仿宋_GB2312" w:hAnsi="仿宋_GB2312" w:eastAsia="仿宋_GB2312" w:cs="仿宋_GB2312"/>
                <w:color w:val="auto"/>
                <w:sz w:val="24"/>
                <w:szCs w:val="24"/>
                <w:highlight w:val="none"/>
              </w:rPr>
              <w:t>开户银行：</w:t>
            </w:r>
            <w:r>
              <w:rPr>
                <w:rFonts w:hint="eastAsia" w:ascii="仿宋_GB2312" w:hAnsi="仿宋_GB2312" w:eastAsia="仿宋_GB2312" w:cs="仿宋_GB2312"/>
                <w:color w:val="auto"/>
                <w:sz w:val="24"/>
                <w:szCs w:val="24"/>
                <w:highlight w:val="none"/>
                <w:u w:val="single"/>
              </w:rPr>
              <w:t xml:space="preserve">                    </w:t>
            </w:r>
          </w:p>
          <w:p>
            <w:pPr>
              <w:spacing w:line="360" w:lineRule="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color w:val="auto"/>
                <w:sz w:val="24"/>
                <w:szCs w:val="24"/>
                <w:highlight w:val="none"/>
              </w:rPr>
              <w:t>银行账户：</w:t>
            </w:r>
            <w:r>
              <w:rPr>
                <w:rFonts w:hint="eastAsia" w:ascii="仿宋_GB2312" w:hAnsi="仿宋_GB2312" w:eastAsia="仿宋_GB2312" w:cs="仿宋_GB2312"/>
                <w:color w:val="auto"/>
                <w:sz w:val="24"/>
                <w:szCs w:val="24"/>
                <w:highlight w:val="none"/>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17" w:type="dxa"/>
            <w:vMerge w:val="restart"/>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20</w:t>
            </w:r>
          </w:p>
        </w:tc>
        <w:tc>
          <w:tcPr>
            <w:tcW w:w="1787" w:type="dxa"/>
            <w:vMerge w:val="restart"/>
            <w:noWrap w:val="0"/>
            <w:vAlign w:val="center"/>
          </w:tcPr>
          <w:p>
            <w:pPr>
              <w:tabs>
                <w:tab w:val="left" w:pos="1875"/>
              </w:tabs>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不予退还投标保证金的情形</w:t>
            </w:r>
          </w:p>
        </w:tc>
        <w:tc>
          <w:tcPr>
            <w:tcW w:w="6466" w:type="dxa"/>
            <w:gridSpan w:val="2"/>
            <w:noWrap w:val="0"/>
            <w:vAlign w:val="center"/>
          </w:tcPr>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有下列情形之一的，投标保证金将不予退还：</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（1）投标人串通投标或有视为串通投标情形之一的；</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（2）投标人提供虚假材料；</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（3）投标人采取不正当手段诋毁、排挤其他投标人；</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（4）投标截止时间后，投标人在投标有效期内撤销投标文件；</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（5）中标人有下列情形之一的：</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a.除不可抗力外，因中标人自身原因未在中标通知书要求的期限内与采购人签订政府采购合同；</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b.未按照招标文件、投标文件的约定签订政府采购合同或提交履约保证金。</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注：若上述投标保证金不予退还情形给采购人（采购代理机构）造成损失，则投标人还要承担相应的赔偿责任。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p>
        </w:tc>
        <w:tc>
          <w:tcPr>
            <w:tcW w:w="1787" w:type="dxa"/>
            <w:vMerge w:val="continue"/>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p>
        </w:tc>
        <w:tc>
          <w:tcPr>
            <w:tcW w:w="6466" w:type="dxa"/>
            <w:gridSpan w:val="2"/>
            <w:noWrap w:val="0"/>
            <w:vAlign w:val="center"/>
          </w:tcPr>
          <w:p>
            <w:pPr>
              <w:topLinePunct/>
              <w:autoSpaceDE w:val="0"/>
              <w:autoSpaceDN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其他不予退还投标保证金的情形：</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u w:val="single"/>
                <w:lang w:eastAsia="zh-CN"/>
              </w:rPr>
              <w:t>无</w:t>
            </w:r>
            <w:r>
              <w:rPr>
                <w:rFonts w:hint="eastAsia" w:ascii="仿宋_GB2312" w:hAnsi="仿宋_GB2312" w:eastAsia="仿宋_GB2312" w:cs="仿宋_GB2312"/>
                <w:color w:val="auto"/>
                <w:sz w:val="24"/>
                <w:szCs w:val="24"/>
                <w:highlight w:val="none"/>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21</w:t>
            </w:r>
          </w:p>
        </w:tc>
        <w:tc>
          <w:tcPr>
            <w:tcW w:w="1787" w:type="dxa"/>
            <w:noWrap w:val="0"/>
            <w:vAlign w:val="center"/>
          </w:tcPr>
          <w:p>
            <w:pPr>
              <w:adjustRightInd w:val="0"/>
              <w:snapToGrid w:val="0"/>
              <w:spacing w:after="0" w:line="36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color w:val="auto"/>
                <w:sz w:val="24"/>
                <w:szCs w:val="24"/>
                <w:highlight w:val="none"/>
              </w:rPr>
              <w:t>信用记录审查</w:t>
            </w:r>
          </w:p>
        </w:tc>
        <w:tc>
          <w:tcPr>
            <w:tcW w:w="6466" w:type="dxa"/>
            <w:gridSpan w:val="2"/>
            <w:noWrap w:val="0"/>
            <w:vAlign w:val="center"/>
          </w:tcPr>
          <w:p>
            <w:pPr>
              <w:topLinePunct/>
              <w:autoSpaceDE w:val="0"/>
              <w:autoSpaceDN w:val="0"/>
              <w:spacing w:after="0" w:line="360" w:lineRule="auto"/>
              <w:jc w:val="left"/>
              <w:rPr>
                <w:rFonts w:hint="eastAsia" w:ascii="仿宋_GB2312" w:hAnsi="仿宋_GB2312" w:eastAsia="仿宋_GB2312" w:cs="仿宋_GB2312"/>
                <w:snapToGrid w:val="0"/>
                <w:color w:val="auto"/>
                <w:sz w:val="24"/>
                <w:szCs w:val="24"/>
                <w:highlight w:val="none"/>
              </w:rPr>
            </w:pPr>
            <w:r>
              <w:rPr>
                <w:rFonts w:hint="eastAsia" w:ascii="仿宋_GB2312" w:hAnsi="仿宋_GB2312" w:eastAsia="仿宋_GB2312" w:cs="仿宋_GB2312"/>
                <w:color w:val="auto"/>
                <w:sz w:val="24"/>
                <w:szCs w:val="24"/>
                <w:highlight w:val="none"/>
              </w:rPr>
              <w:t>根据《财政部关于在政府采购活动中查询及使用信用记录有关问题的通知》（财库〔2016〕125号）规定，开标结束后，采购人、采购代理机构将通过“信用中国”网站（www.creditchina.gov.cn）、中国政府采购网（</w:t>
            </w:r>
            <w:r>
              <w:rPr>
                <w:rFonts w:hint="eastAsia" w:ascii="仿宋_GB2312" w:hAnsi="仿宋_GB2312" w:eastAsia="仿宋_GB2312" w:cs="仿宋_GB2312"/>
                <w:color w:val="auto"/>
                <w:sz w:val="24"/>
                <w:szCs w:val="24"/>
                <w:highlight w:val="none"/>
              </w:rPr>
              <w:fldChar w:fldCharType="begin"/>
            </w:r>
            <w:r>
              <w:rPr>
                <w:rFonts w:hint="eastAsia" w:ascii="仿宋_GB2312" w:hAnsi="仿宋_GB2312" w:eastAsia="仿宋_GB2312" w:cs="仿宋_GB2312"/>
                <w:color w:val="auto"/>
                <w:sz w:val="24"/>
                <w:szCs w:val="24"/>
                <w:highlight w:val="none"/>
              </w:rPr>
              <w:instrText xml:space="preserve"> HYPERLINK "http://www.ccgp.gov.cn" </w:instrText>
            </w:r>
            <w:r>
              <w:rPr>
                <w:rFonts w:hint="eastAsia" w:ascii="仿宋_GB2312" w:hAnsi="仿宋_GB2312" w:eastAsia="仿宋_GB2312" w:cs="仿宋_GB2312"/>
                <w:color w:val="auto"/>
                <w:sz w:val="24"/>
                <w:szCs w:val="24"/>
                <w:highlight w:val="none"/>
              </w:rPr>
              <w:fldChar w:fldCharType="separate"/>
            </w:r>
            <w:r>
              <w:rPr>
                <w:rFonts w:hint="eastAsia" w:ascii="仿宋_GB2312" w:hAnsi="仿宋_GB2312" w:eastAsia="仿宋_GB2312" w:cs="仿宋_GB2312"/>
                <w:color w:val="auto"/>
                <w:sz w:val="24"/>
                <w:szCs w:val="24"/>
                <w:highlight w:val="none"/>
              </w:rPr>
              <w:t>www.ccgp.gov.cn</w:t>
            </w:r>
            <w:r>
              <w:rPr>
                <w:rFonts w:hint="eastAsia" w:ascii="仿宋_GB2312" w:hAnsi="仿宋_GB2312" w:eastAsia="仿宋_GB2312" w:cs="仿宋_GB2312"/>
                <w:color w:val="auto"/>
                <w:sz w:val="24"/>
                <w:szCs w:val="24"/>
                <w:highlight w:val="none"/>
              </w:rPr>
              <w:fldChar w:fldCharType="end"/>
            </w:r>
            <w:r>
              <w:rPr>
                <w:rFonts w:hint="eastAsia" w:ascii="仿宋_GB2312" w:hAnsi="仿宋_GB2312" w:eastAsia="仿宋_GB2312" w:cs="仿宋_GB2312"/>
                <w:color w:val="auto"/>
                <w:sz w:val="24"/>
                <w:szCs w:val="24"/>
                <w:highlight w:val="none"/>
              </w:rPr>
              <w:t>），对投标人截止到投标截止时间的信用记录进行审查，对列入失信被执行人、重大税收违法案件当事人名单、政府采购严重违法失信行为记录名单及其他不符合《中华人民共和国政府采购法》第二十二条规定条件的投标人，其投标将被拒绝。</w:t>
            </w:r>
          </w:p>
          <w:p>
            <w:pPr>
              <w:topLinePunct/>
              <w:autoSpaceDE w:val="0"/>
              <w:autoSpaceDN w:val="0"/>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本次查询的信用记录仅限于本项目使用，查询结果将留存在采购档案中。</w:t>
            </w:r>
            <w:r>
              <w:rPr>
                <w:rFonts w:hint="eastAsia" w:ascii="仿宋_GB2312" w:hAnsi="仿宋_GB2312" w:eastAsia="仿宋_GB2312" w:cs="仿宋_GB2312"/>
                <w:color w:val="auto"/>
                <w:sz w:val="24"/>
                <w:szCs w:val="24"/>
                <w:highlight w:val="none"/>
                <w:lang w:val="en-US" w:eastAsia="zh-CN"/>
              </w:rPr>
              <w:t>查询时间：开标截止时间至评标结束</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在上述指定网站不能查询信用信息的投标人，应提供相关证明材料（原件加盖公章）。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22</w:t>
            </w:r>
          </w:p>
        </w:tc>
        <w:tc>
          <w:tcPr>
            <w:tcW w:w="178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支持中小型</w:t>
            </w:r>
          </w:p>
          <w:p>
            <w:pPr>
              <w:topLinePunct/>
              <w:autoSpaceDE w:val="0"/>
              <w:autoSpaceDN w:val="0"/>
              <w:adjustRightInd w:val="0"/>
              <w:snapToGrid w:val="0"/>
              <w:spacing w:after="0" w:line="36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color w:val="auto"/>
                <w:sz w:val="24"/>
                <w:szCs w:val="24"/>
                <w:highlight w:val="none"/>
              </w:rPr>
              <w:t>企业发展</w:t>
            </w:r>
          </w:p>
        </w:tc>
        <w:tc>
          <w:tcPr>
            <w:tcW w:w="6466" w:type="dxa"/>
            <w:gridSpan w:val="2"/>
            <w:noWrap w:val="0"/>
            <w:vAlign w:val="center"/>
          </w:tcPr>
          <w:p>
            <w:pPr>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根据《政府采购促进中小型企业发展管理办法》（财库〔2020〕46号），鼓励中小企业参加本项目采购活动。</w:t>
            </w:r>
          </w:p>
          <w:p>
            <w:pPr>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在货物采购项目中，满足所有标的均由中小企业制造，即所有标的均由中小企业生产且使用该中小企业商号或者注册商标的，可享受中小企业扶持政策。</w:t>
            </w:r>
          </w:p>
          <w:p>
            <w:pPr>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在服务采购项目中，满足服务由中小企业承接，即提供服务的人员为中小企业依照《中华人民共和国劳动合同法》订立劳动合同的从业人员的，可享受中小企业扶持政策。</w:t>
            </w:r>
          </w:p>
          <w:p>
            <w:pPr>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本项目：</w:t>
            </w:r>
          </w:p>
          <w:p>
            <w:pPr>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专门面向中小企业采购项目。</w:t>
            </w:r>
          </w:p>
          <w:p>
            <w:pPr>
              <w:adjustRightInd w:val="0"/>
              <w:snapToGrid w:val="0"/>
              <w:spacing w:after="0" w:line="360" w:lineRule="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预留份额面向中小企业采购项目（说明：</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rPr>
              <w:t>）</w:t>
            </w:r>
            <w:r>
              <w:rPr>
                <w:rFonts w:hint="eastAsia" w:ascii="仿宋_GB2312" w:hAnsi="仿宋_GB2312" w:eastAsia="仿宋_GB2312" w:cs="仿宋_GB2312"/>
                <w:color w:val="auto"/>
                <w:sz w:val="24"/>
                <w:szCs w:val="24"/>
                <w:highlight w:val="none"/>
                <w:lang w:eastAsia="zh-CN"/>
              </w:rPr>
              <w:t>。</w:t>
            </w:r>
          </w:p>
          <w:p>
            <w:pPr>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非专门面向中小企业采购项目。对小型和微型企业的投标价格给予</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rPr>
              <w:t>%的扣除，用扣除后的价格参与评审。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23</w:t>
            </w:r>
          </w:p>
        </w:tc>
        <w:tc>
          <w:tcPr>
            <w:tcW w:w="178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color w:val="auto"/>
                <w:sz w:val="24"/>
                <w:szCs w:val="24"/>
                <w:highlight w:val="none"/>
              </w:rPr>
              <w:t>支持监狱企业发展</w:t>
            </w:r>
          </w:p>
        </w:tc>
        <w:tc>
          <w:tcPr>
            <w:tcW w:w="6466" w:type="dxa"/>
            <w:gridSpan w:val="2"/>
            <w:noWrap w:val="0"/>
            <w:vAlign w:val="center"/>
          </w:tcPr>
          <w:p>
            <w:pPr>
              <w:adjustRightInd w:val="0"/>
              <w:snapToGrid w:val="0"/>
              <w:spacing w:after="0" w:line="360" w:lineRule="auto"/>
              <w:jc w:val="left"/>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color w:val="auto"/>
                <w:sz w:val="24"/>
                <w:szCs w:val="24"/>
                <w:highlight w:val="none"/>
              </w:rPr>
              <w:t>根据《关于政府采购支持监狱企业发展有关问题的通知》（财库〔2014〕68号），监狱企业视同小型、微型企业，按照</w:t>
            </w:r>
            <w:r>
              <w:rPr>
                <w:rFonts w:hint="eastAsia" w:ascii="仿宋_GB2312" w:hAnsi="仿宋_GB2312" w:eastAsia="仿宋_GB2312" w:cs="仿宋_GB2312"/>
                <w:b w:val="0"/>
                <w:bCs w:val="0"/>
                <w:color w:val="auto"/>
                <w:sz w:val="24"/>
                <w:szCs w:val="24"/>
                <w:highlight w:val="none"/>
              </w:rPr>
              <w:t>投标人须知前附表第22项不再执行价格评审优惠的扶持政策。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24</w:t>
            </w:r>
          </w:p>
        </w:tc>
        <w:tc>
          <w:tcPr>
            <w:tcW w:w="178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促进残疾人</w:t>
            </w:r>
          </w:p>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就业</w:t>
            </w:r>
          </w:p>
        </w:tc>
        <w:tc>
          <w:tcPr>
            <w:tcW w:w="6466" w:type="dxa"/>
            <w:gridSpan w:val="2"/>
            <w:noWrap w:val="0"/>
            <w:vAlign w:val="center"/>
          </w:tcPr>
          <w:p>
            <w:pPr>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根据《关于促进残疾人就业政府采购政策的通知》（财库〔2017〕141号），残疾人福利性单位视同小型、微型企业，按照</w:t>
            </w:r>
            <w:r>
              <w:rPr>
                <w:rFonts w:hint="eastAsia" w:ascii="仿宋_GB2312" w:hAnsi="仿宋_GB2312" w:eastAsia="仿宋_GB2312" w:cs="仿宋_GB2312"/>
                <w:b w:val="0"/>
                <w:bCs w:val="0"/>
                <w:color w:val="auto"/>
                <w:sz w:val="24"/>
                <w:szCs w:val="24"/>
                <w:highlight w:val="none"/>
              </w:rPr>
              <w:t>投标人须知前附表第22项不再执行价格评审优惠的扶持政策。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restart"/>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25</w:t>
            </w:r>
          </w:p>
        </w:tc>
        <w:tc>
          <w:tcPr>
            <w:tcW w:w="1787" w:type="dxa"/>
            <w:vMerge w:val="restart"/>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color w:val="auto"/>
                <w:sz w:val="24"/>
                <w:szCs w:val="24"/>
                <w:highlight w:val="none"/>
              </w:rPr>
              <w:t>其他法律法规强制性规定或扶持政策</w:t>
            </w:r>
          </w:p>
        </w:tc>
        <w:tc>
          <w:tcPr>
            <w:tcW w:w="6466" w:type="dxa"/>
            <w:gridSpan w:val="2"/>
            <w:noWrap w:val="0"/>
            <w:vAlign w:val="center"/>
          </w:tcPr>
          <w:p>
            <w:pPr>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本项目中强制采购节能产品的货物名称：</w:t>
            </w:r>
          </w:p>
          <w:p>
            <w:pPr>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u w:val="single"/>
              </w:rPr>
              <w:t xml:space="preserve">   本项目不适用         </w:t>
            </w:r>
            <w:r>
              <w:rPr>
                <w:rFonts w:hint="eastAsia" w:ascii="仿宋_GB2312" w:hAnsi="仿宋_GB2312" w:eastAsia="仿宋_GB2312" w:cs="仿宋_GB2312"/>
                <w:color w:val="auto"/>
                <w:sz w:val="24"/>
                <w:szCs w:val="24"/>
                <w:highlight w:val="none"/>
              </w:rPr>
              <w:t>。</w:t>
            </w:r>
          </w:p>
          <w:p>
            <w:pPr>
              <w:topLinePunct/>
              <w:autoSpaceDE w:val="0"/>
              <w:autoSpaceDN w:val="0"/>
              <w:adjustRightInd w:val="0"/>
              <w:snapToGrid w:val="0"/>
              <w:spacing w:after="0" w:line="360" w:lineRule="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color w:val="auto"/>
                <w:sz w:val="24"/>
                <w:szCs w:val="24"/>
                <w:highlight w:val="none"/>
              </w:rPr>
              <w:t>注：投标人所投上述产品必须具有节能产品认证证书，并提供依据国家确定的认证机构出具的、处于有效期之内的节能产品认证证书复印件，否则投标无效。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pPr>
              <w:topLinePunct/>
              <w:autoSpaceDE w:val="0"/>
              <w:autoSpaceDN w:val="0"/>
              <w:adjustRightInd w:val="0"/>
              <w:snapToGrid w:val="0"/>
              <w:spacing w:before="62" w:after="62" w:line="360" w:lineRule="auto"/>
              <w:jc w:val="center"/>
              <w:rPr>
                <w:rFonts w:hint="eastAsia" w:ascii="仿宋_GB2312" w:hAnsi="仿宋_GB2312" w:eastAsia="仿宋_GB2312" w:cs="仿宋_GB2312"/>
                <w:color w:val="auto"/>
                <w:sz w:val="24"/>
                <w:szCs w:val="24"/>
                <w:highlight w:val="none"/>
              </w:rPr>
            </w:pPr>
          </w:p>
        </w:tc>
        <w:tc>
          <w:tcPr>
            <w:tcW w:w="1787" w:type="dxa"/>
            <w:vMerge w:val="continue"/>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p>
        </w:tc>
        <w:tc>
          <w:tcPr>
            <w:tcW w:w="6466" w:type="dxa"/>
            <w:gridSpan w:val="2"/>
            <w:noWrap w:val="0"/>
            <w:vAlign w:val="center"/>
          </w:tcPr>
          <w:p>
            <w:pPr>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本项目中采购信息安全产品的货物名称：</w:t>
            </w:r>
          </w:p>
          <w:p>
            <w:pPr>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u w:val="single"/>
              </w:rPr>
              <w:t xml:space="preserve">    本项目不适用        </w:t>
            </w:r>
            <w:r>
              <w:rPr>
                <w:rFonts w:hint="eastAsia" w:ascii="仿宋_GB2312" w:hAnsi="仿宋_GB2312" w:eastAsia="仿宋_GB2312" w:cs="仿宋_GB2312"/>
                <w:color w:val="auto"/>
                <w:sz w:val="24"/>
                <w:szCs w:val="24"/>
                <w:highlight w:val="none"/>
              </w:rPr>
              <w:t>。</w:t>
            </w:r>
          </w:p>
          <w:p>
            <w:pPr>
              <w:topLinePunct/>
              <w:autoSpaceDE w:val="0"/>
              <w:autoSpaceDN w:val="0"/>
              <w:adjustRightInd w:val="0"/>
              <w:snapToGrid w:val="0"/>
              <w:spacing w:after="0" w:line="360" w:lineRule="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color w:val="auto"/>
                <w:sz w:val="24"/>
                <w:szCs w:val="24"/>
                <w:highlight w:val="none"/>
              </w:rPr>
              <w:t>注：投标人所投上述产品需为国家认证的信息安全产品，并提供由中国网络安全审查技术与认证中心（原中国信息安全认证中心）按国家标准认证颁发的有效认证证书复印件，否则投标无效。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p>
        </w:tc>
        <w:tc>
          <w:tcPr>
            <w:tcW w:w="1787" w:type="dxa"/>
            <w:vMerge w:val="continue"/>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p>
        </w:tc>
        <w:tc>
          <w:tcPr>
            <w:tcW w:w="6466" w:type="dxa"/>
            <w:gridSpan w:val="2"/>
            <w:noWrap w:val="0"/>
            <w:vAlign w:val="center"/>
          </w:tcPr>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其他法律法规强制性规定或扶持政策：</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u w:val="single"/>
                <w:lang w:eastAsia="zh-CN"/>
              </w:rPr>
              <w:t>无</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26</w:t>
            </w:r>
          </w:p>
        </w:tc>
        <w:tc>
          <w:tcPr>
            <w:tcW w:w="1787" w:type="dxa"/>
            <w:noWrap w:val="0"/>
            <w:vAlign w:val="center"/>
          </w:tcPr>
          <w:p>
            <w:pPr>
              <w:tabs>
                <w:tab w:val="left" w:pos="1875"/>
              </w:tabs>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评标方法</w:t>
            </w:r>
          </w:p>
          <w:p>
            <w:pPr>
              <w:tabs>
                <w:tab w:val="left" w:pos="1875"/>
              </w:tabs>
              <w:adjustRightInd w:val="0"/>
              <w:snapToGrid w:val="0"/>
              <w:spacing w:after="0" w:line="36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color w:val="auto"/>
                <w:sz w:val="24"/>
                <w:szCs w:val="24"/>
                <w:highlight w:val="none"/>
              </w:rPr>
              <w:t>及分值</w:t>
            </w:r>
          </w:p>
        </w:tc>
        <w:tc>
          <w:tcPr>
            <w:tcW w:w="6466" w:type="dxa"/>
            <w:gridSpan w:val="2"/>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□本项目采用最低评标价法，详见招标文件商务部分第三章。</w:t>
            </w:r>
          </w:p>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本项目采用综合评分法，其中价格分值为</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u w:val="single"/>
                <w:lang w:val="en-US" w:eastAsia="zh-CN"/>
              </w:rPr>
              <w:t>30</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rPr>
              <w:t>分，其他因素分值为</w:t>
            </w:r>
            <w:r>
              <w:rPr>
                <w:rFonts w:hint="eastAsia" w:ascii="仿宋_GB2312" w:hAnsi="仿宋_GB2312" w:eastAsia="仿宋_GB2312" w:cs="仿宋_GB2312"/>
                <w:color w:val="auto"/>
                <w:sz w:val="24"/>
                <w:szCs w:val="24"/>
                <w:highlight w:val="none"/>
                <w:u w:val="single"/>
                <w:lang w:val="en-US" w:eastAsia="zh-CN"/>
              </w:rPr>
              <w:t>70</w:t>
            </w:r>
            <w:r>
              <w:rPr>
                <w:rFonts w:hint="eastAsia" w:ascii="仿宋_GB2312" w:hAnsi="仿宋_GB2312" w:eastAsia="仿宋_GB2312" w:cs="仿宋_GB2312"/>
                <w:color w:val="auto"/>
                <w:sz w:val="24"/>
                <w:szCs w:val="24"/>
                <w:highlight w:val="none"/>
              </w:rPr>
              <w:t>分，详见招标文件商务部分第三章。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27</w:t>
            </w:r>
          </w:p>
        </w:tc>
        <w:tc>
          <w:tcPr>
            <w:tcW w:w="178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color w:val="auto"/>
                <w:sz w:val="24"/>
                <w:szCs w:val="24"/>
                <w:highlight w:val="none"/>
              </w:rPr>
              <w:t>履约保证金</w:t>
            </w:r>
          </w:p>
        </w:tc>
        <w:tc>
          <w:tcPr>
            <w:tcW w:w="6466" w:type="dxa"/>
            <w:gridSpan w:val="2"/>
            <w:noWrap w:val="0"/>
            <w:vAlign w:val="center"/>
          </w:tcPr>
          <w:p>
            <w:pPr>
              <w:adjustRightInd w:val="0"/>
              <w:snapToGrid w:val="0"/>
              <w:spacing w:after="0"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不要求提供</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□本采购项目履约保证金为合同金额的</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rPr>
              <w:t>，提交方式为银行电汇、金融机构或担保机构出具的保函。</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账户信息：</w:t>
            </w:r>
            <w:r>
              <w:rPr>
                <w:rFonts w:hint="eastAsia" w:ascii="仿宋_GB2312" w:hAnsi="仿宋_GB2312" w:eastAsia="仿宋_GB2312" w:cs="仿宋_GB2312"/>
                <w:color w:val="auto"/>
                <w:sz w:val="24"/>
                <w:szCs w:val="24"/>
                <w:highlight w:val="none"/>
                <w:u w:val="single"/>
              </w:rPr>
              <w:t xml:space="preserve">            </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收款单位：</w:t>
            </w:r>
            <w:r>
              <w:rPr>
                <w:rFonts w:hint="eastAsia" w:ascii="仿宋_GB2312" w:hAnsi="仿宋_GB2312" w:eastAsia="仿宋_GB2312" w:cs="仿宋_GB2312"/>
                <w:color w:val="auto"/>
                <w:sz w:val="24"/>
                <w:szCs w:val="24"/>
                <w:highlight w:val="none"/>
                <w:u w:val="single"/>
              </w:rPr>
              <w:t xml:space="preserve">            </w:t>
            </w:r>
          </w:p>
          <w:p>
            <w:pPr>
              <w:topLinePunct/>
              <w:autoSpaceDE w:val="0"/>
              <w:autoSpaceDN w:val="0"/>
              <w:adjustRightInd w:val="0"/>
              <w:snapToGrid w:val="0"/>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开户银行：</w:t>
            </w:r>
            <w:r>
              <w:rPr>
                <w:rFonts w:hint="eastAsia" w:ascii="仿宋_GB2312" w:hAnsi="仿宋_GB2312" w:eastAsia="仿宋_GB2312" w:cs="仿宋_GB2312"/>
                <w:color w:val="auto"/>
                <w:sz w:val="24"/>
                <w:szCs w:val="24"/>
                <w:highlight w:val="none"/>
                <w:u w:val="single"/>
              </w:rPr>
              <w:t xml:space="preserve">            </w:t>
            </w:r>
          </w:p>
          <w:p>
            <w:pPr>
              <w:topLinePunct/>
              <w:autoSpaceDE w:val="0"/>
              <w:autoSpaceDN w:val="0"/>
              <w:adjustRightInd w:val="0"/>
              <w:snapToGrid w:val="0"/>
              <w:spacing w:after="0" w:line="360" w:lineRule="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color w:val="auto"/>
                <w:sz w:val="24"/>
                <w:szCs w:val="24"/>
                <w:highlight w:val="none"/>
              </w:rPr>
              <w:t>银行账号：</w:t>
            </w:r>
            <w:r>
              <w:rPr>
                <w:rFonts w:hint="eastAsia" w:ascii="仿宋_GB2312" w:hAnsi="仿宋_GB2312" w:eastAsia="仿宋_GB2312" w:cs="仿宋_GB2312"/>
                <w:color w:val="auto"/>
                <w:sz w:val="24"/>
                <w:szCs w:val="24"/>
                <w:highlight w:val="none"/>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28</w:t>
            </w:r>
          </w:p>
        </w:tc>
        <w:tc>
          <w:tcPr>
            <w:tcW w:w="178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color w:val="auto"/>
                <w:sz w:val="24"/>
                <w:szCs w:val="24"/>
                <w:highlight w:val="none"/>
              </w:rPr>
              <w:t>接收质疑的方式、部门、电话和通讯地址</w:t>
            </w:r>
          </w:p>
        </w:tc>
        <w:tc>
          <w:tcPr>
            <w:tcW w:w="6466" w:type="dxa"/>
            <w:gridSpan w:val="2"/>
            <w:noWrap w:val="0"/>
            <w:vAlign w:val="center"/>
          </w:tcPr>
          <w:p>
            <w:pPr>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质疑联系方式：</w:t>
            </w:r>
          </w:p>
          <w:p>
            <w:pPr>
              <w:spacing w:after="0" w:line="360" w:lineRule="auto"/>
              <w:rPr>
                <w:rFonts w:hint="eastAsia" w:ascii="仿宋_GB2312" w:hAnsi="仿宋_GB2312" w:eastAsia="仿宋_GB2312" w:cs="仿宋_GB2312"/>
                <w:color w:val="auto"/>
                <w:sz w:val="24"/>
                <w:szCs w:val="24"/>
                <w:highlight w:val="none"/>
                <w:u w:val="none"/>
              </w:rPr>
            </w:pPr>
            <w:r>
              <w:rPr>
                <w:rFonts w:hint="eastAsia" w:ascii="仿宋_GB2312" w:hAnsi="仿宋_GB2312" w:eastAsia="仿宋_GB2312" w:cs="仿宋_GB2312"/>
                <w:color w:val="auto"/>
                <w:sz w:val="24"/>
                <w:szCs w:val="24"/>
                <w:highlight w:val="none"/>
              </w:rPr>
              <w:t>（1）接收质疑函的方式：</w:t>
            </w:r>
            <w:r>
              <w:rPr>
                <w:rFonts w:hint="eastAsia" w:ascii="仿宋_GB2312" w:hAnsi="仿宋_GB2312" w:eastAsia="仿宋_GB2312" w:cs="仿宋_GB2312"/>
                <w:color w:val="auto"/>
                <w:sz w:val="24"/>
                <w:szCs w:val="24"/>
                <w:highlight w:val="none"/>
                <w:u w:val="single"/>
              </w:rPr>
              <w:t xml:space="preserve">供应商认为招标文件、招标过程和中标结果使自己的权益受到损害的，可以在知道或者应知其权益受到损害之日起 7 个工作日内，针对同一采购程序环节的质疑应一次性以书面形式向采购人和采购代理机构提出 </w:t>
            </w:r>
            <w:r>
              <w:rPr>
                <w:rFonts w:hint="eastAsia" w:ascii="仿宋_GB2312" w:hAnsi="仿宋_GB2312" w:eastAsia="仿宋_GB2312" w:cs="仿宋_GB2312"/>
                <w:color w:val="auto"/>
                <w:sz w:val="24"/>
                <w:szCs w:val="24"/>
                <w:highlight w:val="none"/>
                <w:u w:val="single"/>
                <w:lang w:eastAsia="zh-CN"/>
              </w:rPr>
              <w:t>。接收加盖单位公章的书面纸质疑函原件。质疑函应当由投标人法定代表人或其授权的投标代表签字并加盖投标人单位章，质疑函由授权的投标代表签字的应附投标人法定代表人委托授权书</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u w:val="none"/>
              </w:rPr>
              <w:t xml:space="preserve">        </w:t>
            </w:r>
          </w:p>
          <w:p>
            <w:pPr>
              <w:spacing w:after="0" w:line="360" w:lineRule="auto"/>
              <w:rPr>
                <w:rFonts w:hint="eastAsia" w:ascii="仿宋_GB2312" w:hAnsi="仿宋_GB2312" w:eastAsia="仿宋_GB2312" w:cs="仿宋_GB2312"/>
                <w:color w:val="auto"/>
                <w:sz w:val="24"/>
                <w:szCs w:val="24"/>
                <w:highlight w:val="none"/>
                <w:u w:val="single"/>
              </w:rPr>
            </w:pPr>
            <w:r>
              <w:rPr>
                <w:rFonts w:hint="eastAsia" w:ascii="仿宋_GB2312" w:hAnsi="仿宋_GB2312" w:eastAsia="仿宋_GB2312" w:cs="仿宋_GB2312"/>
                <w:color w:val="auto"/>
                <w:sz w:val="24"/>
                <w:szCs w:val="24"/>
                <w:highlight w:val="none"/>
              </w:rPr>
              <w:t>（2）联系部门：</w:t>
            </w:r>
            <w:r>
              <w:rPr>
                <w:rFonts w:hint="eastAsia" w:ascii="仿宋_GB2312" w:hAnsi="仿宋_GB2312" w:eastAsia="仿宋_GB2312" w:cs="仿宋_GB2312"/>
                <w:color w:val="auto"/>
                <w:sz w:val="24"/>
                <w:szCs w:val="24"/>
                <w:highlight w:val="none"/>
                <w:u w:val="single"/>
              </w:rPr>
              <w:t xml:space="preserve"> 宁夏言信工程咨询有限公司       </w:t>
            </w:r>
          </w:p>
          <w:p>
            <w:pPr>
              <w:spacing w:after="0" w:line="360" w:lineRule="auto"/>
              <w:rPr>
                <w:rFonts w:hint="eastAsia" w:ascii="仿宋_GB2312" w:hAnsi="仿宋_GB2312" w:eastAsia="仿宋_GB2312" w:cs="仿宋_GB2312"/>
                <w:color w:val="auto"/>
                <w:sz w:val="24"/>
                <w:szCs w:val="24"/>
                <w:highlight w:val="none"/>
                <w:u w:val="single"/>
              </w:rPr>
            </w:pPr>
            <w:r>
              <w:rPr>
                <w:rFonts w:hint="eastAsia" w:ascii="仿宋_GB2312" w:hAnsi="仿宋_GB2312" w:eastAsia="仿宋_GB2312" w:cs="仿宋_GB2312"/>
                <w:color w:val="auto"/>
                <w:sz w:val="24"/>
                <w:szCs w:val="24"/>
                <w:highlight w:val="none"/>
              </w:rPr>
              <w:t>（3）联系电话：</w:t>
            </w:r>
            <w:r>
              <w:rPr>
                <w:rFonts w:hint="eastAsia" w:ascii="仿宋_GB2312" w:hAnsi="仿宋_GB2312" w:eastAsia="仿宋_GB2312" w:cs="仿宋_GB2312"/>
                <w:color w:val="auto"/>
                <w:sz w:val="24"/>
                <w:szCs w:val="24"/>
                <w:highlight w:val="none"/>
                <w:u w:val="single"/>
              </w:rPr>
              <w:t xml:space="preserve"> 0951-3026314</w:t>
            </w:r>
            <w:r>
              <w:rPr>
                <w:rFonts w:hint="eastAsia" w:ascii="仿宋_GB2312" w:hAnsi="仿宋_GB2312" w:eastAsia="仿宋_GB2312" w:cs="仿宋_GB2312"/>
                <w:color w:val="auto"/>
                <w:sz w:val="24"/>
                <w:szCs w:val="24"/>
                <w:highlight w:val="none"/>
                <w:u w:val="single"/>
                <w:lang w:val="en-US" w:eastAsia="zh-CN"/>
              </w:rPr>
              <w:t>　</w:t>
            </w:r>
            <w:r>
              <w:rPr>
                <w:rFonts w:hint="eastAsia" w:ascii="仿宋_GB2312" w:hAnsi="仿宋_GB2312" w:eastAsia="仿宋_GB2312" w:cs="仿宋_GB2312"/>
                <w:color w:val="auto"/>
                <w:sz w:val="24"/>
                <w:szCs w:val="24"/>
                <w:highlight w:val="none"/>
                <w:u w:val="single"/>
              </w:rPr>
              <w:t xml:space="preserve">                 </w:t>
            </w:r>
          </w:p>
          <w:p>
            <w:pPr>
              <w:spacing w:after="0" w:line="360" w:lineRule="auto"/>
              <w:jc w:val="left"/>
              <w:rPr>
                <w:rFonts w:hint="eastAsia" w:ascii="仿宋_GB2312" w:hAnsi="仿宋_GB2312" w:eastAsia="仿宋_GB2312" w:cs="仿宋_GB2312"/>
                <w:color w:val="auto"/>
                <w:sz w:val="24"/>
                <w:szCs w:val="24"/>
                <w:highlight w:val="none"/>
                <w:u w:val="single"/>
              </w:rPr>
            </w:pPr>
            <w:r>
              <w:rPr>
                <w:rFonts w:hint="eastAsia" w:ascii="仿宋_GB2312" w:hAnsi="仿宋_GB2312" w:eastAsia="仿宋_GB2312" w:cs="仿宋_GB2312"/>
                <w:color w:val="auto"/>
                <w:sz w:val="24"/>
                <w:szCs w:val="24"/>
                <w:highlight w:val="none"/>
              </w:rPr>
              <w:t>（4）通讯地址：</w:t>
            </w:r>
            <w:r>
              <w:rPr>
                <w:rFonts w:hint="eastAsia" w:ascii="仿宋_GB2312" w:hAnsi="仿宋_GB2312" w:eastAsia="仿宋_GB2312" w:cs="仿宋_GB2312"/>
                <w:color w:val="auto"/>
                <w:sz w:val="24"/>
                <w:szCs w:val="24"/>
                <w:highlight w:val="none"/>
                <w:u w:val="single"/>
              </w:rPr>
              <w:t xml:space="preserve">银川市金凤区新昌西路国贸新天地B座22楼                  </w:t>
            </w:r>
          </w:p>
          <w:p>
            <w:pPr>
              <w:spacing w:after="0" w:line="360" w:lineRule="auto"/>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rPr>
              <w:t>（5）电子邮箱</w:t>
            </w:r>
            <w:r>
              <w:rPr>
                <w:rFonts w:hint="eastAsia" w:ascii="仿宋_GB2312" w:hAnsi="仿宋_GB2312" w:eastAsia="仿宋_GB2312" w:cs="仿宋_GB2312"/>
                <w:color w:val="auto"/>
                <w:sz w:val="24"/>
                <w:szCs w:val="24"/>
                <w:highlight w:val="none"/>
                <w:u w:val="single"/>
              </w:rPr>
              <w:t>：</w:t>
            </w:r>
            <w:r>
              <w:rPr>
                <w:rFonts w:hint="eastAsia" w:ascii="仿宋_GB2312" w:hAnsi="仿宋_GB2312" w:eastAsia="仿宋_GB2312" w:cs="仿宋_GB2312"/>
                <w:color w:val="auto"/>
                <w:sz w:val="24"/>
                <w:szCs w:val="24"/>
                <w:highlight w:val="none"/>
                <w:u w:val="single"/>
                <w:lang w:val="en-US" w:eastAsia="zh-CN"/>
              </w:rPr>
              <w:t>NXYXDL2021@163.</w:t>
            </w:r>
            <w:r>
              <w:rPr>
                <w:rFonts w:hint="eastAsia" w:ascii="仿宋_GB2312" w:hAnsi="仿宋_GB2312" w:eastAsia="仿宋_GB2312" w:cs="仿宋_GB2312"/>
                <w:color w:val="auto"/>
                <w:sz w:val="24"/>
                <w:szCs w:val="24"/>
                <w:highlight w:val="none"/>
                <w:u w:val="single"/>
              </w:rPr>
              <w:t>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29</w:t>
            </w:r>
          </w:p>
        </w:tc>
        <w:tc>
          <w:tcPr>
            <w:tcW w:w="178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需提交的投标文件份数</w:t>
            </w:r>
          </w:p>
        </w:tc>
        <w:tc>
          <w:tcPr>
            <w:tcW w:w="6466" w:type="dxa"/>
            <w:gridSpan w:val="2"/>
            <w:noWrap w:val="0"/>
            <w:vAlign w:val="center"/>
          </w:tcPr>
          <w:p>
            <w:pPr>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需提交的投标文件份数：</w:t>
            </w:r>
          </w:p>
          <w:p>
            <w:pPr>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（1）正本</w:t>
            </w:r>
            <w:r>
              <w:rPr>
                <w:rFonts w:hint="eastAsia" w:ascii="仿宋_GB2312" w:hAnsi="仿宋_GB2312" w:eastAsia="仿宋_GB2312" w:cs="仿宋_GB2312"/>
                <w:color w:val="auto"/>
                <w:sz w:val="24"/>
                <w:szCs w:val="24"/>
                <w:highlight w:val="none"/>
                <w:u w:val="single"/>
              </w:rPr>
              <w:t>1</w:t>
            </w:r>
            <w:r>
              <w:rPr>
                <w:rFonts w:hint="eastAsia" w:ascii="仿宋_GB2312" w:hAnsi="仿宋_GB2312" w:eastAsia="仿宋_GB2312" w:cs="仿宋_GB2312"/>
                <w:color w:val="auto"/>
                <w:sz w:val="24"/>
                <w:szCs w:val="24"/>
                <w:highlight w:val="none"/>
              </w:rPr>
              <w:t>份、副本</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u w:val="single"/>
                <w:lang w:eastAsia="zh-CN"/>
              </w:rPr>
              <w:t>肆</w:t>
            </w:r>
            <w:r>
              <w:rPr>
                <w:rFonts w:hint="eastAsia" w:ascii="仿宋_GB2312" w:hAnsi="仿宋_GB2312" w:eastAsia="仿宋_GB2312" w:cs="仿宋_GB2312"/>
                <w:color w:val="auto"/>
                <w:sz w:val="24"/>
                <w:szCs w:val="24"/>
                <w:highlight w:val="none"/>
              </w:rPr>
              <w:t>份。</w:t>
            </w:r>
          </w:p>
          <w:p>
            <w:pPr>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（2）电子文件</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u w:val="single"/>
                <w:lang w:val="en-US" w:eastAsia="zh-CN"/>
              </w:rPr>
              <w:t>1</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rPr>
              <w:t>份（</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扫描件 □Word）。</w:t>
            </w:r>
          </w:p>
          <w:p>
            <w:pPr>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采用光盘或U盘刻录提交。</w:t>
            </w:r>
          </w:p>
          <w:p>
            <w:pPr>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投标文件必须胶装成册并编制页码。为方便开标唱标，投标人应单独将开标一览表(含分项价格表)另行封装在密封套内，并标明开标一览表字样，投标时单独提交。</w:t>
            </w:r>
          </w:p>
          <w:p>
            <w:pPr>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bCs/>
                <w:color w:val="auto"/>
                <w:sz w:val="24"/>
                <w:szCs w:val="24"/>
                <w:highlight w:val="none"/>
                <w:lang w:val="en-US" w:eastAsia="zh-CN"/>
              </w:rPr>
              <w:t>注：如果投标人同时对多个标包响应，需单独对每个标包进行登记，且每个标包的投标文件需分别独立制作封装。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30</w:t>
            </w:r>
          </w:p>
        </w:tc>
        <w:tc>
          <w:tcPr>
            <w:tcW w:w="178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代理费用</w:t>
            </w:r>
          </w:p>
        </w:tc>
        <w:tc>
          <w:tcPr>
            <w:tcW w:w="6466" w:type="dxa"/>
            <w:gridSpan w:val="2"/>
            <w:noWrap w:val="0"/>
            <w:vAlign w:val="center"/>
          </w:tcPr>
          <w:p>
            <w:pPr>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代理费用：</w:t>
            </w:r>
          </w:p>
          <w:p>
            <w:pPr>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（1）本项目代理费用由</w:t>
            </w:r>
            <w:r>
              <w:rPr>
                <w:rFonts w:hint="eastAsia" w:ascii="仿宋_GB2312" w:hAnsi="仿宋_GB2312" w:eastAsia="仿宋_GB2312" w:cs="仿宋_GB2312"/>
                <w:color w:val="auto"/>
                <w:sz w:val="24"/>
                <w:szCs w:val="24"/>
                <w:highlight w:val="none"/>
                <w:u w:val="single"/>
              </w:rPr>
              <w:t>（中标人）</w:t>
            </w:r>
            <w:r>
              <w:rPr>
                <w:rFonts w:hint="eastAsia" w:ascii="仿宋_GB2312" w:hAnsi="仿宋_GB2312" w:eastAsia="仿宋_GB2312" w:cs="仿宋_GB2312"/>
                <w:color w:val="auto"/>
                <w:sz w:val="24"/>
                <w:szCs w:val="24"/>
                <w:highlight w:val="none"/>
              </w:rPr>
              <w:t>支付。</w:t>
            </w:r>
          </w:p>
          <w:p>
            <w:pPr>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（2）代理费用收取方式及标准：</w:t>
            </w:r>
          </w:p>
          <w:p>
            <w:pPr>
              <w:spacing w:after="0" w:line="360" w:lineRule="auto"/>
              <w:rPr>
                <w:rFonts w:hint="eastAsia" w:ascii="仿宋_GB2312" w:hAnsi="仿宋_GB2312" w:eastAsia="仿宋_GB2312" w:cs="仿宋_GB2312"/>
                <w:color w:val="auto"/>
                <w:sz w:val="24"/>
                <w:szCs w:val="24"/>
                <w:highlight w:val="none"/>
                <w:u w:val="single"/>
              </w:rPr>
            </w:pPr>
            <w:r>
              <w:rPr>
                <w:rFonts w:hint="eastAsia" w:ascii="仿宋_GB2312" w:hAnsi="仿宋_GB2312" w:eastAsia="仿宋_GB2312" w:cs="仿宋_GB2312"/>
                <w:color w:val="auto"/>
                <w:sz w:val="24"/>
                <w:szCs w:val="24"/>
                <w:highlight w:val="none"/>
                <w:u w:val="single"/>
              </w:rPr>
              <w:t>收取形式：网银或汇款缴纳</w:t>
            </w:r>
          </w:p>
          <w:p>
            <w:pPr>
              <w:spacing w:after="0" w:line="360" w:lineRule="auto"/>
              <w:rPr>
                <w:rFonts w:hint="eastAsia" w:ascii="仿宋_GB2312" w:hAnsi="仿宋_GB2312" w:eastAsia="仿宋_GB2312" w:cs="仿宋_GB2312"/>
                <w:color w:val="auto"/>
                <w:sz w:val="24"/>
                <w:szCs w:val="24"/>
                <w:highlight w:val="none"/>
                <w:u w:val="single"/>
              </w:rPr>
            </w:pPr>
            <w:r>
              <w:rPr>
                <w:rFonts w:hint="eastAsia" w:ascii="仿宋_GB2312" w:hAnsi="仿宋_GB2312" w:eastAsia="仿宋_GB2312" w:cs="仿宋_GB2312"/>
                <w:color w:val="auto"/>
                <w:sz w:val="24"/>
                <w:szCs w:val="24"/>
                <w:highlight w:val="none"/>
                <w:u w:val="single"/>
              </w:rPr>
              <w:t>收取时间：领取中标通知书前缴纳相应代理服务费</w:t>
            </w:r>
          </w:p>
          <w:p>
            <w:pPr>
              <w:spacing w:after="0" w:line="360" w:lineRule="auto"/>
              <w:rPr>
                <w:rFonts w:hint="eastAsia" w:ascii="仿宋_GB2312" w:hAnsi="仿宋_GB2312" w:eastAsia="仿宋_GB2312" w:cs="仿宋_GB2312"/>
                <w:color w:val="auto"/>
                <w:sz w:val="24"/>
                <w:szCs w:val="24"/>
                <w:highlight w:val="none"/>
                <w:u w:val="single"/>
              </w:rPr>
            </w:pPr>
            <w:r>
              <w:rPr>
                <w:rFonts w:hint="eastAsia" w:ascii="仿宋_GB2312" w:hAnsi="仿宋_GB2312" w:eastAsia="仿宋_GB2312" w:cs="仿宋_GB2312"/>
                <w:color w:val="auto"/>
                <w:sz w:val="24"/>
                <w:szCs w:val="24"/>
                <w:highlight w:val="none"/>
                <w:u w:val="single"/>
              </w:rPr>
              <w:t>中标服务费</w:t>
            </w:r>
            <w:r>
              <w:rPr>
                <w:rFonts w:hint="eastAsia" w:ascii="仿宋_GB2312" w:hAnsi="仿宋_GB2312" w:eastAsia="仿宋_GB2312" w:cs="仿宋_GB2312"/>
                <w:color w:val="auto"/>
                <w:sz w:val="24"/>
                <w:szCs w:val="24"/>
                <w:highlight w:val="none"/>
                <w:u w:val="single"/>
                <w:lang w:eastAsia="zh-CN"/>
              </w:rPr>
              <w:t>缴纳账户</w:t>
            </w:r>
            <w:r>
              <w:rPr>
                <w:rFonts w:hint="eastAsia" w:ascii="仿宋_GB2312" w:hAnsi="仿宋_GB2312" w:eastAsia="仿宋_GB2312" w:cs="仿宋_GB2312"/>
                <w:color w:val="auto"/>
                <w:sz w:val="24"/>
                <w:szCs w:val="24"/>
                <w:highlight w:val="none"/>
                <w:u w:val="single"/>
              </w:rPr>
              <w:t>：</w:t>
            </w:r>
          </w:p>
          <w:p>
            <w:pPr>
              <w:spacing w:after="0" w:line="360" w:lineRule="auto"/>
              <w:rPr>
                <w:rFonts w:hint="eastAsia" w:ascii="仿宋_GB2312" w:hAnsi="仿宋_GB2312" w:eastAsia="仿宋_GB2312" w:cs="仿宋_GB2312"/>
                <w:color w:val="auto"/>
                <w:sz w:val="24"/>
                <w:szCs w:val="24"/>
                <w:highlight w:val="none"/>
                <w:u w:val="single"/>
              </w:rPr>
            </w:pPr>
            <w:r>
              <w:rPr>
                <w:rFonts w:hint="eastAsia" w:ascii="仿宋_GB2312" w:hAnsi="仿宋_GB2312" w:eastAsia="仿宋_GB2312" w:cs="仿宋_GB2312"/>
                <w:color w:val="auto"/>
                <w:sz w:val="24"/>
                <w:szCs w:val="24"/>
                <w:highlight w:val="none"/>
                <w:u w:val="single"/>
              </w:rPr>
              <w:t xml:space="preserve">户 </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u w:val="single"/>
              </w:rPr>
              <w:t xml:space="preserve"> 名：宁夏言信工程咨询有限公司</w:t>
            </w:r>
          </w:p>
          <w:p>
            <w:pPr>
              <w:spacing w:after="0" w:line="360" w:lineRule="auto"/>
              <w:rPr>
                <w:rFonts w:hint="eastAsia" w:ascii="仿宋_GB2312" w:hAnsi="仿宋_GB2312" w:eastAsia="仿宋_GB2312" w:cs="仿宋_GB2312"/>
                <w:color w:val="auto"/>
                <w:sz w:val="24"/>
                <w:szCs w:val="24"/>
                <w:highlight w:val="none"/>
                <w:u w:val="single"/>
              </w:rPr>
            </w:pPr>
            <w:r>
              <w:rPr>
                <w:rFonts w:hint="eastAsia" w:ascii="仿宋_GB2312" w:hAnsi="仿宋_GB2312" w:eastAsia="仿宋_GB2312" w:cs="仿宋_GB2312"/>
                <w:color w:val="auto"/>
                <w:sz w:val="24"/>
                <w:szCs w:val="24"/>
                <w:highlight w:val="none"/>
                <w:u w:val="single"/>
              </w:rPr>
              <w:t>开</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u w:val="single"/>
              </w:rPr>
              <w:t>户</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u w:val="single"/>
              </w:rPr>
              <w:t>行：中国银行宁夏分行</w:t>
            </w:r>
          </w:p>
          <w:p>
            <w:pPr>
              <w:spacing w:after="0" w:line="360" w:lineRule="auto"/>
              <w:rPr>
                <w:rFonts w:hint="eastAsia" w:ascii="仿宋_GB2312" w:hAnsi="仿宋_GB2312" w:eastAsia="仿宋_GB2312" w:cs="仿宋_GB2312"/>
                <w:color w:val="auto"/>
                <w:sz w:val="24"/>
                <w:szCs w:val="24"/>
                <w:highlight w:val="none"/>
                <w:u w:val="single"/>
              </w:rPr>
            </w:pPr>
            <w:r>
              <w:rPr>
                <w:rFonts w:hint="eastAsia" w:ascii="仿宋_GB2312" w:hAnsi="仿宋_GB2312" w:eastAsia="仿宋_GB2312" w:cs="仿宋_GB2312"/>
                <w:color w:val="auto"/>
                <w:sz w:val="24"/>
                <w:szCs w:val="24"/>
                <w:highlight w:val="none"/>
                <w:u w:val="single"/>
              </w:rPr>
              <w:t xml:space="preserve">账 </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u w:val="single"/>
              </w:rPr>
              <w:t xml:space="preserve"> 号： 106063583452</w:t>
            </w:r>
          </w:p>
          <w:p>
            <w:pPr>
              <w:spacing w:after="0"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u w:val="single"/>
                <w:lang w:eastAsia="zh-CN"/>
              </w:rPr>
              <w:t>收费标准：</w:t>
            </w:r>
            <w:r>
              <w:rPr>
                <w:rFonts w:hint="eastAsia" w:ascii="仿宋_GB2312" w:hAnsi="仿宋_GB2312" w:eastAsia="仿宋_GB2312" w:cs="仿宋_GB2312"/>
                <w:color w:val="auto"/>
                <w:sz w:val="24"/>
                <w:szCs w:val="24"/>
                <w:highlight w:val="none"/>
                <w:u w:val="single"/>
              </w:rPr>
              <w:t>招标代理服务费的收取参照国家计委颁布的《招标代理服务收费管理暂行办法》（计价格[2002]1980号</w:t>
            </w:r>
            <w:r>
              <w:rPr>
                <w:rFonts w:hint="eastAsia" w:ascii="仿宋_GB2312" w:hAnsi="仿宋_GB2312" w:eastAsia="仿宋_GB2312" w:cs="仿宋_GB2312"/>
                <w:color w:val="auto"/>
                <w:sz w:val="24"/>
                <w:szCs w:val="24"/>
                <w:highlight w:val="none"/>
                <w:u w:val="single"/>
                <w:lang w:eastAsia="zh-CN"/>
              </w:rPr>
              <w:t>）</w:t>
            </w:r>
            <w:r>
              <w:rPr>
                <w:rFonts w:hint="eastAsia" w:ascii="仿宋_GB2312" w:hAnsi="仿宋_GB2312" w:eastAsia="仿宋_GB2312" w:cs="仿宋_GB2312"/>
                <w:color w:val="auto"/>
                <w:sz w:val="24"/>
                <w:szCs w:val="24"/>
                <w:highlight w:val="none"/>
                <w:u w:val="single"/>
              </w:rPr>
              <w:t>文件，按全服务期内中标金额</w:t>
            </w:r>
            <w:r>
              <w:rPr>
                <w:rFonts w:hint="eastAsia" w:ascii="仿宋_GB2312" w:hAnsi="仿宋_GB2312" w:eastAsia="仿宋_GB2312" w:cs="仿宋_GB2312"/>
                <w:color w:val="auto"/>
                <w:sz w:val="24"/>
                <w:szCs w:val="24"/>
                <w:highlight w:val="none"/>
                <w:u w:val="single"/>
                <w:lang w:eastAsia="zh-CN"/>
              </w:rPr>
              <w:t>的服务费，</w:t>
            </w:r>
            <w:r>
              <w:rPr>
                <w:rFonts w:hint="eastAsia" w:ascii="仿宋_GB2312" w:hAnsi="仿宋_GB2312" w:eastAsia="仿宋_GB2312" w:cs="仿宋_GB2312"/>
                <w:color w:val="auto"/>
                <w:sz w:val="24"/>
                <w:szCs w:val="24"/>
                <w:highlight w:val="none"/>
                <w:u w:val="single"/>
              </w:rPr>
              <w:t xml:space="preserve">由中标人向招标代理机构支付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81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31</w:t>
            </w:r>
          </w:p>
        </w:tc>
        <w:tc>
          <w:tcPr>
            <w:tcW w:w="1787" w:type="dxa"/>
            <w:noWrap w:val="0"/>
            <w:vAlign w:val="center"/>
          </w:tcPr>
          <w:p>
            <w:pPr>
              <w:bidi w:val="0"/>
              <w:spacing w:line="360" w:lineRule="auto"/>
              <w:jc w:val="center"/>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rPr>
              <w:t>封套上应载明的信息</w:t>
            </w:r>
          </w:p>
        </w:tc>
        <w:tc>
          <w:tcPr>
            <w:tcW w:w="6466" w:type="dxa"/>
            <w:gridSpan w:val="2"/>
            <w:noWrap w:val="0"/>
            <w:vAlign w:val="center"/>
          </w:tcPr>
          <w:p>
            <w:pPr>
              <w:bidi w:val="0"/>
              <w:spacing w:line="360" w:lineRule="auto"/>
              <w:jc w:val="both"/>
              <w:rPr>
                <w:rFonts w:hint="eastAsia" w:ascii="仿宋_GB2312" w:hAnsi="仿宋_GB2312" w:eastAsia="仿宋_GB2312" w:cs="仿宋_GB2312"/>
                <w:color w:val="auto"/>
                <w:sz w:val="24"/>
                <w:szCs w:val="24"/>
                <w:highlight w:val="none"/>
                <w:u w:val="none"/>
              </w:rPr>
            </w:pPr>
            <w:r>
              <w:rPr>
                <w:rFonts w:hint="eastAsia" w:ascii="仿宋_GB2312" w:hAnsi="仿宋_GB2312" w:eastAsia="仿宋_GB2312" w:cs="仿宋_GB2312"/>
                <w:color w:val="auto"/>
                <w:sz w:val="24"/>
                <w:szCs w:val="24"/>
                <w:highlight w:val="none"/>
                <w:lang w:eastAsia="zh-CN"/>
              </w:rPr>
              <w:t>国家税务总局吴忠市税务局机关2025年度职工食堂食材采购项目</w:t>
            </w:r>
            <w:r>
              <w:rPr>
                <w:rFonts w:hint="eastAsia" w:ascii="仿宋_GB2312" w:hAnsi="仿宋_GB2312" w:eastAsia="仿宋_GB2312" w:cs="仿宋_GB2312"/>
                <w:color w:val="auto"/>
                <w:sz w:val="24"/>
                <w:szCs w:val="24"/>
                <w:highlight w:val="none"/>
                <w:u w:val="none"/>
              </w:rPr>
              <w:t>投标文件</w:t>
            </w:r>
          </w:p>
          <w:p>
            <w:pPr>
              <w:bidi w:val="0"/>
              <w:spacing w:line="360" w:lineRule="auto"/>
              <w:jc w:val="both"/>
              <w:rPr>
                <w:rFonts w:hint="eastAsia" w:ascii="仿宋_GB2312" w:hAnsi="仿宋_GB2312" w:eastAsia="仿宋_GB2312" w:cs="仿宋_GB2312"/>
                <w:color w:val="auto"/>
                <w:sz w:val="24"/>
                <w:szCs w:val="24"/>
                <w:highlight w:val="none"/>
                <w:u w:val="single" w:color="auto"/>
                <w:lang w:val="en-US" w:eastAsia="zh-CN"/>
              </w:rPr>
            </w:pPr>
            <w:r>
              <w:rPr>
                <w:rFonts w:hint="eastAsia" w:ascii="仿宋_GB2312" w:hAnsi="仿宋_GB2312" w:eastAsia="仿宋_GB2312" w:cs="仿宋_GB2312"/>
                <w:color w:val="auto"/>
                <w:sz w:val="24"/>
                <w:szCs w:val="24"/>
                <w:highlight w:val="none"/>
              </w:rPr>
              <w:t>项目编号：</w:t>
            </w:r>
            <w:r>
              <w:rPr>
                <w:rFonts w:hint="eastAsia" w:ascii="仿宋_GB2312" w:hAnsi="仿宋_GB2312" w:eastAsia="仿宋_GB2312" w:cs="仿宋_GB2312"/>
                <w:color w:val="auto"/>
                <w:spacing w:val="-1"/>
                <w:sz w:val="24"/>
                <w:szCs w:val="24"/>
                <w:highlight w:val="none"/>
                <w:u w:val="single" w:color="auto"/>
                <w:lang w:val="en-US" w:eastAsia="zh-CN"/>
              </w:rPr>
              <w:t xml:space="preserve">                  </w:t>
            </w:r>
          </w:p>
          <w:p>
            <w:pPr>
              <w:bidi w:val="0"/>
              <w:spacing w:line="360" w:lineRule="auto"/>
              <w:jc w:val="both"/>
              <w:rPr>
                <w:rFonts w:hint="eastAsia" w:ascii="仿宋_GB2312" w:hAnsi="仿宋_GB2312" w:eastAsia="仿宋_GB2312" w:cs="仿宋_GB2312"/>
                <w:color w:val="auto"/>
                <w:sz w:val="24"/>
                <w:szCs w:val="24"/>
                <w:highlight w:val="none"/>
                <w:u w:val="single"/>
                <w:lang w:val="en-US" w:eastAsia="zh-CN"/>
              </w:rPr>
            </w:pPr>
            <w:r>
              <w:rPr>
                <w:rFonts w:hint="eastAsia" w:ascii="仿宋_GB2312" w:hAnsi="仿宋_GB2312" w:eastAsia="仿宋_GB2312" w:cs="仿宋_GB2312"/>
                <w:color w:val="auto"/>
                <w:sz w:val="24"/>
                <w:szCs w:val="24"/>
                <w:highlight w:val="none"/>
                <w:u w:val="single"/>
                <w:lang w:val="en-US" w:eastAsia="zh-CN"/>
              </w:rPr>
              <w:t>所投内容：（如）第1包：蔬菜、鸡蛋类</w:t>
            </w:r>
          </w:p>
          <w:p>
            <w:pPr>
              <w:bidi w:val="0"/>
              <w:spacing w:line="360" w:lineRule="auto"/>
              <w:jc w:val="both"/>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在 202</w:t>
            </w:r>
            <w:r>
              <w:rPr>
                <w:rFonts w:hint="eastAsia" w:ascii="仿宋_GB2312" w:hAnsi="仿宋_GB2312" w:eastAsia="仿宋_GB2312" w:cs="仿宋_GB2312"/>
                <w:color w:val="auto"/>
                <w:sz w:val="24"/>
                <w:szCs w:val="24"/>
                <w:highlight w:val="none"/>
                <w:lang w:val="en-US" w:eastAsia="zh-CN"/>
              </w:rPr>
              <w:t>4</w:t>
            </w:r>
            <w:r>
              <w:rPr>
                <w:rFonts w:hint="eastAsia" w:ascii="仿宋_GB2312" w:hAnsi="仿宋_GB2312" w:eastAsia="仿宋_GB2312" w:cs="仿宋_GB2312"/>
                <w:color w:val="auto"/>
                <w:sz w:val="24"/>
                <w:szCs w:val="24"/>
                <w:highlight w:val="none"/>
              </w:rPr>
              <w:t>年</w:t>
            </w:r>
            <w:r>
              <w:rPr>
                <w:rFonts w:hint="eastAsia" w:ascii="仿宋_GB2312" w:hAnsi="仿宋_GB2312" w:eastAsia="仿宋_GB2312" w:cs="仿宋_GB2312"/>
                <w:color w:val="auto"/>
                <w:sz w:val="24"/>
                <w:szCs w:val="24"/>
                <w:highlight w:val="none"/>
                <w:lang w:val="en-US" w:eastAsia="zh-CN"/>
              </w:rPr>
              <w:t>12</w:t>
            </w:r>
            <w:r>
              <w:rPr>
                <w:rFonts w:hint="eastAsia" w:ascii="仿宋_GB2312" w:hAnsi="仿宋_GB2312" w:eastAsia="仿宋_GB2312" w:cs="仿宋_GB2312"/>
                <w:color w:val="auto"/>
                <w:sz w:val="24"/>
                <w:szCs w:val="24"/>
                <w:highlight w:val="none"/>
              </w:rPr>
              <w:t>月</w:t>
            </w:r>
            <w:r>
              <w:rPr>
                <w:rFonts w:hint="eastAsia" w:ascii="仿宋_GB2312" w:hAnsi="仿宋_GB2312" w:eastAsia="仿宋_GB2312" w:cs="仿宋_GB2312"/>
                <w:color w:val="auto"/>
                <w:sz w:val="24"/>
                <w:szCs w:val="24"/>
                <w:highlight w:val="none"/>
                <w:lang w:val="en-US" w:eastAsia="zh-CN"/>
              </w:rPr>
              <w:t>05</w:t>
            </w:r>
            <w:r>
              <w:rPr>
                <w:rFonts w:hint="eastAsia" w:ascii="仿宋_GB2312" w:hAnsi="仿宋_GB2312" w:eastAsia="仿宋_GB2312" w:cs="仿宋_GB2312"/>
                <w:color w:val="auto"/>
                <w:sz w:val="24"/>
                <w:szCs w:val="24"/>
                <w:highlight w:val="none"/>
              </w:rPr>
              <w:t>日</w:t>
            </w:r>
            <w:r>
              <w:rPr>
                <w:rFonts w:hint="eastAsia" w:ascii="仿宋_GB2312" w:hAnsi="仿宋_GB2312" w:eastAsia="仿宋_GB2312" w:cs="仿宋_GB2312"/>
                <w:color w:val="auto"/>
                <w:sz w:val="24"/>
                <w:szCs w:val="24"/>
                <w:highlight w:val="none"/>
                <w:lang w:val="en-US" w:eastAsia="zh-CN"/>
              </w:rPr>
              <w:t>09</w:t>
            </w:r>
            <w:r>
              <w:rPr>
                <w:rFonts w:hint="eastAsia" w:ascii="仿宋_GB2312" w:hAnsi="仿宋_GB2312" w:eastAsia="仿宋_GB2312" w:cs="仿宋_GB2312"/>
                <w:color w:val="auto"/>
                <w:sz w:val="24"/>
                <w:szCs w:val="24"/>
                <w:highlight w:val="none"/>
              </w:rPr>
              <w:t>点</w:t>
            </w:r>
            <w:r>
              <w:rPr>
                <w:rFonts w:hint="eastAsia" w:ascii="仿宋_GB2312" w:hAnsi="仿宋_GB2312" w:eastAsia="仿宋_GB2312" w:cs="仿宋_GB2312"/>
                <w:color w:val="auto"/>
                <w:sz w:val="24"/>
                <w:szCs w:val="24"/>
                <w:highlight w:val="none"/>
                <w:lang w:val="en-US" w:eastAsia="zh-CN"/>
              </w:rPr>
              <w:t xml:space="preserve">30 </w:t>
            </w:r>
            <w:r>
              <w:rPr>
                <w:rFonts w:hint="eastAsia" w:ascii="仿宋_GB2312" w:hAnsi="仿宋_GB2312" w:eastAsia="仿宋_GB2312" w:cs="仿宋_GB2312"/>
                <w:color w:val="auto"/>
                <w:sz w:val="24"/>
                <w:szCs w:val="24"/>
                <w:highlight w:val="none"/>
              </w:rPr>
              <w:t>分之前不得启封</w:t>
            </w:r>
          </w:p>
          <w:p>
            <w:pPr>
              <w:bidi w:val="0"/>
              <w:spacing w:line="360" w:lineRule="auto"/>
              <w:jc w:val="both"/>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 xml:space="preserve">投标人名称：                      </w:t>
            </w:r>
          </w:p>
          <w:p>
            <w:pPr>
              <w:bidi w:val="0"/>
              <w:spacing w:line="360" w:lineRule="auto"/>
              <w:jc w:val="both"/>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rPr>
              <w:t xml:space="preserve">其他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1" w:hRule="atLeast"/>
        </w:trPr>
        <w:tc>
          <w:tcPr>
            <w:tcW w:w="81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32</w:t>
            </w:r>
          </w:p>
        </w:tc>
        <w:tc>
          <w:tcPr>
            <w:tcW w:w="1787" w:type="dxa"/>
            <w:noWrap w:val="0"/>
            <w:vAlign w:val="center"/>
          </w:tcPr>
          <w:p>
            <w:pPr>
              <w:bidi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定标原则</w:t>
            </w:r>
          </w:p>
        </w:tc>
        <w:tc>
          <w:tcPr>
            <w:tcW w:w="6466" w:type="dxa"/>
            <w:gridSpan w:val="2"/>
            <w:noWrap w:val="0"/>
            <w:vAlign w:val="top"/>
          </w:tcPr>
          <w:p>
            <w:pPr>
              <w:numPr>
                <w:ilvl w:val="0"/>
                <w:numId w:val="2"/>
              </w:numPr>
              <w:bidi w:val="0"/>
              <w:spacing w:line="360" w:lineRule="auto"/>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rPr>
              <w:t>采购人在评标报告确定的中标候选人名单中按顺序</w:t>
            </w:r>
            <w:r>
              <w:rPr>
                <w:rFonts w:hint="eastAsia" w:ascii="仿宋_GB2312" w:hAnsi="仿宋_GB2312" w:eastAsia="仿宋_GB2312" w:cs="仿宋_GB2312"/>
                <w:color w:val="auto"/>
                <w:sz w:val="24"/>
                <w:szCs w:val="24"/>
                <w:highlight w:val="none"/>
                <w:lang w:val="en-US" w:eastAsia="zh-CN"/>
              </w:rPr>
              <w:t>确定中标人。</w:t>
            </w:r>
          </w:p>
          <w:p>
            <w:pPr>
              <w:numPr>
                <w:ilvl w:val="0"/>
                <w:numId w:val="0"/>
              </w:numPr>
              <w:bidi w:val="0"/>
              <w:spacing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2.中标候选人并列的，按照以下方式确定中标人。</w:t>
            </w:r>
          </w:p>
          <w:p>
            <w:pPr>
              <w:bidi w:val="0"/>
              <w:spacing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随机抽取</w:t>
            </w:r>
          </w:p>
          <w:p>
            <w:pPr>
              <w:keepNext w:val="0"/>
              <w:keepLines w:val="0"/>
              <w:widowControl/>
              <w:suppressLineNumbers w:val="0"/>
              <w:spacing w:line="360" w:lineRule="auto"/>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其他：</w:t>
            </w:r>
            <w:r>
              <w:rPr>
                <w:rFonts w:hint="eastAsia" w:ascii="仿宋_GB2312" w:hAnsi="仿宋_GB2312" w:eastAsia="仿宋_GB2312" w:cs="仿宋_GB2312"/>
                <w:color w:val="auto"/>
                <w:kern w:val="0"/>
                <w:sz w:val="24"/>
                <w:szCs w:val="24"/>
                <w:highlight w:val="none"/>
                <w:lang w:val="en-US" w:eastAsia="zh-CN" w:bidi="ar"/>
              </w:rPr>
              <w:t>评审得分相同的，按投标报价得分由高到低顺序排列；得分且投标报价得分相同的，按照技术（服务）水平得分高的方式确定中标人；如仍出现并列情形的，采取随机抽取方式确定。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33</w:t>
            </w:r>
          </w:p>
        </w:tc>
        <w:tc>
          <w:tcPr>
            <w:tcW w:w="1787" w:type="dxa"/>
            <w:noWrap w:val="0"/>
            <w:vAlign w:val="center"/>
          </w:tcPr>
          <w:p>
            <w:pPr>
              <w:bidi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交货和提供服务的时间、地点、方式、项目服务期限</w:t>
            </w:r>
          </w:p>
        </w:tc>
        <w:tc>
          <w:tcPr>
            <w:tcW w:w="6466" w:type="dxa"/>
            <w:gridSpan w:val="2"/>
            <w:noWrap w:val="0"/>
            <w:vAlign w:val="center"/>
          </w:tcPr>
          <w:p>
            <w:pPr>
              <w:bidi w:val="0"/>
              <w:spacing w:line="360" w:lineRule="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rPr>
              <w:t>提供服务的时间：</w:t>
            </w:r>
            <w:r>
              <w:rPr>
                <w:rFonts w:hint="eastAsia" w:ascii="仿宋_GB2312" w:hAnsi="仿宋_GB2312" w:eastAsia="仿宋_GB2312" w:cs="仿宋_GB2312"/>
                <w:color w:val="auto"/>
                <w:sz w:val="24"/>
                <w:szCs w:val="24"/>
                <w:highlight w:val="none"/>
                <w:lang w:val="en-US" w:eastAsia="zh-CN" w:bidi="ar-SA"/>
              </w:rPr>
              <w:t>自合同签订之日起一年。</w:t>
            </w:r>
          </w:p>
          <w:p>
            <w:pPr>
              <w:bidi w:val="0"/>
              <w:spacing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提供服务的地点：</w:t>
            </w:r>
            <w:r>
              <w:rPr>
                <w:rFonts w:hint="eastAsia" w:ascii="仿宋_GB2312" w:hAnsi="仿宋_GB2312" w:eastAsia="仿宋_GB2312" w:cs="仿宋_GB2312"/>
                <w:color w:val="000000"/>
                <w:sz w:val="24"/>
                <w:szCs w:val="24"/>
                <w:lang w:val="en-US" w:eastAsia="zh-CN"/>
              </w:rPr>
              <w:t>国家税务总局吴忠市税务局院内机关食堂</w:t>
            </w:r>
          </w:p>
          <w:p>
            <w:pPr>
              <w:bidi w:val="0"/>
              <w:spacing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提供服务的方式：</w:t>
            </w:r>
            <w:r>
              <w:rPr>
                <w:rFonts w:hint="eastAsia" w:ascii="仿宋_GB2312" w:hAnsi="仿宋_GB2312" w:eastAsia="仿宋_GB2312" w:cs="仿宋_GB2312"/>
                <w:color w:val="auto"/>
                <w:sz w:val="24"/>
                <w:szCs w:val="24"/>
                <w:highlight w:val="none"/>
                <w:lang w:val="en-US" w:eastAsia="zh-CN"/>
              </w:rPr>
              <w:t>在采购人指定的办公地点,</w:t>
            </w:r>
            <w:r>
              <w:rPr>
                <w:rFonts w:hint="eastAsia" w:ascii="仿宋_GB2312" w:hAnsi="仿宋_GB2312" w:eastAsia="仿宋_GB2312" w:cs="仿宋_GB2312"/>
                <w:color w:val="auto"/>
                <w:sz w:val="24"/>
                <w:szCs w:val="24"/>
                <w:highlight w:val="none"/>
              </w:rPr>
              <w:t>详见第二部分第六章项目采购需求</w:t>
            </w:r>
          </w:p>
          <w:p>
            <w:pPr>
              <w:bidi w:val="0"/>
              <w:spacing w:line="360" w:lineRule="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rPr>
              <w:t>项目服务期限：</w:t>
            </w:r>
            <w:r>
              <w:rPr>
                <w:rFonts w:hint="eastAsia" w:ascii="仿宋_GB2312" w:hAnsi="仿宋_GB2312" w:eastAsia="仿宋_GB2312" w:cs="仿宋_GB2312"/>
                <w:color w:val="auto"/>
                <w:sz w:val="24"/>
                <w:szCs w:val="24"/>
                <w:highlight w:val="none"/>
                <w:lang w:eastAsia="zh-CN"/>
              </w:rPr>
              <w:t>自合同签订之日起一年</w:t>
            </w:r>
            <w:r>
              <w:rPr>
                <w:rFonts w:hint="eastAsia" w:ascii="仿宋_GB2312" w:hAnsi="仿宋_GB2312" w:eastAsia="仿宋_GB2312" w:cs="仿宋_GB2312"/>
                <w:color w:val="auto"/>
                <w:sz w:val="24"/>
                <w:szCs w:val="24"/>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34</w:t>
            </w:r>
          </w:p>
        </w:tc>
        <w:tc>
          <w:tcPr>
            <w:tcW w:w="1787" w:type="dxa"/>
            <w:noWrap w:val="0"/>
            <w:vAlign w:val="center"/>
          </w:tcPr>
          <w:p>
            <w:pPr>
              <w:bidi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其他规定</w:t>
            </w:r>
          </w:p>
        </w:tc>
        <w:tc>
          <w:tcPr>
            <w:tcW w:w="6466" w:type="dxa"/>
            <w:gridSpan w:val="2"/>
            <w:noWrap w:val="0"/>
            <w:vAlign w:val="top"/>
          </w:tcPr>
          <w:p>
            <w:pPr>
              <w:bidi w:val="0"/>
              <w:spacing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1.投标文件中应设置评标索引页，以便评标委员会进行评标，因未设置评标索引页面导致的评标委员会未找到投标文件得分证明资料的，后果由投标人自行承担。</w:t>
            </w:r>
          </w:p>
          <w:p>
            <w:pPr>
              <w:bidi w:val="0"/>
              <w:spacing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2.为保护环境，节约资源，投标文件须双面进行打印。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35</w:t>
            </w:r>
          </w:p>
        </w:tc>
        <w:tc>
          <w:tcPr>
            <w:tcW w:w="1787" w:type="dxa"/>
            <w:noWrap w:val="0"/>
            <w:vAlign w:val="center"/>
          </w:tcPr>
          <w:p>
            <w:pPr>
              <w:bidi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特殊情况</w:t>
            </w:r>
          </w:p>
        </w:tc>
        <w:tc>
          <w:tcPr>
            <w:tcW w:w="6466" w:type="dxa"/>
            <w:gridSpan w:val="2"/>
            <w:noWrap w:val="0"/>
            <w:vAlign w:val="center"/>
          </w:tcPr>
          <w:p>
            <w:pPr>
              <w:bidi w:val="0"/>
              <w:spacing w:line="360" w:lineRule="auto"/>
              <w:jc w:val="both"/>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有效供应商不足三家的，按废标处理。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pPr>
              <w:topLinePunct/>
              <w:autoSpaceDE w:val="0"/>
              <w:autoSpaceDN w:val="0"/>
              <w:adjustRightInd w:val="0"/>
              <w:snapToGrid w:val="0"/>
              <w:spacing w:after="0" w:line="360" w:lineRule="auto"/>
              <w:jc w:val="center"/>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36</w:t>
            </w:r>
          </w:p>
        </w:tc>
        <w:tc>
          <w:tcPr>
            <w:tcW w:w="1787" w:type="dxa"/>
            <w:noWrap w:val="0"/>
            <w:vAlign w:val="center"/>
          </w:tcPr>
          <w:p>
            <w:pPr>
              <w:bidi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专家组成</w:t>
            </w:r>
          </w:p>
        </w:tc>
        <w:tc>
          <w:tcPr>
            <w:tcW w:w="6466" w:type="dxa"/>
            <w:gridSpan w:val="2"/>
            <w:noWrap w:val="0"/>
            <w:vAlign w:val="center"/>
          </w:tcPr>
          <w:p>
            <w:pPr>
              <w:bidi w:val="0"/>
              <w:spacing w:line="360" w:lineRule="auto"/>
              <w:jc w:val="both"/>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根据财政部《政府采购货物和服务招标投标管理办法》（财政部令87号）规定，本项目评标委员会拟由4名专家、1名采购人代表共5人组成。其中：4名专家从宁夏回族自治区公共资源交易中心随机抽取，1名采购人代表由国家税务总局吴忠市税务局选派。</w:t>
            </w:r>
          </w:p>
        </w:tc>
      </w:tr>
      <w:bookmarkEnd w:id="31"/>
    </w:tbl>
    <w:p>
      <w:pPr>
        <w:keepNext w:val="0"/>
        <w:keepLines w:val="0"/>
        <w:pageBreakBefore w:val="0"/>
        <w:widowControl w:val="0"/>
        <w:kinsoku/>
        <w:wordWrap/>
        <w:overflowPunct/>
        <w:topLinePunct w:val="0"/>
        <w:autoSpaceDE/>
        <w:autoSpaceDN/>
        <w:bidi w:val="0"/>
        <w:adjustRightInd/>
        <w:snapToGrid/>
        <w:spacing w:line="360" w:lineRule="auto"/>
        <w:ind w:firstLine="660" w:firstLineChars="300"/>
        <w:textAlignment w:val="auto"/>
        <w:rPr>
          <w:rFonts w:hint="eastAsia" w:ascii="仿宋_GB2312" w:hAnsi="仿宋_GB2312" w:eastAsia="仿宋_GB2312" w:cs="仿宋_GB2312"/>
          <w:b w:val="0"/>
          <w:bCs w:val="0"/>
          <w:color w:val="auto"/>
          <w:sz w:val="22"/>
          <w:szCs w:val="24"/>
          <w:highlight w:val="none"/>
        </w:rPr>
      </w:pPr>
      <w:bookmarkStart w:id="32" w:name="_Toc132880274"/>
      <w:r>
        <w:rPr>
          <w:rFonts w:hint="eastAsia" w:ascii="仿宋_GB2312" w:hAnsi="仿宋_GB2312" w:eastAsia="仿宋_GB2312" w:cs="仿宋_GB2312"/>
          <w:b w:val="0"/>
          <w:bCs w:val="0"/>
          <w:color w:val="auto"/>
          <w:sz w:val="22"/>
          <w:szCs w:val="24"/>
          <w:highlight w:val="none"/>
        </w:rPr>
        <w:t>一、总则</w:t>
      </w:r>
      <w:bookmarkEnd w:id="32"/>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1.预算资金及来源</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1.1 本项目已经</w:t>
      </w:r>
      <w:r>
        <w:rPr>
          <w:rFonts w:hint="eastAsia" w:ascii="仿宋_GB2312" w:hAnsi="仿宋_GB2312" w:eastAsia="仿宋_GB2312" w:cs="仿宋_GB2312"/>
          <w:color w:val="auto"/>
          <w:sz w:val="22"/>
          <w:szCs w:val="22"/>
          <w:highlight w:val="none"/>
          <w:u w:val="single"/>
        </w:rPr>
        <w:t>国家税务总局</w:t>
      </w:r>
      <w:r>
        <w:rPr>
          <w:rFonts w:hint="eastAsia" w:ascii="仿宋_GB2312" w:hAnsi="仿宋_GB2312" w:eastAsia="仿宋_GB2312" w:cs="仿宋_GB2312"/>
          <w:color w:val="auto"/>
          <w:sz w:val="22"/>
          <w:szCs w:val="22"/>
          <w:highlight w:val="none"/>
          <w:u w:val="single"/>
          <w:lang w:val="en-US" w:eastAsia="zh-CN"/>
        </w:rPr>
        <w:t>吴忠市</w:t>
      </w:r>
      <w:r>
        <w:rPr>
          <w:rFonts w:hint="eastAsia" w:ascii="仿宋_GB2312" w:hAnsi="仿宋_GB2312" w:eastAsia="仿宋_GB2312" w:cs="仿宋_GB2312"/>
          <w:color w:val="auto"/>
          <w:sz w:val="22"/>
          <w:szCs w:val="22"/>
          <w:highlight w:val="none"/>
          <w:u w:val="single"/>
        </w:rPr>
        <w:t>税务局</w:t>
      </w:r>
      <w:r>
        <w:rPr>
          <w:rFonts w:hint="eastAsia" w:ascii="仿宋_GB2312" w:hAnsi="仿宋_GB2312" w:eastAsia="仿宋_GB2312" w:cs="仿宋_GB2312"/>
          <w:color w:val="auto"/>
          <w:sz w:val="22"/>
          <w:szCs w:val="22"/>
          <w:highlight w:val="none"/>
        </w:rPr>
        <w:t>批准立项。</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1.2 本项目预算资金见</w:t>
      </w:r>
      <w:r>
        <w:rPr>
          <w:rFonts w:hint="eastAsia" w:ascii="仿宋_GB2312" w:hAnsi="仿宋_GB2312" w:eastAsia="仿宋_GB2312" w:cs="仿宋_GB2312"/>
          <w:b/>
          <w:bCs/>
          <w:color w:val="auto"/>
          <w:sz w:val="22"/>
          <w:szCs w:val="22"/>
          <w:highlight w:val="none"/>
        </w:rPr>
        <w:t>投标人须知前附表</w:t>
      </w:r>
      <w:r>
        <w:rPr>
          <w:rFonts w:hint="eastAsia" w:ascii="仿宋_GB2312" w:hAnsi="仿宋_GB2312" w:eastAsia="仿宋_GB2312" w:cs="仿宋_GB2312"/>
          <w:color w:val="auto"/>
          <w:sz w:val="22"/>
          <w:szCs w:val="22"/>
          <w:highlight w:val="none"/>
        </w:rPr>
        <w:t>，已列入</w:t>
      </w:r>
      <w:r>
        <w:rPr>
          <w:rFonts w:hint="eastAsia" w:ascii="仿宋_GB2312" w:hAnsi="仿宋_GB2312" w:eastAsia="仿宋_GB2312" w:cs="仿宋_GB2312"/>
          <w:color w:val="auto"/>
          <w:sz w:val="22"/>
          <w:szCs w:val="22"/>
          <w:highlight w:val="none"/>
          <w:u w:val="single"/>
        </w:rPr>
        <w:t>国家税务总局</w:t>
      </w:r>
      <w:r>
        <w:rPr>
          <w:rFonts w:hint="eastAsia" w:ascii="仿宋_GB2312" w:hAnsi="仿宋_GB2312" w:eastAsia="仿宋_GB2312" w:cs="仿宋_GB2312"/>
          <w:color w:val="auto"/>
          <w:sz w:val="22"/>
          <w:szCs w:val="22"/>
          <w:highlight w:val="none"/>
          <w:u w:val="single"/>
          <w:lang w:val="en-US" w:eastAsia="zh-CN"/>
        </w:rPr>
        <w:t>吴忠市</w:t>
      </w:r>
      <w:r>
        <w:rPr>
          <w:rFonts w:hint="eastAsia" w:ascii="仿宋_GB2312" w:hAnsi="仿宋_GB2312" w:eastAsia="仿宋_GB2312" w:cs="仿宋_GB2312"/>
          <w:color w:val="auto"/>
          <w:sz w:val="22"/>
          <w:szCs w:val="22"/>
          <w:highlight w:val="none"/>
          <w:u w:val="single"/>
        </w:rPr>
        <w:t>税务局</w:t>
      </w:r>
      <w:r>
        <w:rPr>
          <w:rFonts w:hint="eastAsia" w:ascii="仿宋_GB2312" w:hAnsi="仿宋_GB2312" w:eastAsia="仿宋_GB2312" w:cs="仿宋_GB2312"/>
          <w:color w:val="auto"/>
          <w:sz w:val="22"/>
          <w:szCs w:val="22"/>
          <w:highlight w:val="none"/>
        </w:rPr>
        <w:t>预算。</w:t>
      </w:r>
    </w:p>
    <w:p>
      <w:pPr>
        <w:pageBreakBefore w:val="0"/>
        <w:numPr>
          <w:ilvl w:val="0"/>
          <w:numId w:val="0"/>
        </w:numPr>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2.合格的产品和服务</w:t>
      </w:r>
    </w:p>
    <w:p>
      <w:pPr>
        <w:pageBreakBefore w:val="0"/>
        <w:tabs>
          <w:tab w:val="left" w:pos="2160"/>
        </w:tabs>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2.1 本项目所涉及的所有产品和服务均应来自中国境内（指关境内），合同金额的支付也仅限于这些产品和服务。</w:t>
      </w:r>
    </w:p>
    <w:p>
      <w:pPr>
        <w:pageBreakBefore w:val="0"/>
        <w:tabs>
          <w:tab w:val="left" w:pos="2160"/>
        </w:tabs>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2.2 合格的产品和服务即</w:t>
      </w:r>
      <w:r>
        <w:rPr>
          <w:rFonts w:hint="eastAsia" w:ascii="仿宋_GB2312" w:hAnsi="仿宋_GB2312" w:eastAsia="仿宋_GB2312" w:cs="仿宋_GB2312"/>
          <w:b/>
          <w:bCs/>
          <w:color w:val="auto"/>
          <w:sz w:val="22"/>
          <w:szCs w:val="22"/>
          <w:highlight w:val="none"/>
        </w:rPr>
        <w:t>采购需求</w:t>
      </w:r>
      <w:r>
        <w:rPr>
          <w:rFonts w:hint="eastAsia" w:ascii="仿宋_GB2312" w:hAnsi="仿宋_GB2312" w:eastAsia="仿宋_GB2312" w:cs="仿宋_GB2312"/>
          <w:color w:val="auto"/>
          <w:sz w:val="22"/>
          <w:szCs w:val="22"/>
          <w:highlight w:val="none"/>
        </w:rPr>
        <w:t>见</w:t>
      </w:r>
      <w:r>
        <w:rPr>
          <w:rFonts w:hint="eastAsia" w:ascii="仿宋_GB2312" w:hAnsi="仿宋_GB2312" w:eastAsia="仿宋_GB2312" w:cs="仿宋_GB2312"/>
          <w:b/>
          <w:color w:val="auto"/>
          <w:sz w:val="22"/>
          <w:szCs w:val="22"/>
          <w:highlight w:val="none"/>
        </w:rPr>
        <w:t>招标文件（技术部分）。</w:t>
      </w:r>
    </w:p>
    <w:p>
      <w:pPr>
        <w:pageBreakBefore w:val="0"/>
        <w:kinsoku/>
        <w:wordWrap/>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2.3 投标人应保证所提供的产品及服务免受第三方提出侵犯其知识产权（专利权、商标权、工业设计权及使用权）的请求及起诉。</w:t>
      </w:r>
    </w:p>
    <w:p>
      <w:pPr>
        <w:pageBreakBefore w:val="0"/>
        <w:numPr>
          <w:ilvl w:val="0"/>
          <w:numId w:val="0"/>
        </w:numPr>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3.合格的投标人</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3.1一般规定</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3.1.1投标人应遵守《政府采购法》及其实施条例、《政府采购货物和服务招标投标管理办法》、《政府采购质疑和投诉办法》及有关政府采购的规定，同时还应遵守有关法律、法规和规章的强制性规定。</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3.1.2投标人的资格要求及本项目的特定资格要求见</w:t>
      </w:r>
      <w:r>
        <w:rPr>
          <w:rFonts w:hint="eastAsia" w:ascii="仿宋_GB2312" w:hAnsi="仿宋_GB2312" w:eastAsia="仿宋_GB2312" w:cs="仿宋_GB2312"/>
          <w:b/>
          <w:color w:val="auto"/>
          <w:sz w:val="22"/>
          <w:szCs w:val="22"/>
          <w:highlight w:val="none"/>
        </w:rPr>
        <w:t>投标人须知前附表</w:t>
      </w:r>
      <w:r>
        <w:rPr>
          <w:rFonts w:hint="eastAsia" w:ascii="仿宋_GB2312" w:hAnsi="仿宋_GB2312" w:eastAsia="仿宋_GB2312" w:cs="仿宋_GB2312"/>
          <w:color w:val="auto"/>
          <w:sz w:val="22"/>
          <w:szCs w:val="22"/>
          <w:highlight w:val="none"/>
        </w:rPr>
        <w:t>。</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3.1.3资格条件中所称“重大违法记录”，是指投标人因违法经营受到刑事处罚或者责令停产停业、吊销许可证或者执照、较大数额罚款等行政处罚。</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投标人在参加政府采购活动前3年内因违法经营被禁止在一定期限内参加政府采购活动，期限届满的，可以参加政府采购活动。</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“较大数额罚款”认定为200万元以上的罚款，法律、行政法规以及国务院有关部门明确规定相关领域“较大数额罚款”标准高于200万元的，从其规定。</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3.1.4信用记录要求</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采购人、采购代理机构应当通过“信用中国”网站（www.creditchina.gov.cn）、中国政府采购网（www.ccgp.gov.cn）等渠道查询投标人的信用记录，并对投标人信用记录进行甄别，对列入失信被执行人、重大税收违法案件当事人名单、政府采购严重违法失信行为记录名单及其他不符合《中华人民共和国政府采购法》第二十二条规定条件的投标人，应当拒绝其参与政府采购活动。</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两个以上的自然人、法人或者其他组织组成一个联合体，以一个投标人的身份共同参加政府采购活动的，应当对所有联合体成员进行信用记录查询，联合体成员存在不良信用记录的，视同联合体存在不良信用记录。</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3.2联合体</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3.2.1若本项目接受联合体投标，则两个以上的自然人、法人或者其他组织可以组成一个联合体，以一个投标人的身份共同参加政府采购。</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3.2.2以联合体形式参加投标的，联合体各方应按第二章要求提供资格条件材料。</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3.2.3联合体中有同类资质的投标人按照联合体分工承担相同工作的，应当按照资质等级较低的投标人确定资质等级。</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3.2.4联合体应当提交联合协议，载明联合体各方承担的工作和义务。</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3.2.5联合体各方应当共同与采购人签订采购合同，就采购合同约定的事项对采购人承担连带责任。</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3.2.6以联合体形式参加政府采购活动的，联合体各方不得再单独参加或者与其他投标人另外组成联合体参加同一合同项下的政府采购活动。</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3.3禁止规定</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3.3.1单位负责人为同一人或者存在直接控股、管理关系的不同投标人，不得参加同一采购包的政府采购活动。否则投标均无效。</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3.3.2除单一来源采购项目外，为采购项目提供整体设计、规范编制或者项目管理、监理、检测等服务的供应商，不得再参加该采购项目的其他采购活动。否则投标无效。</w:t>
      </w:r>
    </w:p>
    <w:p>
      <w:pPr>
        <w:pageBreakBefore w:val="0"/>
        <w:numPr>
          <w:ilvl w:val="0"/>
          <w:numId w:val="0"/>
        </w:numPr>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4.投标费用</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4.1 投标人应承担所有与编写、提交投标文件有关的费用，不论招标的结果如何，采购人在任何情况下均无义务和责任承担这些费用。</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仿宋_GB2312" w:hAnsi="仿宋_GB2312" w:eastAsia="仿宋_GB2312" w:cs="仿宋_GB2312"/>
          <w:b w:val="0"/>
          <w:bCs w:val="0"/>
          <w:color w:val="auto"/>
          <w:sz w:val="22"/>
          <w:szCs w:val="24"/>
          <w:highlight w:val="none"/>
        </w:rPr>
      </w:pPr>
      <w:bookmarkStart w:id="33" w:name="_Toc132880275"/>
      <w:r>
        <w:rPr>
          <w:rFonts w:hint="eastAsia" w:ascii="仿宋_GB2312" w:hAnsi="仿宋_GB2312" w:eastAsia="仿宋_GB2312" w:cs="仿宋_GB2312"/>
          <w:b w:val="0"/>
          <w:bCs w:val="0"/>
          <w:color w:val="auto"/>
          <w:sz w:val="22"/>
          <w:szCs w:val="24"/>
          <w:highlight w:val="none"/>
        </w:rPr>
        <w:t>二、招标文件</w:t>
      </w:r>
      <w:bookmarkEnd w:id="33"/>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5.招标文件构成</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第一部分 商务部分</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（1）招标公告</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（2）投标人须知</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（3）评标方法及标准</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（4）政府采购合同文本</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（5）投标文件格式</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第二部分 技术部分</w:t>
      </w:r>
    </w:p>
    <w:p>
      <w:pPr>
        <w:pageBreakBefore w:val="0"/>
        <w:kinsoku/>
        <w:wordWrap/>
        <w:topLinePunct/>
        <w:autoSpaceDE w:val="0"/>
        <w:autoSpaceDN w:val="0"/>
        <w:bidi w:val="0"/>
        <w:adjustRightInd w:val="0"/>
        <w:snapToGrid w:val="0"/>
        <w:spacing w:after="0" w:line="360" w:lineRule="auto"/>
        <w:ind w:firstLine="433" w:firstLineChars="196"/>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6.招标文件询问、澄清或修改</w:t>
      </w:r>
    </w:p>
    <w:p>
      <w:pPr>
        <w:pageBreakBefore w:val="0"/>
        <w:widowControl/>
        <w:kinsoku/>
        <w:wordWrap/>
        <w:topLinePunct/>
        <w:autoSpaceDE w:val="0"/>
        <w:autoSpaceDN w:val="0"/>
        <w:bidi w:val="0"/>
        <w:adjustRightInd w:val="0"/>
        <w:snapToGrid w:val="0"/>
        <w:spacing w:after="0" w:line="360" w:lineRule="auto"/>
        <w:ind w:firstLine="440" w:firstLineChars="200"/>
        <w:jc w:val="left"/>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color w:val="auto"/>
          <w:sz w:val="22"/>
          <w:szCs w:val="22"/>
          <w:highlight w:val="none"/>
        </w:rPr>
        <w:t>6.1 投标人对招标文件如有疑问的，可以向采购人或者采购代理机构提出询问，采购人或者采购代理机构应当在3个工作日内作出答复</w:t>
      </w:r>
      <w:r>
        <w:rPr>
          <w:rFonts w:hint="eastAsia" w:ascii="仿宋_GB2312" w:hAnsi="仿宋_GB2312" w:eastAsia="仿宋_GB2312" w:cs="仿宋_GB2312"/>
          <w:bCs/>
          <w:color w:val="auto"/>
          <w:sz w:val="22"/>
          <w:szCs w:val="22"/>
          <w:highlight w:val="none"/>
        </w:rPr>
        <w:t>，但答复的内容不得涉及商业秘密。</w:t>
      </w:r>
      <w:r>
        <w:rPr>
          <w:rFonts w:hint="eastAsia" w:ascii="仿宋_GB2312" w:hAnsi="仿宋_GB2312" w:eastAsia="仿宋_GB2312" w:cs="仿宋_GB2312"/>
          <w:color w:val="auto"/>
          <w:sz w:val="22"/>
          <w:szCs w:val="22"/>
          <w:highlight w:val="none"/>
        </w:rPr>
        <w:t>如有必要，采购人或者采购代理机构可对招标文件进行澄清或者修改。</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6.2 采购人或者采购代理机构可主动对招标文件进行必要的澄清或者修改，但不得改变采购标的和资格条件。</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6.3 澄清或者修改应当在原公告发布媒体上发布澄清公告，线上采购项目还应通过国家税务总局政府采购评审管理系统（以下简称“评审管理系统”）通知所有获取招标文件的潜在投标人。</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6.4 澄清或者修改的内容可能影响投标文件编制的，采购人或者采购代理机构应当在投标截止时间至少15日前，以书面形式或通过评审管理系统（适用于线上采购，下同）通知所有获取招标文件的潜在投标人；不足15日的，采购人或者采购代理机构应当顺延提交投标文件的截止时间。</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6.5 澄清或者修改的内容为招标文件的组成部分。</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仿宋_GB2312" w:hAnsi="仿宋_GB2312" w:eastAsia="仿宋_GB2312" w:cs="仿宋_GB2312"/>
          <w:b w:val="0"/>
          <w:bCs w:val="0"/>
          <w:color w:val="auto"/>
          <w:sz w:val="22"/>
          <w:szCs w:val="24"/>
          <w:highlight w:val="none"/>
        </w:rPr>
      </w:pPr>
      <w:bookmarkStart w:id="34" w:name="_Toc132880276"/>
      <w:r>
        <w:rPr>
          <w:rFonts w:hint="eastAsia" w:ascii="仿宋_GB2312" w:hAnsi="仿宋_GB2312" w:eastAsia="仿宋_GB2312" w:cs="仿宋_GB2312"/>
          <w:b w:val="0"/>
          <w:bCs w:val="0"/>
          <w:color w:val="auto"/>
          <w:sz w:val="22"/>
          <w:szCs w:val="24"/>
          <w:highlight w:val="none"/>
        </w:rPr>
        <w:t>三、投标文件</w:t>
      </w:r>
      <w:bookmarkEnd w:id="34"/>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7</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投标文件编制</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7.1投标文件的编制</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7.1.1投标人应先仔细阅读招标文件的全部内容后，再进行投标文件的编制。</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7.1.2投标文件应满足招标文件提出的实质性要求和条件，并保证其所提交的全部资料是不可割离且真实、有效、准确、完整和不具有任何误导性的，否则造成不利后果由投标人承担责任。</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7.2投标文件的语言</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7.2.1除招标文件另有规定外，投标文件应使用中文文本并使用中文简化字，若有不同文本，以中文简化字文本为准。</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7.2.2投标文件提供的全部资料中，若属于非中文描述的，应同时提供中文简化字译本。</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7.2.3除在招标文件的要求中另有规定外，投标文件计量单位应使用中华人民共和国法定计量单位。</w:t>
      </w:r>
    </w:p>
    <w:p>
      <w:pPr>
        <w:pageBreakBefore w:val="0"/>
        <w:kinsoku/>
        <w:wordWrap/>
        <w:topLinePunct/>
        <w:autoSpaceDE w:val="0"/>
        <w:autoSpaceDN w:val="0"/>
        <w:bidi w:val="0"/>
        <w:adjustRightInd w:val="0"/>
        <w:snapToGrid w:val="0"/>
        <w:spacing w:after="0" w:line="360" w:lineRule="auto"/>
        <w:ind w:firstLine="440" w:firstLineChars="200"/>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7.3投标人制作投标文件前须提前办理数字证书和电子签章，办理方式和注意事项详见网站《供应商操作手册》。供应商在国家税务总局集中采购中心网站（https://swcg.chinatax.gov.cn） “下载中心”下载并安装“供应商投标工具”，使用投标工具编制投标文件。（线上采购项目适用）</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8.投标文件的组成</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8.1 投标文件包括商务部分和技术部分。</w:t>
      </w:r>
    </w:p>
    <w:p>
      <w:pPr>
        <w:pageBreakBefore w:val="0"/>
        <w:kinsoku/>
        <w:wordWrap/>
        <w:topLinePunct/>
        <w:autoSpaceDE w:val="0"/>
        <w:autoSpaceDN w:val="0"/>
        <w:bidi w:val="0"/>
        <w:adjustRightInd w:val="0"/>
        <w:snapToGrid w:val="0"/>
        <w:spacing w:after="0" w:line="360" w:lineRule="auto"/>
        <w:ind w:firstLine="448" w:firstLineChars="204"/>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8.2 投标文件</w:t>
      </w:r>
      <w:r>
        <w:rPr>
          <w:rFonts w:hint="eastAsia" w:ascii="仿宋_GB2312" w:hAnsi="仿宋_GB2312" w:eastAsia="仿宋_GB2312" w:cs="仿宋_GB2312"/>
          <w:b/>
          <w:bCs/>
          <w:color w:val="auto"/>
          <w:sz w:val="22"/>
          <w:szCs w:val="22"/>
          <w:highlight w:val="none"/>
        </w:rPr>
        <w:t>商务部分</w:t>
      </w:r>
      <w:r>
        <w:rPr>
          <w:rFonts w:hint="eastAsia" w:ascii="仿宋_GB2312" w:hAnsi="仿宋_GB2312" w:eastAsia="仿宋_GB2312" w:cs="仿宋_GB2312"/>
          <w:color w:val="auto"/>
          <w:sz w:val="22"/>
          <w:szCs w:val="22"/>
          <w:highlight w:val="none"/>
        </w:rPr>
        <w:t>主要包括的文件和资料：</w:t>
      </w:r>
    </w:p>
    <w:p>
      <w:pPr>
        <w:pageBreakBefore w:val="0"/>
        <w:kinsoku/>
        <w:wordWrap/>
        <w:topLinePunct/>
        <w:autoSpaceDE w:val="0"/>
        <w:autoSpaceDN w:val="0"/>
        <w:bidi w:val="0"/>
        <w:adjustRightInd w:val="0"/>
        <w:snapToGrid w:val="0"/>
        <w:spacing w:after="0" w:line="360" w:lineRule="auto"/>
        <w:ind w:firstLine="448" w:firstLineChars="204"/>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8.2.1 资格证明文件，见</w:t>
      </w:r>
      <w:r>
        <w:rPr>
          <w:rFonts w:hint="eastAsia" w:ascii="仿宋_GB2312" w:hAnsi="仿宋_GB2312" w:eastAsia="仿宋_GB2312" w:cs="仿宋_GB2312"/>
          <w:b/>
          <w:color w:val="auto"/>
          <w:sz w:val="22"/>
          <w:szCs w:val="22"/>
          <w:highlight w:val="none"/>
        </w:rPr>
        <w:t>投标人须知前附表。</w:t>
      </w:r>
    </w:p>
    <w:p>
      <w:pPr>
        <w:pageBreakBefore w:val="0"/>
        <w:kinsoku/>
        <w:wordWrap/>
        <w:overflowPunct w:val="0"/>
        <w:autoSpaceDE w:val="0"/>
        <w:autoSpaceDN w:val="0"/>
        <w:bidi w:val="0"/>
        <w:adjustRightInd w:val="0"/>
        <w:snapToGrid w:val="0"/>
        <w:spacing w:after="0" w:line="360" w:lineRule="auto"/>
        <w:ind w:firstLine="446" w:firstLineChars="203"/>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8.2.2 其他文件及资料，见</w:t>
      </w:r>
      <w:r>
        <w:rPr>
          <w:rFonts w:hint="eastAsia" w:ascii="仿宋_GB2312" w:hAnsi="仿宋_GB2312" w:eastAsia="仿宋_GB2312" w:cs="仿宋_GB2312"/>
          <w:b/>
          <w:color w:val="auto"/>
          <w:sz w:val="22"/>
          <w:szCs w:val="22"/>
          <w:highlight w:val="none"/>
        </w:rPr>
        <w:t>投标人须知前附表。</w:t>
      </w:r>
    </w:p>
    <w:p>
      <w:pPr>
        <w:pageBreakBefore w:val="0"/>
        <w:kinsoku/>
        <w:wordWrap/>
        <w:overflowPunct w:val="0"/>
        <w:autoSpaceDE w:val="0"/>
        <w:autoSpaceDN w:val="0"/>
        <w:bidi w:val="0"/>
        <w:adjustRightInd w:val="0"/>
        <w:snapToGrid w:val="0"/>
        <w:spacing w:after="0" w:line="360" w:lineRule="auto"/>
        <w:ind w:firstLine="446" w:firstLineChars="203"/>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8.3 投标文件</w:t>
      </w:r>
      <w:r>
        <w:rPr>
          <w:rFonts w:hint="eastAsia" w:ascii="仿宋_GB2312" w:hAnsi="仿宋_GB2312" w:eastAsia="仿宋_GB2312" w:cs="仿宋_GB2312"/>
          <w:b/>
          <w:bCs/>
          <w:color w:val="auto"/>
          <w:sz w:val="22"/>
          <w:szCs w:val="22"/>
          <w:highlight w:val="none"/>
        </w:rPr>
        <w:t>技术部分</w:t>
      </w:r>
      <w:r>
        <w:rPr>
          <w:rFonts w:hint="eastAsia" w:ascii="仿宋_GB2312" w:hAnsi="仿宋_GB2312" w:eastAsia="仿宋_GB2312" w:cs="仿宋_GB2312"/>
          <w:color w:val="auto"/>
          <w:sz w:val="22"/>
          <w:szCs w:val="22"/>
          <w:highlight w:val="none"/>
        </w:rPr>
        <w:t>主要包括的文件及资料，见</w:t>
      </w:r>
      <w:r>
        <w:rPr>
          <w:rFonts w:hint="eastAsia" w:ascii="仿宋_GB2312" w:hAnsi="仿宋_GB2312" w:eastAsia="仿宋_GB2312" w:cs="仿宋_GB2312"/>
          <w:b/>
          <w:color w:val="auto"/>
          <w:sz w:val="22"/>
          <w:szCs w:val="22"/>
          <w:highlight w:val="none"/>
        </w:rPr>
        <w:t>投标人须知前附表。</w:t>
      </w:r>
    </w:p>
    <w:p>
      <w:pPr>
        <w:pageBreakBefore w:val="0"/>
        <w:kinsoku/>
        <w:wordWrap/>
        <w:overflowPunct w:val="0"/>
        <w:autoSpaceDE w:val="0"/>
        <w:autoSpaceDN w:val="0"/>
        <w:bidi w:val="0"/>
        <w:adjustRightInd w:val="0"/>
        <w:snapToGrid w:val="0"/>
        <w:spacing w:after="0" w:line="360" w:lineRule="auto"/>
        <w:ind w:firstLine="446" w:firstLineChars="203"/>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8.4 证明资料如标明有效期的，必须在有效期内。</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9.报价要求</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9.1 除招标文件另有规定外，投标应以人民币报价，线上采购项目还须按照投标工具的流程和提示编制并上传投标报价表。</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9.2 本项目不接受任何形式的赠送</w:t>
      </w:r>
      <w:r>
        <w:rPr>
          <w:rFonts w:hint="eastAsia" w:ascii="仿宋_GB2312" w:hAnsi="仿宋_GB2312" w:eastAsia="仿宋_GB2312" w:cs="仿宋_GB2312"/>
          <w:color w:val="auto"/>
          <w:sz w:val="22"/>
          <w:szCs w:val="22"/>
          <w:highlight w:val="none"/>
          <w:lang w:eastAsia="zh-CN"/>
        </w:rPr>
        <w:t>、</w:t>
      </w:r>
      <w:r>
        <w:rPr>
          <w:rFonts w:hint="eastAsia" w:ascii="仿宋_GB2312" w:hAnsi="仿宋_GB2312" w:eastAsia="仿宋_GB2312" w:cs="仿宋_GB2312"/>
          <w:color w:val="auto"/>
          <w:sz w:val="22"/>
          <w:szCs w:val="22"/>
          <w:highlight w:val="none"/>
        </w:rPr>
        <w:t>“零”报价和折扣报价。</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9.3 本项目以投标报价为依据计算价格分。投标报价应包括招标文件中要求投标人承担所有工作内容的全部费用。</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9.5 最低报价不能作为中标的保证。</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10.投标文件的书写、密封、签署、盖章</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10.1书写</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10.1.1投标文件应使用不能擦去的墨料或墨水打印、书写。</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10.1.2投标文件内容应没有涂改或行间插字。若有前述改动，在改动处应由单位负责人（投标人代表）签字确认或加盖投标人的单位公章或校正章。</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10.2密封</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10.2.1投标文件应胶装或装订成册，避免材料散装、脱落。</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10.2.2投标文件应使用不透明的牛皮纸或档案袋等材料密封包装，并在外包装封面注明“正本”或“副本”，以及项目编号、项目名称、开标时间等信息，避免投标文件被误拆或提前拆封。投标文件正本应按上述要求制作。副本可按上述要求制作，也可用正本的完整复印件，并与正本保持一致（若不一致，以正本为准）</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10.3签署、盖章</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10.3.1投标文件中要求签字处应由投标人的单位负责人（投标人代表）签字或加盖个人印章。</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10.3.2投标文件必须按照招标文件给出文件格式的签署要求进行签署。</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10.3.3投标人在</w:t>
      </w:r>
      <w:r>
        <w:rPr>
          <w:rFonts w:hint="eastAsia" w:ascii="仿宋_GB2312" w:hAnsi="仿宋_GB2312" w:eastAsia="仿宋_GB2312" w:cs="仿宋_GB2312"/>
          <w:b/>
          <w:bCs/>
          <w:color w:val="auto"/>
          <w:sz w:val="22"/>
          <w:szCs w:val="22"/>
          <w:highlight w:val="none"/>
        </w:rPr>
        <w:t>“投标函”“法定代表人授权委托书”</w:t>
      </w:r>
      <w:r>
        <w:rPr>
          <w:rFonts w:hint="eastAsia" w:ascii="仿宋_GB2312" w:hAnsi="仿宋_GB2312" w:eastAsia="仿宋_GB2312" w:cs="仿宋_GB2312"/>
          <w:color w:val="auto"/>
          <w:sz w:val="22"/>
          <w:szCs w:val="22"/>
          <w:highlight w:val="none"/>
        </w:rPr>
        <w:t>上应当按格式要求加盖与投标人名称全称一致的标准公章，并按照招标文件第五章投标文件格式中的相应格式文件要求签署全名或加盖名章。</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10.3.4投标文件中的“盖章”指加盖投标人的“公章”，而非“合同专用章”、“投标专用章”等其他非公章。</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10.3.5线上采购项目可以使用电子签章。</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11</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投标有效期</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11.1 投标有效期见</w:t>
      </w:r>
      <w:r>
        <w:rPr>
          <w:rFonts w:hint="eastAsia" w:ascii="仿宋_GB2312" w:hAnsi="仿宋_GB2312" w:eastAsia="仿宋_GB2312" w:cs="仿宋_GB2312"/>
          <w:b/>
          <w:color w:val="auto"/>
          <w:sz w:val="22"/>
          <w:szCs w:val="22"/>
          <w:highlight w:val="none"/>
        </w:rPr>
        <w:t>投标人须知前附表</w:t>
      </w:r>
      <w:r>
        <w:rPr>
          <w:rFonts w:hint="eastAsia" w:ascii="仿宋_GB2312" w:hAnsi="仿宋_GB2312" w:eastAsia="仿宋_GB2312" w:cs="仿宋_GB2312"/>
          <w:color w:val="auto"/>
          <w:sz w:val="22"/>
          <w:szCs w:val="22"/>
          <w:highlight w:val="none"/>
        </w:rPr>
        <w:t>，在此期间，投标文件对投标人具有法律约束力，以保证采购人或者采购代理机构有足够的时间完成评标、定标以及签订合同。投标文件中承诺的投标有效期应当不少于招标文件中载明的投标有效期，否则作为无效投标处理。</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11.2 特殊情况下，在原投标有效期期满之前，采购人或者采购代理机构可征得投标人同意延长投标有效期。</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仿宋_GB2312" w:hAnsi="仿宋_GB2312" w:eastAsia="仿宋_GB2312" w:cs="仿宋_GB2312"/>
          <w:b w:val="0"/>
          <w:bCs w:val="0"/>
          <w:color w:val="auto"/>
          <w:sz w:val="22"/>
          <w:szCs w:val="24"/>
          <w:highlight w:val="none"/>
        </w:rPr>
      </w:pPr>
      <w:bookmarkStart w:id="35" w:name="_Toc132880277"/>
      <w:r>
        <w:rPr>
          <w:rFonts w:hint="eastAsia" w:ascii="仿宋_GB2312" w:hAnsi="仿宋_GB2312" w:eastAsia="仿宋_GB2312" w:cs="仿宋_GB2312"/>
          <w:b w:val="0"/>
          <w:bCs w:val="0"/>
          <w:color w:val="auto"/>
          <w:sz w:val="22"/>
          <w:szCs w:val="24"/>
          <w:highlight w:val="none"/>
        </w:rPr>
        <w:t>四、投标文件递交</w:t>
      </w:r>
      <w:bookmarkEnd w:id="35"/>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12</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投标文件递交</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12.1 投标人应当在</w:t>
      </w:r>
      <w:r>
        <w:rPr>
          <w:rFonts w:hint="eastAsia" w:ascii="仿宋_GB2312" w:hAnsi="仿宋_GB2312" w:eastAsia="仿宋_GB2312" w:cs="仿宋_GB2312"/>
          <w:b/>
          <w:color w:val="auto"/>
          <w:sz w:val="22"/>
          <w:szCs w:val="22"/>
          <w:highlight w:val="none"/>
        </w:rPr>
        <w:t>投标人须知前附表</w:t>
      </w:r>
      <w:r>
        <w:rPr>
          <w:rFonts w:hint="eastAsia" w:ascii="仿宋_GB2312" w:hAnsi="仿宋_GB2312" w:eastAsia="仿宋_GB2312" w:cs="仿宋_GB2312"/>
          <w:color w:val="auto"/>
          <w:sz w:val="22"/>
          <w:szCs w:val="22"/>
          <w:highlight w:val="none"/>
        </w:rPr>
        <w:t>要求提交投标文件截止时间前，根据《投标人须知前附表》载明方式提交投标文件。提交投标文件截止时间后，递交投标文件的投标将被拒绝。</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12.2 线上采购项目应登录评审管理系统并使用投标工具加密上传投标文件。除上述方式之外，不接受投标人以纸质文件以及其他任何方式提交的投标文件。投标人应充分考虑网络传输时间等因素，合理安排上传时间。提交投标文件截止时间后，评审管理系统不提供投标文件上传功能。投标人未完成投标文件上传的，投标将被拒绝。</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13</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投标文件补充、修改或撤回</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13.1 投标人在投标截止时间前，可以对所递交的投标文件进行补充、修改或者撤回，并书面通知采购人或者采购代理机构。补充、修改的内容应当按照招标文件要求签署、盖章、密封后，作为投标文件的组成部分。</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13.2 线上采购项目，投标人在投标截止时间前，可以登录评审管理系统对所提交的投标文件进行撤回、补充、修改、重新提交。补充、修改的内容应当按照招标文件要求签署、盖章。</w:t>
      </w:r>
    </w:p>
    <w:p>
      <w:pPr>
        <w:pageBreakBefore w:val="0"/>
        <w:widowControl/>
        <w:kinsoku/>
        <w:wordWrap/>
        <w:topLinePunct/>
        <w:autoSpaceDE w:val="0"/>
        <w:autoSpaceDN w:val="0"/>
        <w:bidi w:val="0"/>
        <w:adjustRightInd w:val="0"/>
        <w:snapToGrid w:val="0"/>
        <w:spacing w:after="0" w:line="360" w:lineRule="auto"/>
        <w:ind w:firstLine="440" w:firstLineChars="200"/>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13.3 提交投标文件截止时间后，不支持对已提交的投标文件作任何补充、修改或者撤回。</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仿宋_GB2312" w:hAnsi="仿宋_GB2312" w:eastAsia="仿宋_GB2312" w:cs="仿宋_GB2312"/>
          <w:color w:val="auto"/>
          <w:sz w:val="22"/>
          <w:szCs w:val="24"/>
          <w:highlight w:val="none"/>
        </w:rPr>
      </w:pPr>
      <w:bookmarkStart w:id="36" w:name="_Toc132880278"/>
      <w:r>
        <w:rPr>
          <w:rFonts w:hint="eastAsia" w:ascii="仿宋_GB2312" w:hAnsi="仿宋_GB2312" w:eastAsia="仿宋_GB2312" w:cs="仿宋_GB2312"/>
          <w:color w:val="auto"/>
          <w:sz w:val="22"/>
          <w:szCs w:val="24"/>
          <w:highlight w:val="none"/>
        </w:rPr>
        <w:t>五、开标与评标</w:t>
      </w:r>
      <w:bookmarkEnd w:id="36"/>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b/>
          <w:color w:val="auto"/>
          <w:sz w:val="22"/>
          <w:szCs w:val="22"/>
          <w:highlight w:val="none"/>
        </w:rPr>
        <w:t>14</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开标</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14.1 开标在招标文件确定的提交投标文件截止时间的同一时间进行。开标地点详见</w:t>
      </w:r>
      <w:r>
        <w:rPr>
          <w:rFonts w:hint="eastAsia" w:ascii="仿宋_GB2312" w:hAnsi="仿宋_GB2312" w:eastAsia="仿宋_GB2312" w:cs="仿宋_GB2312"/>
          <w:b/>
          <w:color w:val="auto"/>
          <w:sz w:val="22"/>
          <w:szCs w:val="22"/>
          <w:highlight w:val="none"/>
        </w:rPr>
        <w:t>投标人须知前附表</w:t>
      </w:r>
      <w:r>
        <w:rPr>
          <w:rFonts w:hint="eastAsia" w:ascii="仿宋_GB2312" w:hAnsi="仿宋_GB2312" w:eastAsia="仿宋_GB2312" w:cs="仿宋_GB2312"/>
          <w:color w:val="auto"/>
          <w:sz w:val="22"/>
          <w:szCs w:val="22"/>
          <w:highlight w:val="none"/>
        </w:rPr>
        <w:t>。</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14.2 开标由采购人或者采购代理机构主持，邀请投标人参加。评标委员会成员不得参加开标活动。</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14.3 开标时，由投标人或者其推选的代表检查投标文件的密封情况；经确认无误后，由采购人或者采购代理机构工作人员当众拆封，宣布投标人名称、投标价格和招标文件规定的需要宣布的其他内容。</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14.4 开标过程由采购人或者采购代理机构负责记录，由参加开标的各投标人代表和相关工作人员签字确认后随采购文件一并存档。投标人未参加开标的，视同认可开标结果。</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14.5 投标人代表对开标过程和开标记录有疑义，以及认为采购人、采购代理机构相关工作人员有需要回避的情形的，应当场提出询问或者回避申请。采购人、采购代理机构对投标人代表提出的询问或者回避申请应当及时处理。</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14.6 在政府采购活动中，采购人员及相关人员与投标人有下列利害关系之一的，应当回避：</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（1）参加采购活动前3年内与投标人存在劳动关系；</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（2）参加采购活动前3年内担任投标人的董事、监事；</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（3）参加采购活动前3年内是投标人的控股股东或者实际控制人；</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（4）与投标人的法定代表人或者负责人有夫妻、直系血亲、三代以内旁系血亲或者近姻亲关系；</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（5）与投标人有其他可能影响政府采购活动公平、公正进行的关系。</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投标人认为采购人员及相关人员（包括评标委员会的组成人员）与其他投标人有利害关系的，可以向采购人或者采购代理机构书面提出回避申请，并说明理由。采购人或者采购代理机构应当及时询问被申请回避人员，有利害关系的被申请回避人员应当回避。</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14.7 对线上采购项目，采购人或者采购代理机构将在</w:t>
      </w:r>
      <w:r>
        <w:rPr>
          <w:rFonts w:hint="eastAsia" w:ascii="仿宋_GB2312" w:hAnsi="仿宋_GB2312" w:eastAsia="仿宋_GB2312" w:cs="仿宋_GB2312"/>
          <w:b/>
          <w:color w:val="auto"/>
          <w:sz w:val="22"/>
          <w:szCs w:val="22"/>
          <w:highlight w:val="none"/>
        </w:rPr>
        <w:t>投标人须知前附表</w:t>
      </w:r>
      <w:r>
        <w:rPr>
          <w:rFonts w:hint="eastAsia" w:ascii="仿宋_GB2312" w:hAnsi="仿宋_GB2312" w:eastAsia="仿宋_GB2312" w:cs="仿宋_GB2312"/>
          <w:color w:val="auto"/>
          <w:sz w:val="22"/>
          <w:szCs w:val="22"/>
          <w:highlight w:val="none"/>
        </w:rPr>
        <w:t>规定的时间进行电子开标，采购人或者采购代理机构将对开标、评标现场活动进行全程录音录像，音像资料作为采购文件一并存档。开标由采购人或者采购代理机构主持，投标人通过登录评审管理系统进入开标大厅远程参加。</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15</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投标资格审查</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15.1 公开招标采购项目开标结束后，由采购人或者采购代理机构依法对投标人的资格进行审查，以确定投标人是否具备投标资格。</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15.1.1 审查投标人按照8.2.1提交的</w:t>
      </w:r>
      <w:r>
        <w:rPr>
          <w:rFonts w:hint="eastAsia" w:ascii="仿宋_GB2312" w:hAnsi="仿宋_GB2312" w:eastAsia="仿宋_GB2312" w:cs="仿宋_GB2312"/>
          <w:b/>
          <w:color w:val="auto"/>
          <w:sz w:val="22"/>
          <w:szCs w:val="22"/>
          <w:highlight w:val="none"/>
        </w:rPr>
        <w:t>“资格证明文件”</w:t>
      </w:r>
      <w:r>
        <w:rPr>
          <w:rFonts w:hint="eastAsia" w:ascii="仿宋_GB2312" w:hAnsi="仿宋_GB2312" w:eastAsia="仿宋_GB2312" w:cs="仿宋_GB2312"/>
          <w:color w:val="auto"/>
          <w:sz w:val="22"/>
          <w:szCs w:val="22"/>
          <w:highlight w:val="none"/>
        </w:rPr>
        <w:t>。</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b/>
          <w:bCs/>
          <w:color w:val="auto"/>
          <w:sz w:val="22"/>
          <w:szCs w:val="22"/>
          <w:highlight w:val="none"/>
        </w:rPr>
      </w:pPr>
      <w:r>
        <w:rPr>
          <w:rFonts w:hint="eastAsia" w:ascii="仿宋_GB2312" w:hAnsi="仿宋_GB2312" w:eastAsia="仿宋_GB2312" w:cs="仿宋_GB2312"/>
          <w:color w:val="auto"/>
          <w:sz w:val="22"/>
          <w:szCs w:val="22"/>
          <w:highlight w:val="none"/>
        </w:rPr>
        <w:t>15.1.2 信用记录审查。</w:t>
      </w:r>
      <w:r>
        <w:rPr>
          <w:rFonts w:hint="eastAsia" w:ascii="仿宋_GB2312" w:hAnsi="仿宋_GB2312" w:eastAsia="仿宋_GB2312" w:cs="仿宋_GB2312"/>
          <w:b/>
          <w:bCs/>
          <w:color w:val="auto"/>
          <w:sz w:val="22"/>
          <w:szCs w:val="22"/>
          <w:highlight w:val="none"/>
        </w:rPr>
        <w:t>见投标人须知前附表。</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15.2 未通过资格审查的投标人，其投标无效。</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15.3 合格投标人不足3家的，不得评标。</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16</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评标委员会的组成</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16.1 采购人或者采购代理机构根据有关法律法规规定组建评标委员会，评标委员会由采购人代表和评审专家组成。</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17</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投标符合性审查</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17.1 评标委员会对符合资格的投标人的投标文件进行符合性审查，以确定其是否符合招标文件的商务、技术等实质性要求。</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17.2 未通过符合性审查的投标人，其投标无效。</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17.3 通过符合性审查的投标人不足3家的，应予以废标。</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18</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投标文件的澄清</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18.1对于投标文件中含义不明确、同类问题表述不一致或者有明显文字和计算错误的内容，评标委员会应当以书面形式要求投标人作出必要的澄清、说明或者补正。</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18.2投标人的澄清、说明或者补正应当采用书面形式，并加盖公章，或者由法定代表人或其授权的代表签字。（线上采购项目的通过评审管理系统上传加盖电子公章的扫描件）。投标人的澄清、说明或者补正不得超出投标文件的范围或者改变投标文件的实质性内容。</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18.3关于投标描述（即投标文件中描述的内容）</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（1）投标描述前后不一致且不涉及证明材料的：按照本节第18.1条规定执行。</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（2）投标描述与证明材料不一致或多份证明材料之间不一致的：</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①评标委员会将要求投标人进行书面澄清，无法澄清的将按照不利于投标人的内容进行评标。</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②投标人按照要求进行澄清的，采购人以澄清内容为准进行验收；投标人未按照要求进行澄清的，采购人以投标描述或证明材料中有利于采购人的内容进行验收。投标人应对证明材料的真实性、有效性承担责任。</w:t>
      </w:r>
    </w:p>
    <w:p>
      <w:pPr>
        <w:pStyle w:val="25"/>
        <w:pageBreakBefore w:val="0"/>
        <w:widowControl w:val="0"/>
        <w:kinsoku/>
        <w:wordWrap/>
        <w:bidi w:val="0"/>
        <w:spacing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若中标人的投标描述存在前后不一致、与证明材料不一致或多份证明材料之间不一致情形之一但在评标中未能发现，则采购人将以投标描述或证明材料中有利于采购人的内容进行验收，中标人应自行承担由此产生的风险及费用。</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18.4 除评标委员会要求投标人做出的澄清、说明或者补正以外，评标委员会不接受投标人的任何询问、说明、更改及文件。</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18.5 投标人的澄清必须在规定的时间内提交。</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19</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核价原则</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bCs/>
          <w:color w:val="auto"/>
          <w:sz w:val="22"/>
          <w:szCs w:val="22"/>
          <w:highlight w:val="none"/>
        </w:rPr>
        <w:t xml:space="preserve">19.1 </w:t>
      </w:r>
      <w:r>
        <w:rPr>
          <w:rFonts w:hint="eastAsia" w:ascii="仿宋_GB2312" w:hAnsi="仿宋_GB2312" w:eastAsia="仿宋_GB2312" w:cs="仿宋_GB2312"/>
          <w:color w:val="auto"/>
          <w:sz w:val="22"/>
          <w:szCs w:val="22"/>
          <w:highlight w:val="none"/>
        </w:rPr>
        <w:t>投标文件报价出现前后不一致的，除招标文件另有规定外，按照下列规定修正：</w:t>
      </w:r>
    </w:p>
    <w:p>
      <w:pPr>
        <w:pageBreakBefore w:val="0"/>
        <w:kinsoku/>
        <w:wordWrap/>
        <w:overflowPunct w:val="0"/>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（1）投标文件中开标一览表（总报价表）内容与投标文件中相应内容不一致的，以开标一览表（总报价表）为准；</w:t>
      </w:r>
    </w:p>
    <w:p>
      <w:pPr>
        <w:pageBreakBefore w:val="0"/>
        <w:kinsoku/>
        <w:wordWrap/>
        <w:overflowPunct w:val="0"/>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（2）大写金额和小写金额不一致的，以大写金额为准；</w:t>
      </w:r>
    </w:p>
    <w:p>
      <w:pPr>
        <w:pageBreakBefore w:val="0"/>
        <w:kinsoku/>
        <w:wordWrap/>
        <w:overflowPunct w:val="0"/>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（3）单价金额小数点或者百分比有明显错位的，以开标一览表的总价为准，并修改单价；</w:t>
      </w:r>
    </w:p>
    <w:p>
      <w:pPr>
        <w:pageBreakBefore w:val="0"/>
        <w:kinsoku/>
        <w:wordWrap/>
        <w:overflowPunct w:val="0"/>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（4）总价金额与按单价汇总金额不一致的，以单价金额计算结果为准。</w:t>
      </w:r>
    </w:p>
    <w:p>
      <w:pPr>
        <w:pageBreakBefore w:val="0"/>
        <w:kinsoku/>
        <w:wordWrap/>
        <w:overflowPunct w:val="0"/>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（5）同时出现两种以上不一致的，按照前款规定的顺序修正。修正后的报价按照18.2条的规定经投标人确认后产生约束力，投标人不确认的，其投标无效。</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20</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投标无效</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20.1 投标人及投标文件有下列情况之一的，应当在资格审查时按照投标无效处理：</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 不具备招标文件中规定的资格要求的；</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 投标文件组成中“资格证明文件”未提供或无效的；</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 未通过信用记录审查或未提供相关证明材料的。</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20.2 投标人及投标文件有下列情况之一的，应当在符合性审查时按照投标无效处理：</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 投标文件组成中除“资格证明文件”外，★条款相关文件及资料未提供或提供无效的；</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 投标文件未按招标文件要求签署、盖章的；</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 投标报价超过招标文件中规定的预算金额或者最高限价的；</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（4） 投标有效期不足的；</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（5） 投标文件含有采购人不能接受的附加条件的；</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20.3 除20.1及20.2情形外，投标人及投标文件有下列情况之一的，应当按照投标无效处理：</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 提供虚假投标文件材料的；</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 投标人串通投标的；</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 投标报价明显低于其他通过符合性审查投标人的报价，且不能证明其报价合理性的。</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（4） 法律、法规和招标文件规定的其他无效情形。</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21</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比较与评价</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21.1 评标委员会按照招标文件中规定的评标方法和标准，对符合性审查合格的投标文件进行商务和技术评估，综合比较与评价。</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21.2 价格分应当采用低价优先法计算。小型、微型企业和监狱企业、残疾人福利性单位的投标报价按照</w:t>
      </w:r>
      <w:r>
        <w:rPr>
          <w:rFonts w:hint="eastAsia" w:ascii="仿宋_GB2312" w:hAnsi="仿宋_GB2312" w:eastAsia="仿宋_GB2312" w:cs="仿宋_GB2312"/>
          <w:b/>
          <w:color w:val="auto"/>
          <w:sz w:val="22"/>
          <w:szCs w:val="22"/>
          <w:highlight w:val="none"/>
        </w:rPr>
        <w:t>投标人须知前附表</w:t>
      </w:r>
      <w:r>
        <w:rPr>
          <w:rFonts w:hint="eastAsia" w:ascii="仿宋_GB2312" w:hAnsi="仿宋_GB2312" w:eastAsia="仿宋_GB2312" w:cs="仿宋_GB2312"/>
          <w:color w:val="auto"/>
          <w:sz w:val="22"/>
          <w:szCs w:val="22"/>
          <w:highlight w:val="none"/>
        </w:rPr>
        <w:t>规定，分别给予扣除，并以扣除后的报价计算价格分。未提供《中小型企业声明函》、《监狱企业证明文件》、《残疾人福利性单位声明函》的，价格不予扣除。同一投标人不得重复享受价格扣除政策。</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21.3 评标委员会各成员独立对每个投标人的投标文件进行评价，并汇总得出每个投标人的评审得分。</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color w:val="auto"/>
          <w:sz w:val="22"/>
          <w:szCs w:val="22"/>
          <w:highlight w:val="none"/>
        </w:rPr>
        <w:t>21.5 评标方法及标准</w:t>
      </w:r>
      <w:r>
        <w:rPr>
          <w:rFonts w:hint="eastAsia" w:ascii="仿宋_GB2312" w:hAnsi="仿宋_GB2312" w:eastAsia="仿宋_GB2312" w:cs="仿宋_GB2312"/>
          <w:b/>
          <w:color w:val="auto"/>
          <w:sz w:val="22"/>
          <w:szCs w:val="22"/>
          <w:highlight w:val="none"/>
        </w:rPr>
        <w:t>详见招标文件商务部分第三章。</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22</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废标</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22.1 在招标采购中，出现下列情形之一的，应予废标：</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（1）符合专业条件的供应商或者对招标文件作实质响应的供应商不足三家的；</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（2）出现影响采购公正的违法、违规行为的；</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（3）投标人的报价均超过了采购预算，采购人不能支付的；</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（4）因重大变故，采购任务取消的。</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22.2 废标后，采购人或者采购代理机构将废标理由通知所有投标人。</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仿宋_GB2312" w:hAnsi="仿宋_GB2312" w:eastAsia="仿宋_GB2312" w:cs="仿宋_GB2312"/>
          <w:color w:val="auto"/>
          <w:sz w:val="22"/>
          <w:szCs w:val="24"/>
          <w:highlight w:val="none"/>
        </w:rPr>
      </w:pPr>
      <w:bookmarkStart w:id="37" w:name="_Toc132880279"/>
      <w:r>
        <w:rPr>
          <w:rFonts w:hint="eastAsia" w:ascii="仿宋_GB2312" w:hAnsi="仿宋_GB2312" w:eastAsia="仿宋_GB2312" w:cs="仿宋_GB2312"/>
          <w:color w:val="auto"/>
          <w:sz w:val="22"/>
          <w:szCs w:val="24"/>
          <w:highlight w:val="none"/>
        </w:rPr>
        <w:t>六、中标和合同</w:t>
      </w:r>
      <w:bookmarkEnd w:id="37"/>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23</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中标</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23.1采购代理机构应当在评标结束后2个工作日内将评标报告送采购人。采购人应当自收到评标报告之日起５个工作日内，在评标报告确定的中标候选人名单中按顺序确定中标人。中标候选人并列的，由采购人或者采购人委托评标委员会按照招标文件规定的方式确定中标人；招标文件未规定的，采取随机抽取的方式确定。</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采购人自行组织招标的，采购人应当在评标结束后5个工作日内，按评标报告推荐的中标候选人顺序确定中标人。</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23.2 采购人或者采购代理机构应当自中标人确定之日起2个工作日内，在</w:t>
      </w:r>
      <w:r>
        <w:rPr>
          <w:rFonts w:hint="eastAsia" w:ascii="仿宋_GB2312" w:hAnsi="仿宋_GB2312" w:eastAsia="仿宋_GB2312" w:cs="仿宋_GB2312"/>
          <w:b/>
          <w:color w:val="auto"/>
          <w:sz w:val="22"/>
          <w:szCs w:val="22"/>
          <w:highlight w:val="none"/>
        </w:rPr>
        <w:t>投标人须知前附表</w:t>
      </w:r>
      <w:r>
        <w:rPr>
          <w:rFonts w:hint="eastAsia" w:ascii="仿宋_GB2312" w:hAnsi="仿宋_GB2312" w:eastAsia="仿宋_GB2312" w:cs="仿宋_GB2312"/>
          <w:color w:val="auto"/>
          <w:sz w:val="22"/>
          <w:szCs w:val="22"/>
          <w:highlight w:val="none"/>
        </w:rPr>
        <w:t>规定的媒体上公告中标结果，招标文件应随中标结果同时公告。中标公告期限为1个工作日。</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23.3 在公告中标结果的同时，采购人或者采购代理机构应当向中标人发出中标通知书（对线上采购项目，通过评审管理系统发出中标通知书）；对未通过资格审查的投标人，告知其未通过的原因；采用综合评分法评审的，同时告知未中标人本人的评审得分与排序。</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23.4 中标通知书发出后，采购人或者采购代理机构不得违法改变中标结果，中标人无正当理由不得放弃中标。</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23.5 中标通知书对采购人和中标人具有同等法律效力。</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24</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签订合同</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24.1 采购人应当自中标通知书发出之日起30日内，按照招标文件和中标人投标文件的规定，与中标人签订合同。</w:t>
      </w:r>
      <w:r>
        <w:rPr>
          <w:rFonts w:hint="eastAsia" w:ascii="仿宋_GB2312" w:hAnsi="仿宋_GB2312" w:eastAsia="仿宋_GB2312" w:cs="仿宋_GB2312"/>
          <w:color w:val="auto"/>
          <w:sz w:val="22"/>
          <w:szCs w:val="22"/>
          <w:highlight w:val="none"/>
          <w:u w:val="single"/>
        </w:rPr>
        <w:t>线上采购项目可通过评审管理系统签订合同</w:t>
      </w:r>
      <w:r>
        <w:rPr>
          <w:rFonts w:hint="eastAsia" w:ascii="仿宋_GB2312" w:hAnsi="仿宋_GB2312" w:eastAsia="仿宋_GB2312" w:cs="仿宋_GB2312"/>
          <w:color w:val="auto"/>
          <w:sz w:val="22"/>
          <w:szCs w:val="22"/>
          <w:highlight w:val="none"/>
        </w:rPr>
        <w:t>。</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24.2 所签订的合同不得对招标文件确定的事项和中标人投标文件作实质性修改。</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24.3 采购人不得向中标人提出任何不合理的要求作为签订合同的条件。</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24.4 中标人拒绝与采购人签订合同的，采购人可以按照评审报告推荐的中标候选人名单排序，确定下一候选人为中标人，也可以重新开展政府采购活动。</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25</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履约保证金</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25.1 需提交履约保证金的项目，中标人应在合同签订之日起30日内，按照</w:t>
      </w:r>
      <w:r>
        <w:rPr>
          <w:rFonts w:hint="eastAsia" w:ascii="仿宋_GB2312" w:hAnsi="仿宋_GB2312" w:eastAsia="仿宋_GB2312" w:cs="仿宋_GB2312"/>
          <w:b/>
          <w:color w:val="auto"/>
          <w:sz w:val="22"/>
          <w:szCs w:val="22"/>
          <w:highlight w:val="none"/>
        </w:rPr>
        <w:t>投标人须知前附表</w:t>
      </w:r>
      <w:r>
        <w:rPr>
          <w:rFonts w:hint="eastAsia" w:ascii="仿宋_GB2312" w:hAnsi="仿宋_GB2312" w:eastAsia="仿宋_GB2312" w:cs="仿宋_GB2312"/>
          <w:color w:val="auto"/>
          <w:sz w:val="22"/>
          <w:szCs w:val="22"/>
          <w:highlight w:val="none"/>
        </w:rPr>
        <w:t>的规定，向采购人提交履约保证金。</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仿宋_GB2312" w:hAnsi="仿宋_GB2312" w:eastAsia="仿宋_GB2312" w:cs="仿宋_GB2312"/>
          <w:color w:val="auto"/>
          <w:sz w:val="22"/>
          <w:szCs w:val="24"/>
          <w:highlight w:val="none"/>
        </w:rPr>
      </w:pPr>
      <w:bookmarkStart w:id="38" w:name="_Toc132880280"/>
      <w:r>
        <w:rPr>
          <w:rFonts w:hint="eastAsia" w:ascii="仿宋_GB2312" w:hAnsi="仿宋_GB2312" w:eastAsia="仿宋_GB2312" w:cs="仿宋_GB2312"/>
          <w:color w:val="auto"/>
          <w:sz w:val="22"/>
          <w:szCs w:val="24"/>
          <w:highlight w:val="none"/>
        </w:rPr>
        <w:t>七、询问和质疑</w:t>
      </w:r>
      <w:bookmarkEnd w:id="38"/>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26. 询问</w:t>
      </w:r>
    </w:p>
    <w:p>
      <w:pPr>
        <w:pageBreakBefore w:val="0"/>
        <w:kinsoku/>
        <w:wordWrap/>
        <w:topLinePunct/>
        <w:autoSpaceDE w:val="0"/>
        <w:autoSpaceDN w:val="0"/>
        <w:bidi w:val="0"/>
        <w:adjustRightInd w:val="0"/>
        <w:snapToGrid w:val="0"/>
        <w:spacing w:after="0" w:line="360" w:lineRule="auto"/>
        <w:ind w:firstLine="440" w:firstLineChars="200"/>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26.1潜在投标人、投标人对政府采购活动事项有疑问的，可以向采购人或者采购代理机构提出询问，采购人或者采购代理机构应当在3个工作日内对依法提出的询问作出答复，但答复的内容不得涉及商业秘密。</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27</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质疑</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27.1潜在投标人、投标人（统称质疑人）认为招标文件、招标过程和中标结果使自己的权益受到损害的，可以在知道或者应知其权益受到损害之日起7个工作日内以书面形式向采购人或者采购代理机构提出质疑（线上采购项目可以通过评审管理系统提交）。联系部门、联系电话、通讯地址、电子邮箱</w:t>
      </w:r>
      <w:r>
        <w:rPr>
          <w:rFonts w:hint="eastAsia" w:ascii="仿宋_GB2312" w:hAnsi="仿宋_GB2312" w:eastAsia="仿宋_GB2312" w:cs="仿宋_GB2312"/>
          <w:b/>
          <w:bCs/>
          <w:color w:val="auto"/>
          <w:sz w:val="22"/>
          <w:szCs w:val="22"/>
          <w:highlight w:val="none"/>
        </w:rPr>
        <w:t>见</w:t>
      </w:r>
      <w:r>
        <w:rPr>
          <w:rFonts w:hint="eastAsia" w:ascii="仿宋_GB2312" w:hAnsi="仿宋_GB2312" w:eastAsia="仿宋_GB2312" w:cs="仿宋_GB2312"/>
          <w:b/>
          <w:color w:val="auto"/>
          <w:sz w:val="22"/>
          <w:szCs w:val="22"/>
          <w:highlight w:val="none"/>
        </w:rPr>
        <w:t>投标人须知前附表</w:t>
      </w:r>
      <w:r>
        <w:rPr>
          <w:rFonts w:hint="eastAsia" w:ascii="仿宋_GB2312" w:hAnsi="仿宋_GB2312" w:eastAsia="仿宋_GB2312" w:cs="仿宋_GB2312"/>
          <w:color w:val="auto"/>
          <w:sz w:val="22"/>
          <w:szCs w:val="22"/>
          <w:highlight w:val="none"/>
        </w:rPr>
        <w:t>。</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27.2在法定质疑期内，针对同一采购程序环节的质疑应一次性提出。</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 xml:space="preserve">27.3质疑人应知其权益受到损害之日，是指： </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（1）对可以质疑的采购文件提出质疑的，为收到采购文件之日或者采购文件公告期限届满之日；</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（2）对采购过程提出质疑的，为各采购程序环节结束之日；</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（3）对中标结果提出质疑的，为中标结果公告期限届满之日。</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27.4质疑应当有明确的请求和必要的证明材料。供应商为自然人的，应当由本人签字；供应商为法人或者其他组织的，应当由法定代表人、主要负责人，或者其授权代表签字或者签章，并加盖公章。</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27.5 采购人或者代理机构应当在收到供应商的质疑函后7个工作日内，对质疑内容作出答复，</w:t>
      </w:r>
      <w:r>
        <w:rPr>
          <w:rFonts w:hint="eastAsia" w:ascii="仿宋_GB2312" w:hAnsi="仿宋_GB2312" w:eastAsia="仿宋_GB2312" w:cs="仿宋_GB2312"/>
          <w:bCs/>
          <w:color w:val="auto"/>
          <w:sz w:val="22"/>
          <w:szCs w:val="22"/>
          <w:highlight w:val="none"/>
        </w:rPr>
        <w:t>书面形式</w:t>
      </w:r>
      <w:r>
        <w:rPr>
          <w:rFonts w:hint="eastAsia" w:ascii="仿宋_GB2312" w:hAnsi="仿宋_GB2312" w:eastAsia="仿宋_GB2312" w:cs="仿宋_GB2312"/>
          <w:color w:val="auto"/>
          <w:sz w:val="22"/>
          <w:szCs w:val="22"/>
          <w:highlight w:val="none"/>
        </w:rPr>
        <w:t>通知质疑供应商和其他有关供应商，但答复内容不得涉及商业秘密。</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27.6质疑人对采购人、采购代理机构的答复不满意或者采购人、采购代理机构未在规定的时间内作出答复的，可以在答复期满后15个工作日内向同级人民政府财政部门投诉。</w:t>
      </w:r>
    </w:p>
    <w:p>
      <w:pPr>
        <w:pStyle w:val="25"/>
        <w:pageBreakBefore w:val="0"/>
        <w:widowControl w:val="0"/>
        <w:kinsoku/>
        <w:wordWrap/>
        <w:bidi w:val="0"/>
        <w:spacing w:line="360" w:lineRule="auto"/>
        <w:ind w:firstLine="440" w:firstLineChars="200"/>
        <w:jc w:val="both"/>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27.7投诉应当有明确的请求和必要的证明材料。投诉的事项不得超出已质疑事项的范围。</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仿宋_GB2312" w:hAnsi="仿宋_GB2312" w:eastAsia="仿宋_GB2312" w:cs="仿宋_GB2312"/>
          <w:color w:val="auto"/>
          <w:sz w:val="22"/>
          <w:szCs w:val="24"/>
          <w:highlight w:val="none"/>
        </w:rPr>
      </w:pPr>
      <w:bookmarkStart w:id="39" w:name="_Toc132880281"/>
      <w:r>
        <w:rPr>
          <w:rFonts w:hint="eastAsia" w:ascii="仿宋_GB2312" w:hAnsi="仿宋_GB2312" w:eastAsia="仿宋_GB2312" w:cs="仿宋_GB2312"/>
          <w:color w:val="auto"/>
          <w:sz w:val="22"/>
          <w:szCs w:val="24"/>
          <w:highlight w:val="none"/>
        </w:rPr>
        <w:t>八、其他</w:t>
      </w:r>
      <w:bookmarkEnd w:id="39"/>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bookmarkStart w:id="40" w:name="_Toc217989361"/>
      <w:bookmarkStart w:id="41" w:name="_Toc233181902"/>
      <w:bookmarkStart w:id="42" w:name="_Toc319519285"/>
      <w:bookmarkStart w:id="43" w:name="_Toc262111390"/>
      <w:r>
        <w:rPr>
          <w:rFonts w:hint="eastAsia" w:ascii="仿宋_GB2312" w:hAnsi="仿宋_GB2312" w:eastAsia="仿宋_GB2312" w:cs="仿宋_GB2312"/>
          <w:b/>
          <w:color w:val="auto"/>
          <w:sz w:val="22"/>
          <w:szCs w:val="22"/>
          <w:highlight w:val="none"/>
        </w:rPr>
        <w:t>28</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b/>
          <w:color w:val="auto"/>
          <w:sz w:val="22"/>
          <w:szCs w:val="22"/>
          <w:highlight w:val="none"/>
        </w:rPr>
        <w:t>保密</w:t>
      </w:r>
    </w:p>
    <w:p>
      <w:pPr>
        <w:pageBreakBefore w:val="0"/>
        <w:widowControl/>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28.1采购人、采购代理机构应当采取必要措施，保证评标在严格保密的情况下进行。除采购人代表、评标现场组织人员外，采购人的其他工作人员以及与评标工作无关的人员不得进入评标现场。</w:t>
      </w:r>
    </w:p>
    <w:p>
      <w:pPr>
        <w:pageBreakBefore w:val="0"/>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28.2 评标委员会成员和参与评标工作的有关人员对评标情况以及在评标过程中获悉的国家秘密、商业秘密负有保密责任。</w:t>
      </w:r>
    </w:p>
    <w:p>
      <w:pPr>
        <w:pageBreakBefore w:val="0"/>
        <w:kinsoku/>
        <w:wordWrap/>
        <w:topLinePunct/>
        <w:autoSpaceDE w:val="0"/>
        <w:autoSpaceDN w:val="0"/>
        <w:bidi w:val="0"/>
        <w:adjustRightInd w:val="0"/>
        <w:snapToGrid w:val="0"/>
        <w:spacing w:after="0" w:line="360" w:lineRule="auto"/>
        <w:ind w:firstLine="442" w:firstLineChars="200"/>
        <w:textAlignment w:val="auto"/>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29. 知识产权与规避专利、版权纠纷</w:t>
      </w:r>
      <w:bookmarkEnd w:id="40"/>
      <w:bookmarkEnd w:id="41"/>
      <w:bookmarkEnd w:id="42"/>
      <w:bookmarkEnd w:id="43"/>
    </w:p>
    <w:p>
      <w:pPr>
        <w:pageBreakBefore w:val="0"/>
        <w:widowControl/>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29.1 知识产权</w:t>
      </w:r>
    </w:p>
    <w:p>
      <w:pPr>
        <w:pageBreakBefore w:val="0"/>
        <w:widowControl/>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29.1.1 项目系统的版权属于采购人所有，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p>
    <w:p>
      <w:pPr>
        <w:pageBreakBefore w:val="0"/>
        <w:widowControl/>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29.2 规避专利、版权纠纷</w:t>
      </w:r>
    </w:p>
    <w:p>
      <w:pPr>
        <w:pageBreakBefore w:val="0"/>
        <w:widowControl/>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29.2.1 投标人应保证其投标方案中的有关软件、文件、图纸等没有违反有关专利和版权等知识产权的规定。</w:t>
      </w:r>
    </w:p>
    <w:p>
      <w:pPr>
        <w:pageBreakBefore w:val="0"/>
        <w:widowControl/>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29.2.2 中标人应保证采购人在中华人民共和国使用本项目成果任何一部分、或接受乙方服务时，免受第三方提出的侵犯其专利权、商标权或工业设计权等知识产权的索赔或起诉。</w:t>
      </w:r>
    </w:p>
    <w:p>
      <w:pPr>
        <w:pageBreakBefore w:val="0"/>
        <w:widowControl/>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29.2.3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pPr>
        <w:pageBreakBefore w:val="0"/>
        <w:widowControl/>
        <w:kinsoku/>
        <w:wordWrap/>
        <w:topLinePunct/>
        <w:autoSpaceDE w:val="0"/>
        <w:autoSpaceDN w:val="0"/>
        <w:bidi w:val="0"/>
        <w:adjustRightInd w:val="0"/>
        <w:snapToGrid w:val="0"/>
        <w:spacing w:after="0" w:line="360" w:lineRule="auto"/>
        <w:ind w:firstLine="440" w:firstLineChars="200"/>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29.2.4 如果采购人发现任何第三方在采购人未被许可的范围内非法使用采购人获得的知识产权，采购人应通知中标人。中标人应在收到采购人通知后14天内采取行动制止非法使用行为，否则由中标人承担相应的责任。</w:t>
      </w:r>
    </w:p>
    <w:p>
      <w:pPr>
        <w:bidi w:val="0"/>
        <w:rPr>
          <w:rFonts w:hint="eastAsia" w:ascii="华文中宋" w:hAnsi="华文中宋" w:eastAsia="华文中宋" w:cs="华文中宋"/>
          <w:color w:val="auto"/>
          <w:sz w:val="28"/>
          <w:szCs w:val="28"/>
          <w:highlight w:val="none"/>
        </w:rPr>
        <w:sectPr>
          <w:pgSz w:w="11906" w:h="16838"/>
          <w:pgMar w:top="1157" w:right="1298" w:bottom="1157" w:left="1298" w:header="851" w:footer="992" w:gutter="0"/>
          <w:pgBorders>
            <w:top w:val="none" w:sz="0" w:space="0"/>
            <w:left w:val="none" w:sz="0" w:space="0"/>
            <w:bottom w:val="none" w:sz="0" w:space="0"/>
            <w:right w:val="none" w:sz="0" w:space="0"/>
          </w:pgBorders>
          <w:pgNumType w:fmt="decimal"/>
          <w:cols w:space="0" w:num="1"/>
          <w:titlePg/>
          <w:rtlGutter w:val="0"/>
          <w:docGrid w:type="lines" w:linePitch="312" w:charSpace="0"/>
        </w:sectPr>
      </w:pPr>
    </w:p>
    <w:p>
      <w:pPr>
        <w:bidi w:val="0"/>
        <w:rPr>
          <w:rFonts w:hint="eastAsia" w:ascii="华文中宋" w:hAnsi="华文中宋" w:eastAsia="华文中宋" w:cs="华文中宋"/>
          <w:color w:val="auto"/>
          <w:sz w:val="28"/>
          <w:szCs w:val="28"/>
          <w:highlight w:val="none"/>
        </w:rPr>
      </w:pPr>
      <w:r>
        <w:rPr>
          <w:rFonts w:hint="eastAsia" w:ascii="华文中宋" w:hAnsi="华文中宋" w:eastAsia="华文中宋" w:cs="华文中宋"/>
          <w:color w:val="auto"/>
          <w:sz w:val="28"/>
          <w:szCs w:val="28"/>
          <w:highlight w:val="none"/>
        </w:rPr>
        <w:t>第三章  评标方法及标准</w:t>
      </w:r>
    </w:p>
    <w:p>
      <w:pPr>
        <w:topLinePunct/>
        <w:autoSpaceDE w:val="0"/>
        <w:autoSpaceDN w:val="0"/>
        <w:adjustRightInd w:val="0"/>
        <w:snapToGrid w:val="0"/>
        <w:spacing w:after="0" w:line="360" w:lineRule="auto"/>
        <w:ind w:firstLine="482" w:firstLineChars="200"/>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1.评标方法</w:t>
      </w:r>
    </w:p>
    <w:p>
      <w:pPr>
        <w:widowControl/>
        <w:topLinePunct/>
        <w:autoSpaceDE w:val="0"/>
        <w:autoSpaceDN w:val="0"/>
        <w:adjustRightInd w:val="0"/>
        <w:snapToGrid w:val="0"/>
        <w:spacing w:after="0"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 本项目评标方法：</w:t>
      </w:r>
      <w:r>
        <w:rPr>
          <w:rFonts w:hint="eastAsia" w:ascii="仿宋_GB2312" w:hAnsi="仿宋_GB2312" w:eastAsia="仿宋_GB2312" w:cs="仿宋_GB2312"/>
          <w:b/>
          <w:color w:val="auto"/>
          <w:sz w:val="24"/>
          <w:szCs w:val="24"/>
          <w:highlight w:val="none"/>
          <w:u w:val="single"/>
        </w:rPr>
        <w:t>采用综合评分法</w:t>
      </w:r>
    </w:p>
    <w:p>
      <w:pPr>
        <w:topLinePunct/>
        <w:autoSpaceDE w:val="0"/>
        <w:autoSpaceDN w:val="0"/>
        <w:adjustRightInd w:val="0"/>
        <w:snapToGrid w:val="0"/>
        <w:spacing w:after="0" w:line="360" w:lineRule="auto"/>
        <w:ind w:firstLine="482" w:firstLineChars="200"/>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2.评标标准</w:t>
      </w:r>
    </w:p>
    <w:p>
      <w:pPr>
        <w:pStyle w:val="25"/>
        <w:widowControl w:val="0"/>
        <w:spacing w:line="360" w:lineRule="auto"/>
        <w:ind w:firstLine="480" w:firstLineChars="200"/>
        <w:jc w:val="both"/>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2.1 本项目</w:t>
      </w:r>
      <w:r>
        <w:rPr>
          <w:rFonts w:hint="eastAsia" w:ascii="仿宋_GB2312" w:hAnsi="仿宋_GB2312" w:eastAsia="仿宋_GB2312" w:cs="仿宋_GB2312"/>
          <w:b/>
          <w:color w:val="auto"/>
          <w:sz w:val="24"/>
          <w:szCs w:val="24"/>
          <w:highlight w:val="none"/>
          <w:u w:val="single"/>
        </w:rPr>
        <w:t>采用综合评分法</w:t>
      </w:r>
      <w:r>
        <w:rPr>
          <w:rFonts w:hint="eastAsia" w:ascii="仿宋_GB2312" w:hAnsi="仿宋_GB2312" w:eastAsia="仿宋_GB2312" w:cs="仿宋_GB2312"/>
          <w:color w:val="auto"/>
          <w:sz w:val="24"/>
          <w:szCs w:val="24"/>
          <w:highlight w:val="none"/>
        </w:rPr>
        <w:t>进行评标，综合评分法是指投标文件满足招标文件全部实质性要求，且按照评审因素的量化指标评审得分最高的投标人为中标候选人的</w:t>
      </w:r>
      <w:r>
        <w:rPr>
          <w:rFonts w:hint="eastAsia" w:ascii="仿宋_GB2312" w:hAnsi="仿宋_GB2312" w:eastAsia="仿宋_GB2312" w:cs="仿宋_GB2312"/>
          <w:color w:val="auto"/>
          <w:sz w:val="24"/>
          <w:szCs w:val="24"/>
          <w:highlight w:val="none"/>
          <w:lang w:val="en-US" w:eastAsia="zh-CN"/>
        </w:rPr>
        <w:t>W</w:t>
      </w:r>
      <w:r>
        <w:rPr>
          <w:rFonts w:hint="eastAsia" w:ascii="仿宋_GB2312" w:hAnsi="仿宋_GB2312" w:eastAsia="仿宋_GB2312" w:cs="仿宋_GB2312"/>
          <w:color w:val="auto"/>
          <w:sz w:val="24"/>
          <w:szCs w:val="24"/>
          <w:highlight w:val="none"/>
        </w:rPr>
        <w:t>评标方法。</w:t>
      </w:r>
    </w:p>
    <w:p>
      <w:pPr>
        <w:pStyle w:val="25"/>
        <w:widowControl w:val="0"/>
        <w:spacing w:line="360" w:lineRule="auto"/>
        <w:ind w:firstLine="480" w:firstLineChars="200"/>
        <w:jc w:val="both"/>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2.2 本项目价格分值为</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u w:val="single"/>
          <w:lang w:val="en-US" w:eastAsia="zh-CN"/>
        </w:rPr>
        <w:t>30</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rPr>
        <w:t>分，其余评审因素分值为</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u w:val="single"/>
          <w:lang w:val="en-US" w:eastAsia="zh-CN"/>
        </w:rPr>
        <w:t>70</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rPr>
        <w:t>分。评审标准如下表</w:t>
      </w:r>
    </w:p>
    <w:p>
      <w:pPr>
        <w:pStyle w:val="25"/>
        <w:widowControl w:val="0"/>
        <w:spacing w:line="360" w:lineRule="auto"/>
        <w:ind w:firstLine="482" w:firstLineChars="200"/>
        <w:jc w:val="both"/>
        <w:rPr>
          <w:rFonts w:hint="default" w:ascii="仿宋_GB2312" w:hAnsi="仿宋_GB2312" w:eastAsia="仿宋_GB2312" w:cs="仿宋_GB2312"/>
          <w:b/>
          <w:bCs/>
          <w:color w:val="auto"/>
          <w:sz w:val="24"/>
          <w:szCs w:val="24"/>
          <w:highlight w:val="none"/>
          <w:lang w:val="en-US" w:eastAsia="zh-CN"/>
        </w:rPr>
      </w:pPr>
      <w:r>
        <w:rPr>
          <w:rFonts w:hint="eastAsia" w:ascii="仿宋_GB2312" w:hAnsi="仿宋_GB2312" w:eastAsia="仿宋_GB2312" w:cs="仿宋_GB2312"/>
          <w:b/>
          <w:bCs/>
          <w:color w:val="auto"/>
          <w:sz w:val="24"/>
          <w:szCs w:val="24"/>
          <w:highlight w:val="none"/>
          <w:lang w:val="en-US" w:eastAsia="zh-CN"/>
        </w:rPr>
        <w:t>包1：</w:t>
      </w:r>
      <w:r>
        <w:rPr>
          <w:rFonts w:hint="eastAsia" w:ascii="仿宋_GB2312" w:hAnsi="仿宋_GB2312" w:eastAsia="仿宋_GB2312" w:cs="仿宋_GB2312"/>
          <w:color w:val="000000"/>
          <w:sz w:val="24"/>
          <w:szCs w:val="24"/>
          <w:lang w:val="en-US" w:eastAsia="zh-CN"/>
        </w:rPr>
        <w:t>蔬菜、鸡蛋类</w:t>
      </w:r>
    </w:p>
    <w:tbl>
      <w:tblPr>
        <w:tblStyle w:val="17"/>
        <w:tblW w:w="84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7"/>
        <w:gridCol w:w="1080"/>
        <w:gridCol w:w="5522"/>
        <w:gridCol w:w="6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评分</w:t>
            </w:r>
          </w:p>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因素</w:t>
            </w:r>
          </w:p>
        </w:tc>
        <w:tc>
          <w:tcPr>
            <w:tcW w:w="6602" w:type="dxa"/>
            <w:gridSpan w:val="2"/>
            <w:noWrap w:val="0"/>
            <w:vAlign w:val="center"/>
          </w:tcPr>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评分细则</w:t>
            </w:r>
          </w:p>
        </w:tc>
        <w:tc>
          <w:tcPr>
            <w:tcW w:w="643"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细项</w:t>
            </w:r>
          </w:p>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7" w:hRule="atLeast"/>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rPr>
              <w:t>投标报价</w:t>
            </w:r>
          </w:p>
        </w:tc>
        <w:tc>
          <w:tcPr>
            <w:tcW w:w="6602" w:type="dxa"/>
            <w:gridSpan w:val="2"/>
            <w:noWrap w:val="0"/>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投标人的价格分统一按照下列公式计算：投标报价得分＝（评标基准价/投标报价）×30本项目设最高限价，投标人报价超过最高限价为无效投标。</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评标基准价是指满足招标文件要求且投标价格最低的投标报价；</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备注:</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1、投标报价=采购预算价×（1-下浮费率），比如下浮费率为5%，则投标报价为采购预算价×0.95。投标报价仅计算投标报价得分，不作为合同签订依据，合同签订以下浮率为准。</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2、投标单位须在填写投标价格明细表中填写下浮费率。</w:t>
            </w:r>
          </w:p>
        </w:tc>
        <w:tc>
          <w:tcPr>
            <w:tcW w:w="643"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30</w:t>
            </w:r>
            <w:r>
              <w:rPr>
                <w:rFonts w:hint="eastAsia" w:ascii="仿宋_GB2312" w:hAnsi="仿宋_GB2312" w:eastAsia="仿宋_GB2312" w:cs="仿宋_GB2312"/>
                <w:color w:val="000000"/>
                <w:kern w:val="2"/>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rPr>
              <w:t>体系认证</w:t>
            </w:r>
          </w:p>
        </w:tc>
        <w:tc>
          <w:tcPr>
            <w:tcW w:w="6602"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投标人</w:t>
            </w:r>
            <w:r>
              <w:rPr>
                <w:rFonts w:hint="eastAsia" w:ascii="仿宋_GB2312" w:hAnsi="仿宋_GB2312" w:eastAsia="仿宋_GB2312" w:cs="仿宋_GB2312"/>
                <w:color w:val="000000"/>
                <w:kern w:val="2"/>
                <w:sz w:val="24"/>
                <w:szCs w:val="24"/>
              </w:rPr>
              <w:t>获得以下有效认证的，</w:t>
            </w:r>
            <w:r>
              <w:rPr>
                <w:rFonts w:hint="eastAsia" w:ascii="仿宋_GB2312" w:hAnsi="仿宋_GB2312" w:eastAsia="仿宋_GB2312" w:cs="仿宋_GB2312"/>
                <w:color w:val="000000"/>
                <w:kern w:val="2"/>
                <w:sz w:val="24"/>
                <w:szCs w:val="24"/>
                <w:lang w:eastAsia="zh-CN"/>
              </w:rPr>
              <w:t>每项</w:t>
            </w:r>
            <w:r>
              <w:rPr>
                <w:rFonts w:hint="eastAsia" w:ascii="仿宋_GB2312" w:hAnsi="仿宋_GB2312" w:eastAsia="仿宋_GB2312" w:cs="仿宋_GB2312"/>
                <w:color w:val="000000"/>
                <w:kern w:val="2"/>
                <w:sz w:val="24"/>
                <w:szCs w:val="24"/>
              </w:rPr>
              <w:t>得</w:t>
            </w:r>
            <w:r>
              <w:rPr>
                <w:rFonts w:hint="eastAsia" w:ascii="仿宋_GB2312" w:hAnsi="仿宋_GB2312" w:eastAsia="仿宋_GB2312" w:cs="仿宋_GB2312"/>
                <w:color w:val="000000"/>
                <w:kern w:val="2"/>
                <w:sz w:val="24"/>
                <w:szCs w:val="24"/>
                <w:lang w:val="en-US" w:eastAsia="zh-CN"/>
              </w:rPr>
              <w:t>1</w:t>
            </w:r>
            <w:r>
              <w:rPr>
                <w:rFonts w:hint="eastAsia" w:ascii="仿宋_GB2312" w:hAnsi="仿宋_GB2312" w:eastAsia="仿宋_GB2312" w:cs="仿宋_GB2312"/>
                <w:color w:val="000000"/>
                <w:kern w:val="2"/>
                <w:sz w:val="24"/>
                <w:szCs w:val="24"/>
              </w:rPr>
              <w:t>分，最高得</w:t>
            </w:r>
            <w:r>
              <w:rPr>
                <w:rFonts w:hint="eastAsia" w:ascii="仿宋_GB2312" w:hAnsi="仿宋_GB2312" w:eastAsia="仿宋_GB2312" w:cs="仿宋_GB2312"/>
                <w:color w:val="000000"/>
                <w:kern w:val="2"/>
                <w:sz w:val="24"/>
                <w:szCs w:val="24"/>
                <w:lang w:val="en-US" w:eastAsia="zh-CN"/>
              </w:rPr>
              <w:t>4</w:t>
            </w:r>
            <w:r>
              <w:rPr>
                <w:rFonts w:hint="eastAsia" w:ascii="仿宋_GB2312" w:hAnsi="仿宋_GB2312" w:eastAsia="仿宋_GB2312" w:cs="仿宋_GB2312"/>
                <w:color w:val="000000"/>
                <w:kern w:val="2"/>
                <w:sz w:val="24"/>
                <w:szCs w:val="24"/>
              </w:rPr>
              <w:t>分</w:t>
            </w:r>
            <w:r>
              <w:rPr>
                <w:rFonts w:hint="eastAsia" w:ascii="仿宋_GB2312" w:hAnsi="仿宋_GB2312" w:eastAsia="仿宋_GB2312" w:cs="仿宋_GB2312"/>
                <w:color w:val="000000"/>
                <w:kern w:val="2"/>
                <w:sz w:val="24"/>
                <w:szCs w:val="24"/>
                <w:lang w:eastAsia="zh-CN"/>
              </w:rPr>
              <w:t>，</w:t>
            </w:r>
            <w:r>
              <w:rPr>
                <w:rFonts w:hint="eastAsia" w:ascii="仿宋_GB2312" w:hAnsi="仿宋_GB2312" w:eastAsia="仿宋_GB2312" w:cs="仿宋_GB2312"/>
                <w:color w:val="000000"/>
                <w:kern w:val="2"/>
                <w:sz w:val="24"/>
                <w:szCs w:val="24"/>
              </w:rPr>
              <w:t>未提供不得分。</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val="en-US" w:eastAsia="zh-CN"/>
              </w:rPr>
              <w:t>1.</w:t>
            </w:r>
            <w:r>
              <w:rPr>
                <w:rFonts w:hint="eastAsia" w:ascii="仿宋_GB2312" w:hAnsi="仿宋_GB2312" w:eastAsia="仿宋_GB2312" w:cs="仿宋_GB2312"/>
                <w:color w:val="000000"/>
                <w:kern w:val="2"/>
                <w:sz w:val="24"/>
                <w:szCs w:val="24"/>
              </w:rPr>
              <w:t>质量管理体系认证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rPr>
              <w:t>2.食品安全管理体系认证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rPr>
              <w:t>3.环境管理体系认证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rPr>
              <w:t>4.职业健康安全管理体系认证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b/>
                <w:bCs/>
                <w:color w:val="000000"/>
                <w:kern w:val="2"/>
                <w:sz w:val="24"/>
                <w:szCs w:val="24"/>
                <w:lang w:val="en-US" w:eastAsia="zh-CN"/>
              </w:rPr>
              <w:t>注：投标</w:t>
            </w:r>
            <w:r>
              <w:rPr>
                <w:rFonts w:hint="eastAsia" w:ascii="仿宋_GB2312" w:hAnsi="仿宋_GB2312" w:eastAsia="仿宋_GB2312" w:cs="仿宋_GB2312"/>
                <w:b/>
                <w:bCs/>
                <w:color w:val="000000"/>
                <w:kern w:val="2"/>
                <w:sz w:val="24"/>
                <w:szCs w:val="24"/>
              </w:rPr>
              <w:t>文件中需要提供以上证书复印件</w:t>
            </w:r>
            <w:r>
              <w:rPr>
                <w:rFonts w:hint="eastAsia" w:ascii="仿宋_GB2312" w:hAnsi="仿宋_GB2312" w:eastAsia="仿宋_GB2312" w:cs="仿宋_GB2312"/>
                <w:b/>
                <w:bCs/>
                <w:color w:val="000000"/>
                <w:kern w:val="2"/>
                <w:sz w:val="24"/>
                <w:szCs w:val="24"/>
                <w:lang w:val="en-US" w:eastAsia="zh-CN"/>
              </w:rPr>
              <w:t>或扫描件，</w:t>
            </w:r>
            <w:r>
              <w:rPr>
                <w:rFonts w:hint="eastAsia" w:ascii="仿宋_GB2312" w:hAnsi="仿宋_GB2312" w:eastAsia="仿宋_GB2312" w:cs="仿宋_GB2312"/>
                <w:b/>
                <w:bCs/>
                <w:color w:val="000000"/>
                <w:kern w:val="2"/>
                <w:sz w:val="24"/>
                <w:szCs w:val="24"/>
              </w:rPr>
              <w:t>未按要求提供或超过有效期的不得分</w:t>
            </w:r>
            <w:r>
              <w:rPr>
                <w:rFonts w:hint="eastAsia" w:ascii="仿宋_GB2312" w:hAnsi="仿宋_GB2312" w:eastAsia="仿宋_GB2312" w:cs="仿宋_GB2312"/>
                <w:b/>
                <w:bCs/>
                <w:color w:val="000000"/>
                <w:kern w:val="2"/>
                <w:sz w:val="24"/>
                <w:szCs w:val="24"/>
                <w:lang w:eastAsia="zh-CN"/>
              </w:rPr>
              <w:t>。</w:t>
            </w:r>
          </w:p>
        </w:tc>
        <w:tc>
          <w:tcPr>
            <w:tcW w:w="643"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4</w:t>
            </w:r>
            <w:r>
              <w:rPr>
                <w:rFonts w:hint="eastAsia" w:ascii="仿宋_GB2312" w:hAnsi="仿宋_GB2312" w:eastAsia="仿宋_GB2312" w:cs="仿宋_GB2312"/>
                <w:color w:val="000000"/>
                <w:kern w:val="2"/>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vMerge w:val="restart"/>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企业实力</w:t>
            </w:r>
          </w:p>
        </w:tc>
        <w:tc>
          <w:tcPr>
            <w:tcW w:w="1080" w:type="dxa"/>
            <w:noWrap w:val="0"/>
            <w:vAlign w:val="center"/>
          </w:tcPr>
          <w:p>
            <w:pPr>
              <w:keepNext w:val="0"/>
              <w:keepLines w:val="0"/>
              <w:pageBreakBefore w:val="0"/>
              <w:widowControl w:val="0"/>
              <w:kinsoku/>
              <w:wordWrap/>
              <w:overflowPunct/>
              <w:topLinePunct w:val="0"/>
              <w:autoSpaceDE/>
              <w:autoSpaceDN/>
              <w:bidi w:val="0"/>
              <w:adjustRightInd/>
              <w:snapToGrid/>
              <w:spacing w:line="120" w:lineRule="auto"/>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人员配置</w:t>
            </w:r>
          </w:p>
        </w:tc>
        <w:tc>
          <w:tcPr>
            <w:tcW w:w="5522" w:type="dxa"/>
            <w:noWrap w:val="0"/>
            <w:vAlign w:val="top"/>
          </w:tcPr>
          <w:p>
            <w:pPr>
              <w:widowControl w:val="0"/>
              <w:numPr>
                <w:ilvl w:val="0"/>
                <w:numId w:val="0"/>
              </w:numPr>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1.供应商须明确本项目负责人，并提供项目负责人任命书（格式自拟，包括不限于项目负责人职责范围）、负责人身份证、健康证的得分3分。</w:t>
            </w:r>
          </w:p>
          <w:p>
            <w:pPr>
              <w:widowControl w:val="0"/>
              <w:numPr>
                <w:ilvl w:val="0"/>
                <w:numId w:val="0"/>
              </w:numPr>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2.配备专项配送人员并提供配送人员身份证、健康证的得3分。</w:t>
            </w:r>
          </w:p>
          <w:p>
            <w:pPr>
              <w:widowControl w:val="0"/>
              <w:numPr>
                <w:ilvl w:val="0"/>
                <w:numId w:val="0"/>
              </w:numPr>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3.配备专项分拣人员并提供配送人员身份证、健康证的得2分。</w:t>
            </w:r>
          </w:p>
          <w:p>
            <w:pPr>
              <w:widowControl w:val="0"/>
              <w:numPr>
                <w:ilvl w:val="0"/>
                <w:numId w:val="0"/>
              </w:numPr>
              <w:spacing w:line="400" w:lineRule="exact"/>
              <w:ind w:left="0" w:leftChars="0" w:firstLine="0" w:firstLineChars="0"/>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注：项目拟派所有人员须同时提供投标截止前3个月内任意一个月缴纳社保的证明材料、相关资格证书复印件加盖公章，没有提供或提供不全不得分。</w:t>
            </w:r>
          </w:p>
        </w:tc>
        <w:tc>
          <w:tcPr>
            <w:tcW w:w="643"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8</w:t>
            </w:r>
            <w:r>
              <w:rPr>
                <w:rFonts w:hint="eastAsia" w:ascii="仿宋_GB2312" w:hAnsi="仿宋_GB2312" w:eastAsia="仿宋_GB2312" w:cs="仿宋_GB2312"/>
                <w:color w:val="000000"/>
                <w:kern w:val="2"/>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类似项目经验</w:t>
            </w:r>
          </w:p>
        </w:tc>
        <w:tc>
          <w:tcPr>
            <w:tcW w:w="5522" w:type="dxa"/>
            <w:noWrap w:val="0"/>
            <w:vAlign w:val="top"/>
          </w:tcPr>
          <w:p>
            <w:pPr>
              <w:widowControl w:val="0"/>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auto"/>
                <w:kern w:val="2"/>
                <w:sz w:val="24"/>
                <w:szCs w:val="24"/>
                <w:highlight w:val="none"/>
                <w:lang w:val="en-US" w:eastAsia="zh-CN" w:bidi="ar-SA"/>
              </w:rPr>
              <w:t>投标人</w:t>
            </w:r>
            <w:r>
              <w:rPr>
                <w:rFonts w:hint="eastAsia" w:ascii="仿宋_GB2312" w:hAnsi="仿宋_GB2312" w:eastAsia="仿宋_GB2312" w:cs="仿宋_GB2312"/>
                <w:color w:val="auto"/>
                <w:spacing w:val="2"/>
                <w:kern w:val="0"/>
                <w:sz w:val="24"/>
                <w:szCs w:val="24"/>
                <w:highlight w:val="none"/>
                <w:lang w:val="en-US" w:eastAsia="zh-CN" w:bidi="ar"/>
              </w:rPr>
              <w:t>2021年10月至今</w:t>
            </w:r>
            <w:r>
              <w:rPr>
                <w:rFonts w:hint="eastAsia" w:ascii="仿宋_GB2312" w:hAnsi="仿宋_GB2312" w:eastAsia="仿宋_GB2312" w:cs="仿宋_GB2312"/>
                <w:color w:val="auto"/>
                <w:kern w:val="2"/>
                <w:sz w:val="24"/>
                <w:szCs w:val="24"/>
                <w:highlight w:val="none"/>
                <w:lang w:val="en-US" w:eastAsia="zh-CN" w:bidi="ar-SA"/>
              </w:rPr>
              <w:t>（以</w:t>
            </w:r>
            <w:r>
              <w:rPr>
                <w:rFonts w:hint="eastAsia" w:ascii="仿宋_GB2312" w:hAnsi="仿宋_GB2312" w:eastAsia="仿宋_GB2312" w:cs="仿宋_GB2312"/>
                <w:color w:val="000000"/>
                <w:kern w:val="2"/>
                <w:sz w:val="24"/>
                <w:szCs w:val="24"/>
                <w:highlight w:val="none"/>
                <w:lang w:val="en-US" w:eastAsia="zh-CN" w:bidi="ar-SA"/>
              </w:rPr>
              <w:t>合同签订时间为准）</w:t>
            </w:r>
            <w:r>
              <w:rPr>
                <w:rFonts w:hint="eastAsia" w:ascii="仿宋_GB2312" w:hAnsi="仿宋_GB2312" w:eastAsia="仿宋_GB2312" w:cs="仿宋_GB2312"/>
                <w:color w:val="000000"/>
                <w:kern w:val="2"/>
                <w:sz w:val="24"/>
                <w:szCs w:val="24"/>
                <w:lang w:val="en-US" w:eastAsia="zh-CN" w:bidi="ar-SA"/>
              </w:rPr>
              <w:t>投标人具有类似项目业绩的，每提供</w:t>
            </w:r>
            <w:r>
              <w:rPr>
                <w:rFonts w:hint="eastAsia" w:ascii="仿宋_GB2312" w:hAnsi="仿宋_GB2312" w:eastAsia="仿宋_GB2312" w:cs="仿宋_GB2312"/>
                <w:color w:val="000000"/>
                <w:kern w:val="2"/>
                <w:sz w:val="24"/>
                <w:szCs w:val="24"/>
                <w:highlight w:val="none"/>
                <w:lang w:val="en-US" w:eastAsia="zh-CN" w:bidi="ar-SA"/>
              </w:rPr>
              <w:t>一个</w:t>
            </w:r>
            <w:r>
              <w:rPr>
                <w:rFonts w:hint="eastAsia" w:ascii="仿宋_GB2312" w:hAnsi="仿宋_GB2312" w:eastAsia="仿宋_GB2312" w:cs="仿宋_GB2312"/>
                <w:b w:val="0"/>
                <w:bCs w:val="0"/>
                <w:color w:val="000000"/>
                <w:kern w:val="2"/>
                <w:sz w:val="24"/>
                <w:szCs w:val="24"/>
                <w:highlight w:val="none"/>
                <w:lang w:val="en-US" w:eastAsia="zh-CN" w:bidi="ar-SA"/>
              </w:rPr>
              <w:t>得1</w:t>
            </w:r>
            <w:r>
              <w:rPr>
                <w:rFonts w:hint="eastAsia" w:ascii="仿宋_GB2312" w:hAnsi="仿宋_GB2312" w:eastAsia="仿宋_GB2312" w:cs="仿宋_GB2312"/>
                <w:color w:val="000000"/>
                <w:kern w:val="2"/>
                <w:sz w:val="24"/>
                <w:szCs w:val="24"/>
                <w:highlight w:val="none"/>
                <w:lang w:val="en-US" w:eastAsia="zh-CN" w:bidi="ar-SA"/>
              </w:rPr>
              <w:t>分，最</w:t>
            </w:r>
            <w:r>
              <w:rPr>
                <w:rFonts w:hint="eastAsia" w:ascii="仿宋_GB2312" w:hAnsi="仿宋_GB2312" w:eastAsia="仿宋_GB2312" w:cs="仿宋_GB2312"/>
                <w:color w:val="000000"/>
                <w:kern w:val="2"/>
                <w:sz w:val="24"/>
                <w:szCs w:val="24"/>
                <w:lang w:val="en-US" w:eastAsia="zh-CN" w:bidi="ar-SA"/>
              </w:rPr>
              <w:t>多得5分。</w:t>
            </w:r>
          </w:p>
          <w:p>
            <w:pPr>
              <w:widowControl w:val="0"/>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b/>
                <w:bCs/>
                <w:color w:val="000000"/>
                <w:spacing w:val="-1"/>
                <w:kern w:val="2"/>
                <w:sz w:val="24"/>
                <w:szCs w:val="24"/>
                <w:highlight w:val="none"/>
                <w:lang w:val="en-US" w:eastAsia="zh-CN" w:bidi="ar-SA"/>
              </w:rPr>
              <w:t>注：投标文件中需提供业绩合同及中标/成交通知书复印件加盖投标单位公章，否则不得分。</w:t>
            </w:r>
          </w:p>
        </w:tc>
        <w:tc>
          <w:tcPr>
            <w:tcW w:w="643"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p>
        </w:tc>
        <w:tc>
          <w:tcPr>
            <w:tcW w:w="1080" w:type="dxa"/>
            <w:noWrap w:val="0"/>
            <w:vAlign w:val="center"/>
          </w:tcPr>
          <w:p>
            <w:pPr>
              <w:widowControl w:val="0"/>
              <w:numPr>
                <w:ilvl w:val="0"/>
                <w:numId w:val="0"/>
              </w:numPr>
              <w:spacing w:beforeLines="0" w:afterLines="0" w:line="300" w:lineRule="exact"/>
              <w:ind w:left="0" w:leftChars="0"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生产经营能力</w:t>
            </w:r>
          </w:p>
        </w:tc>
        <w:tc>
          <w:tcPr>
            <w:tcW w:w="5522" w:type="dxa"/>
            <w:noWrap w:val="0"/>
            <w:vAlign w:val="top"/>
          </w:tcPr>
          <w:p>
            <w:pPr>
              <w:widowControl w:val="0"/>
              <w:numPr>
                <w:ilvl w:val="0"/>
                <w:numId w:val="0"/>
              </w:numPr>
              <w:spacing w:beforeLines="0" w:afterLines="0" w:line="300" w:lineRule="exact"/>
              <w:jc w:val="both"/>
              <w:rPr>
                <w:rFonts w:hint="eastAsia" w:ascii="仿宋_GB2312" w:hAnsi="仿宋_GB2312" w:eastAsia="仿宋_GB2312" w:cs="仿宋_GB2312"/>
                <w:b w:val="0"/>
                <w:bCs w:val="0"/>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有固定经营销售场所能提供营业执照、经营场所证明的得3分，不能提供的不得分。</w:t>
            </w:r>
          </w:p>
          <w:p>
            <w:pPr>
              <w:widowControl w:val="0"/>
              <w:numPr>
                <w:ilvl w:val="0"/>
                <w:numId w:val="0"/>
              </w:numPr>
              <w:spacing w:beforeLines="0" w:afterLines="0" w:line="300" w:lineRule="exact"/>
              <w:ind w:left="0" w:leftChars="0" w:firstLine="0" w:firstLineChars="0"/>
              <w:jc w:val="both"/>
              <w:rPr>
                <w:rFonts w:hint="eastAsia" w:ascii="仿宋_GB2312" w:hAnsi="仿宋_GB2312" w:eastAsia="仿宋_GB2312" w:cs="仿宋_GB2312"/>
                <w:b w:val="0"/>
                <w:bCs w:val="0"/>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（注：投标文件中需提供原件或复印件加盖公章且合同签订日期为2024年10月30日之前；并提供相应进货、销售单据。）</w:t>
            </w:r>
          </w:p>
        </w:tc>
        <w:tc>
          <w:tcPr>
            <w:tcW w:w="643"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vMerge w:val="restart"/>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both"/>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eastAsia="zh-CN"/>
              </w:rPr>
              <w:t>技术部分</w:t>
            </w: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highlight w:val="yellow"/>
                <w:lang w:eastAsia="zh-CN"/>
              </w:rPr>
            </w:pPr>
            <w:r>
              <w:rPr>
                <w:rFonts w:hint="eastAsia" w:ascii="仿宋_GB2312" w:hAnsi="仿宋_GB2312" w:eastAsia="仿宋_GB2312" w:cs="仿宋_GB2312"/>
                <w:color w:val="000000"/>
                <w:kern w:val="2"/>
                <w:sz w:val="24"/>
                <w:szCs w:val="24"/>
                <w:lang w:eastAsia="zh-CN"/>
              </w:rPr>
              <w:t>安全保障能力</w:t>
            </w:r>
          </w:p>
        </w:tc>
        <w:tc>
          <w:tcPr>
            <w:tcW w:w="5522" w:type="dxa"/>
            <w:noWrap w:val="0"/>
            <w:vAlign w:val="top"/>
          </w:tcPr>
          <w:p>
            <w:pPr>
              <w:widowControl w:val="0"/>
              <w:spacing w:beforeLines="0" w:afterLines="0" w:line="300" w:lineRule="exact"/>
              <w:jc w:val="both"/>
              <w:rPr>
                <w:rFonts w:hint="eastAsia" w:ascii="仿宋_GB2312" w:hAnsi="仿宋_GB2312" w:eastAsia="仿宋_GB2312" w:cs="仿宋_GB2312"/>
                <w:b/>
                <w:bCs/>
                <w:color w:val="000000"/>
                <w:kern w:val="2"/>
                <w:sz w:val="24"/>
                <w:szCs w:val="24"/>
                <w:lang w:val="en-US" w:eastAsia="zh-CN" w:bidi="ar-SA"/>
              </w:rPr>
            </w:pPr>
            <w:r>
              <w:rPr>
                <w:rFonts w:hint="eastAsia" w:ascii="仿宋_GB2312" w:hAnsi="仿宋_GB2312" w:eastAsia="仿宋_GB2312" w:cs="仿宋_GB2312"/>
                <w:b/>
                <w:bCs/>
                <w:color w:val="000000"/>
                <w:kern w:val="2"/>
                <w:sz w:val="24"/>
                <w:szCs w:val="24"/>
                <w:lang w:val="en-US" w:eastAsia="zh-CN" w:bidi="ar-SA"/>
              </w:rPr>
              <w:t>根据供应商拟投入本项目的配送运输车辆情况进行评审：</w:t>
            </w:r>
          </w:p>
          <w:p>
            <w:pPr>
              <w:widowControl w:val="0"/>
              <w:numPr>
                <w:ilvl w:val="0"/>
                <w:numId w:val="0"/>
              </w:numPr>
              <w:spacing w:beforeLines="0" w:afterLines="0" w:line="300" w:lineRule="exact"/>
              <w:jc w:val="both"/>
              <w:rPr>
                <w:rFonts w:hint="eastAsia" w:ascii="仿宋_GB2312" w:hAnsi="仿宋_GB2312" w:eastAsia="仿宋_GB2312" w:cs="仿宋_GB2312"/>
                <w:b w:val="0"/>
                <w:bCs w:val="0"/>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1.供应商具有保鲜仓库和冷冻库的得2分；（仓库提供建设合同或租赁合同及发票并加盖公章，否则不得分）；</w:t>
            </w:r>
          </w:p>
          <w:p>
            <w:pPr>
              <w:widowControl w:val="0"/>
              <w:numPr>
                <w:ilvl w:val="0"/>
                <w:numId w:val="0"/>
              </w:numPr>
              <w:overflowPunct/>
              <w:autoSpaceDE/>
              <w:autoSpaceDN/>
              <w:adjustRightInd/>
              <w:spacing w:beforeLines="0" w:afterLines="0" w:line="300" w:lineRule="exact"/>
              <w:ind w:left="0" w:leftChars="0" w:firstLine="0" w:firstLineChars="0"/>
              <w:jc w:val="left"/>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2.拟为本项目投入专业冷藏运输车辆（或厢式非冷藏运输车辆），每投入1辆，得0.5分，本小项最高2分。</w:t>
            </w:r>
          </w:p>
          <w:p>
            <w:pPr>
              <w:widowControl w:val="0"/>
              <w:numPr>
                <w:ilvl w:val="0"/>
                <w:numId w:val="0"/>
              </w:numPr>
              <w:spacing w:beforeLines="0" w:afterLines="0" w:line="300" w:lineRule="exact"/>
              <w:ind w:left="0" w:leftChars="0" w:firstLine="0" w:firstLineChars="0"/>
              <w:jc w:val="both"/>
              <w:rPr>
                <w:rFonts w:hint="eastAsia" w:ascii="仿宋_GB2312" w:hAnsi="仿宋_GB2312" w:eastAsia="仿宋_GB2312" w:cs="仿宋_GB2312"/>
                <w:b w:val="0"/>
                <w:bCs w:val="0"/>
                <w:color w:val="000000"/>
                <w:kern w:val="2"/>
                <w:sz w:val="24"/>
                <w:szCs w:val="24"/>
                <w:highlight w:val="yellow"/>
                <w:lang w:val="en-US" w:eastAsia="zh-CN" w:bidi="ar-SA"/>
              </w:rPr>
            </w:pPr>
            <w:r>
              <w:rPr>
                <w:rFonts w:hint="eastAsia" w:ascii="仿宋_GB2312" w:hAnsi="仿宋_GB2312" w:eastAsia="仿宋_GB2312" w:cs="仿宋_GB2312"/>
                <w:b/>
                <w:bCs/>
                <w:color w:val="000000"/>
                <w:kern w:val="2"/>
                <w:sz w:val="24"/>
                <w:szCs w:val="24"/>
                <w:lang w:val="en-US" w:eastAsia="zh-CN" w:bidi="ar-SA"/>
              </w:rPr>
              <w:t>注：1.</w:t>
            </w:r>
            <w:r>
              <w:rPr>
                <w:rFonts w:hint="eastAsia" w:ascii="仿宋_GB2312" w:hAnsi="仿宋_GB2312" w:eastAsia="仿宋_GB2312" w:cs="仿宋_GB2312"/>
                <w:b/>
                <w:bCs/>
                <w:color w:val="000000"/>
                <w:kern w:val="2"/>
                <w:sz w:val="24"/>
                <w:szCs w:val="24"/>
                <w:highlight w:val="none"/>
                <w:lang w:val="en-US" w:eastAsia="zh-CN" w:bidi="ar-SA"/>
              </w:rPr>
              <w:t>自有车辆提供行驶证复印件及照片并加盖单位公章;租赁车辆提供</w:t>
            </w:r>
            <w:r>
              <w:rPr>
                <w:rFonts w:hint="eastAsia" w:ascii="仿宋_GB2312" w:hAnsi="仿宋_GB2312" w:eastAsia="仿宋_GB2312" w:cs="仿宋_GB2312"/>
                <w:b/>
                <w:bCs/>
                <w:color w:val="000000"/>
                <w:kern w:val="2"/>
                <w:sz w:val="24"/>
                <w:szCs w:val="24"/>
                <w:lang w:val="en-US" w:eastAsia="zh-CN" w:bidi="ar-SA"/>
              </w:rPr>
              <w:t>需提供有效</w:t>
            </w:r>
            <w:r>
              <w:rPr>
                <w:rFonts w:hint="eastAsia" w:ascii="仿宋_GB2312" w:hAnsi="仿宋_GB2312" w:eastAsia="仿宋_GB2312" w:cs="仿宋_GB2312"/>
                <w:b/>
                <w:bCs/>
                <w:color w:val="000000"/>
                <w:kern w:val="2"/>
                <w:sz w:val="24"/>
                <w:szCs w:val="24"/>
                <w:highlight w:val="none"/>
                <w:lang w:val="en-US" w:eastAsia="zh-CN" w:bidi="ar-SA"/>
              </w:rPr>
              <w:t>租赁合同及车辆照片、行驶证复印件</w:t>
            </w:r>
            <w:r>
              <w:rPr>
                <w:rFonts w:hint="eastAsia" w:ascii="仿宋_GB2312" w:hAnsi="仿宋_GB2312" w:eastAsia="仿宋_GB2312" w:cs="仿宋_GB2312"/>
                <w:b/>
                <w:bCs/>
                <w:color w:val="000000"/>
                <w:kern w:val="2"/>
                <w:sz w:val="24"/>
                <w:szCs w:val="24"/>
                <w:lang w:val="en-US" w:eastAsia="zh-CN" w:bidi="ar-SA"/>
              </w:rPr>
              <w:t>加盖公章</w:t>
            </w:r>
            <w:r>
              <w:rPr>
                <w:rFonts w:hint="eastAsia" w:ascii="仿宋_GB2312" w:hAnsi="仿宋_GB2312" w:eastAsia="仿宋_GB2312" w:cs="仿宋_GB2312"/>
                <w:b/>
                <w:bCs/>
                <w:color w:val="000000"/>
                <w:kern w:val="2"/>
                <w:sz w:val="24"/>
                <w:szCs w:val="24"/>
                <w:highlight w:val="none"/>
                <w:lang w:val="en-US" w:eastAsia="zh-CN" w:bidi="ar-SA"/>
              </w:rPr>
              <w:t>。注2.配送车辆包括:厢式货车、封闭货车。(以上租赁合同必须是2024年10月30日之前，且有租金支付凭证。）</w:t>
            </w:r>
          </w:p>
        </w:tc>
        <w:tc>
          <w:tcPr>
            <w:tcW w:w="643"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供货配送方案</w:t>
            </w:r>
          </w:p>
        </w:tc>
        <w:tc>
          <w:tcPr>
            <w:tcW w:w="5522" w:type="dxa"/>
            <w:noWrap w:val="0"/>
            <w:vAlign w:val="top"/>
          </w:tcPr>
          <w:p>
            <w:pPr>
              <w:widowControl w:val="0"/>
              <w:numPr>
                <w:ilvl w:val="0"/>
                <w:numId w:val="0"/>
              </w:numPr>
              <w:overflowPunct/>
              <w:autoSpaceDE/>
              <w:autoSpaceDN/>
              <w:adjustRightInd/>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投标人提供总体服务及配送方案，方案对项目需求有正确的理解和分析，包括但不限于拟配送食材数量和种类分析、货源及渠道介绍；储藏及配送期间品质监控、保鲜措施；配送人员、运输实施方案；配送响应时间和最短送达时间、与采购方协调工作计划及流程方案；配送协调方案；上述五项内容每有一项内容符合项目需求，且内容全面、详细、针对性强的得4分；每有一项内容符合项目需求，内容全面、详细、但针对性不强的得2分；每有一项内容符合项目需求，但内容简单、针对性不强的得1分；每有一项内容缺失，该项内容不得分。</w:t>
            </w:r>
          </w:p>
        </w:tc>
        <w:tc>
          <w:tcPr>
            <w:tcW w:w="643"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应急服务方案</w:t>
            </w:r>
          </w:p>
        </w:tc>
        <w:tc>
          <w:tcPr>
            <w:tcW w:w="5522" w:type="dxa"/>
            <w:noWrap w:val="0"/>
            <w:vAlign w:val="top"/>
          </w:tcPr>
          <w:p>
            <w:pPr>
              <w:widowControl w:val="0"/>
              <w:overflowPunct/>
              <w:autoSpaceDE/>
              <w:autoSpaceDN/>
              <w:adjustRightInd/>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供应商根据项目需求和项目特点分析可能的突发事件提供应急处理措施和应急预案：</w:t>
            </w:r>
          </w:p>
          <w:p>
            <w:pPr>
              <w:widowControl w:val="0"/>
              <w:numPr>
                <w:ilvl w:val="0"/>
                <w:numId w:val="3"/>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自然灾害2.物资紧缺3.极端事件4.市场关闭</w:t>
            </w:r>
          </w:p>
          <w:p>
            <w:pPr>
              <w:widowControl w:val="0"/>
              <w:numPr>
                <w:ilvl w:val="0"/>
                <w:numId w:val="0"/>
              </w:numPr>
              <w:overflowPunct/>
              <w:autoSpaceDE/>
              <w:autoSpaceDN/>
              <w:adjustRightInd/>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根据以上内容进行打分：</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（1）措施有力、内容全面，满足本次项目服务要求及内容，考虑充分的在接到需求后能迅速送达现场，措施针对性和可行性高的得12分；</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（2）措施内容齐全，部分能满足本次项目服务要求及内容的得8分；</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（3）措施内容有但不全面、可执行性差得4分；</w:t>
            </w:r>
          </w:p>
          <w:p>
            <w:pPr>
              <w:widowControl w:val="0"/>
              <w:numPr>
                <w:ilvl w:val="0"/>
                <w:numId w:val="0"/>
              </w:numPr>
              <w:overflowPunct/>
              <w:autoSpaceDE/>
              <w:autoSpaceDN/>
              <w:adjustRightInd/>
              <w:ind w:left="0" w:leftChars="0" w:firstLine="0" w:firstLineChars="0"/>
              <w:jc w:val="both"/>
              <w:textAlignment w:val="auto"/>
              <w:rPr>
                <w:rFonts w:hint="eastAsia" w:ascii="仿宋_GB2312" w:hAnsi="仿宋_GB2312" w:eastAsia="仿宋_GB2312" w:cs="仿宋_GB2312"/>
                <w:b/>
                <w:bCs/>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（4）未提供不得分。</w:t>
            </w:r>
          </w:p>
        </w:tc>
        <w:tc>
          <w:tcPr>
            <w:tcW w:w="643"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12分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eastAsia="zh-CN"/>
              </w:rPr>
              <w:t>服务</w:t>
            </w:r>
            <w:r>
              <w:rPr>
                <w:rFonts w:hint="eastAsia" w:ascii="仿宋_GB2312" w:hAnsi="仿宋_GB2312" w:eastAsia="仿宋_GB2312" w:cs="仿宋_GB2312"/>
                <w:color w:val="000000"/>
                <w:kern w:val="2"/>
                <w:sz w:val="24"/>
                <w:szCs w:val="24"/>
              </w:rPr>
              <w:t>质量</w:t>
            </w: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及承诺</w:t>
            </w:r>
          </w:p>
          <w:p>
            <w:pPr>
              <w:keepNext/>
              <w:keepLines/>
              <w:widowControl w:val="0"/>
              <w:spacing w:before="260" w:beforeLines="0" w:beforeAutospacing="0" w:after="260" w:afterLines="0" w:afterAutospacing="0" w:line="413" w:lineRule="auto"/>
              <w:jc w:val="both"/>
              <w:outlineLvl w:val="1"/>
              <w:rPr>
                <w:rFonts w:hint="eastAsia" w:ascii="仿宋_GB2312" w:hAnsi="仿宋_GB2312" w:eastAsia="仿宋_GB2312" w:cs="仿宋_GB2312"/>
                <w:b/>
                <w:color w:val="000000"/>
                <w:kern w:val="2"/>
                <w:sz w:val="24"/>
                <w:szCs w:val="24"/>
                <w:lang w:val="en-US" w:eastAsia="zh-CN" w:bidi="ar-SA"/>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管理制度方案</w:t>
            </w:r>
          </w:p>
        </w:tc>
        <w:tc>
          <w:tcPr>
            <w:tcW w:w="5522" w:type="dxa"/>
            <w:noWrap w:val="0"/>
            <w:vAlign w:val="top"/>
          </w:tcPr>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确保供货无漏洞，食品安全有保障，供应商需提供以下各项制度及保证措施；</w:t>
            </w:r>
          </w:p>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1.卫生管理制度及保证措施</w:t>
            </w:r>
          </w:p>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2.库房管理制度既保证措施</w:t>
            </w:r>
          </w:p>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3.人员管理制度及保证措施</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4.档案管理制度及保证措施</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5.食品安全体系管理制度及保证措施</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6.岗位职责及质量考核办法制度及保证措施</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7.食品追溯系统（进货、库存、销售数据管理等）制度及保证措施。</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根据以上内容进行打分：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0"/>
                <w:sz w:val="24"/>
                <w:szCs w:val="24"/>
                <w:lang w:val="en-US" w:eastAsia="zh-CN" w:bidi="ar"/>
              </w:rPr>
            </w:pPr>
            <w:r>
              <w:rPr>
                <w:rFonts w:hint="eastAsia" w:ascii="仿宋_GB2312" w:hAnsi="仿宋_GB2312" w:eastAsia="仿宋_GB2312" w:cs="仿宋_GB2312"/>
                <w:color w:val="000000"/>
                <w:kern w:val="2"/>
                <w:sz w:val="24"/>
                <w:szCs w:val="24"/>
                <w:lang w:val="en-US" w:eastAsia="zh-CN"/>
              </w:rPr>
              <w:t>（1）</w:t>
            </w:r>
            <w:r>
              <w:rPr>
                <w:rFonts w:hint="eastAsia" w:ascii="仿宋_GB2312" w:hAnsi="仿宋_GB2312" w:eastAsia="仿宋_GB2312" w:cs="仿宋_GB2312"/>
                <w:color w:val="000000"/>
                <w:kern w:val="0"/>
                <w:sz w:val="24"/>
                <w:szCs w:val="24"/>
                <w:lang w:val="en-US" w:eastAsia="zh-CN" w:bidi="ar"/>
              </w:rPr>
              <w:t>各项管理制度全面完整，</w:t>
            </w:r>
            <w:r>
              <w:rPr>
                <w:rFonts w:hint="eastAsia" w:ascii="仿宋_GB2312" w:hAnsi="仿宋_GB2312" w:eastAsia="仿宋_GB2312" w:cs="仿宋_GB2312"/>
                <w:color w:val="000000"/>
                <w:kern w:val="2"/>
                <w:sz w:val="24"/>
                <w:szCs w:val="24"/>
                <w:highlight w:val="none"/>
              </w:rPr>
              <w:t>科学</w:t>
            </w:r>
            <w:r>
              <w:rPr>
                <w:rFonts w:hint="eastAsia" w:ascii="仿宋_GB2312" w:hAnsi="仿宋_GB2312" w:eastAsia="仿宋_GB2312" w:cs="仿宋_GB2312"/>
                <w:color w:val="000000"/>
                <w:kern w:val="2"/>
                <w:sz w:val="24"/>
                <w:szCs w:val="24"/>
                <w:highlight w:val="none"/>
                <w:lang w:eastAsia="zh-CN"/>
              </w:rPr>
              <w:t>合理</w:t>
            </w:r>
            <w:r>
              <w:rPr>
                <w:rFonts w:hint="eastAsia" w:ascii="仿宋_GB2312" w:hAnsi="仿宋_GB2312" w:eastAsia="仿宋_GB2312" w:cs="仿宋_GB2312"/>
                <w:color w:val="000000"/>
                <w:kern w:val="2"/>
                <w:sz w:val="24"/>
                <w:szCs w:val="24"/>
                <w:highlight w:val="none"/>
              </w:rPr>
              <w:t>，保障</w:t>
            </w:r>
            <w:r>
              <w:rPr>
                <w:rFonts w:hint="eastAsia" w:ascii="仿宋_GB2312" w:hAnsi="仿宋_GB2312" w:eastAsia="仿宋_GB2312" w:cs="仿宋_GB2312"/>
                <w:color w:val="000000"/>
                <w:kern w:val="2"/>
                <w:sz w:val="24"/>
                <w:szCs w:val="24"/>
                <w:highlight w:val="none"/>
                <w:lang w:eastAsia="zh-CN"/>
              </w:rPr>
              <w:t>措施</w:t>
            </w:r>
            <w:r>
              <w:rPr>
                <w:rFonts w:hint="eastAsia" w:ascii="仿宋_GB2312" w:hAnsi="仿宋_GB2312" w:eastAsia="仿宋_GB2312" w:cs="仿宋_GB2312"/>
                <w:color w:val="000000"/>
                <w:kern w:val="2"/>
                <w:sz w:val="24"/>
                <w:szCs w:val="24"/>
                <w:highlight w:val="none"/>
              </w:rPr>
              <w:t>详细完善，</w:t>
            </w:r>
            <w:r>
              <w:rPr>
                <w:rFonts w:hint="eastAsia" w:ascii="仿宋_GB2312" w:hAnsi="仿宋_GB2312" w:eastAsia="仿宋_GB2312" w:cs="仿宋_GB2312"/>
                <w:color w:val="000000"/>
                <w:kern w:val="2"/>
                <w:sz w:val="24"/>
                <w:szCs w:val="24"/>
                <w:highlight w:val="none"/>
                <w:lang w:eastAsia="zh-CN"/>
              </w:rPr>
              <w:t>有很强可执行性的</w:t>
            </w:r>
            <w:r>
              <w:rPr>
                <w:rFonts w:hint="eastAsia" w:ascii="仿宋_GB2312" w:hAnsi="仿宋_GB2312" w:eastAsia="仿宋_GB2312" w:cs="仿宋_GB2312"/>
                <w:color w:val="000000"/>
                <w:kern w:val="0"/>
                <w:sz w:val="24"/>
                <w:szCs w:val="24"/>
                <w:lang w:val="en-US" w:eastAsia="zh-CN" w:bidi="ar"/>
              </w:rPr>
              <w:t>得14分；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0"/>
                <w:sz w:val="24"/>
                <w:szCs w:val="24"/>
                <w:lang w:val="en-US" w:eastAsia="zh-CN" w:bidi="ar"/>
              </w:rPr>
            </w:pPr>
            <w:r>
              <w:rPr>
                <w:rFonts w:hint="eastAsia" w:ascii="仿宋_GB2312" w:hAnsi="仿宋_GB2312" w:eastAsia="仿宋_GB2312" w:cs="仿宋_GB2312"/>
                <w:color w:val="000000"/>
                <w:kern w:val="0"/>
                <w:sz w:val="24"/>
                <w:szCs w:val="24"/>
                <w:lang w:val="en-US" w:eastAsia="zh-CN" w:bidi="ar"/>
              </w:rPr>
              <w:t>（2）各项管理制度基本完整、详细，措施内容有一定可执行性的得10分；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0"/>
                <w:sz w:val="24"/>
                <w:szCs w:val="24"/>
                <w:lang w:val="en-US" w:eastAsia="zh-CN" w:bidi="ar"/>
              </w:rPr>
              <w:t>（3）管理制度</w:t>
            </w:r>
            <w:r>
              <w:rPr>
                <w:rFonts w:hint="eastAsia" w:ascii="仿宋_GB2312" w:hAnsi="仿宋_GB2312" w:eastAsia="仿宋_GB2312" w:cs="仿宋_GB2312"/>
                <w:color w:val="000000"/>
                <w:kern w:val="2"/>
                <w:sz w:val="24"/>
                <w:szCs w:val="24"/>
                <w:highlight w:val="none"/>
                <w:lang w:val="en-US" w:eastAsia="zh-CN"/>
              </w:rPr>
              <w:t>及保证措施不完整有缺项</w:t>
            </w:r>
            <w:r>
              <w:rPr>
                <w:rFonts w:hint="eastAsia" w:ascii="仿宋_GB2312" w:hAnsi="仿宋_GB2312" w:eastAsia="仿宋_GB2312" w:cs="仿宋_GB2312"/>
                <w:color w:val="000000"/>
                <w:kern w:val="0"/>
                <w:sz w:val="24"/>
                <w:szCs w:val="24"/>
                <w:lang w:val="en-US" w:eastAsia="zh-CN" w:bidi="ar"/>
              </w:rPr>
              <w:t>，描述不详细、有较强可执行性的得6分；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0"/>
                <w:sz w:val="24"/>
                <w:szCs w:val="24"/>
                <w:lang w:val="en-US" w:eastAsia="zh-CN" w:bidi="ar"/>
              </w:rPr>
            </w:pPr>
            <w:r>
              <w:rPr>
                <w:rFonts w:hint="eastAsia" w:ascii="仿宋_GB2312" w:hAnsi="仿宋_GB2312" w:eastAsia="仿宋_GB2312" w:cs="仿宋_GB2312"/>
                <w:color w:val="000000"/>
                <w:kern w:val="0"/>
                <w:sz w:val="24"/>
                <w:szCs w:val="24"/>
                <w:lang w:val="en-US" w:eastAsia="zh-CN" w:bidi="ar"/>
              </w:rPr>
              <w:t>（4）管理制度</w:t>
            </w:r>
            <w:r>
              <w:rPr>
                <w:rFonts w:hint="eastAsia" w:ascii="仿宋_GB2312" w:hAnsi="仿宋_GB2312" w:eastAsia="仿宋_GB2312" w:cs="仿宋_GB2312"/>
                <w:color w:val="000000"/>
                <w:kern w:val="2"/>
                <w:sz w:val="24"/>
                <w:szCs w:val="24"/>
                <w:highlight w:val="none"/>
                <w:lang w:val="en-US" w:eastAsia="zh-CN"/>
              </w:rPr>
              <w:t>及保证措施</w:t>
            </w:r>
            <w:r>
              <w:rPr>
                <w:rFonts w:hint="eastAsia" w:ascii="仿宋_GB2312" w:hAnsi="仿宋_GB2312" w:eastAsia="仿宋_GB2312" w:cs="仿宋_GB2312"/>
                <w:color w:val="000000"/>
                <w:kern w:val="0"/>
                <w:sz w:val="24"/>
                <w:szCs w:val="24"/>
                <w:lang w:val="en-US" w:eastAsia="zh-CN" w:bidi="ar"/>
              </w:rPr>
              <w:t>缺项较多的，可执行性差的得3分；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b/>
                <w:bCs/>
                <w:color w:val="000000"/>
                <w:kern w:val="2"/>
                <w:sz w:val="24"/>
                <w:szCs w:val="24"/>
                <w:lang w:val="en-US" w:eastAsia="zh-CN"/>
              </w:rPr>
            </w:pPr>
            <w:r>
              <w:rPr>
                <w:rFonts w:hint="eastAsia" w:ascii="仿宋_GB2312" w:hAnsi="仿宋_GB2312" w:eastAsia="仿宋_GB2312" w:cs="仿宋_GB2312"/>
                <w:color w:val="000000"/>
                <w:kern w:val="0"/>
                <w:sz w:val="24"/>
                <w:szCs w:val="24"/>
                <w:lang w:val="en-US" w:eastAsia="zh-CN" w:bidi="ar"/>
              </w:rPr>
              <w:t>（5）各项未提供制度或保证措施不得分。</w:t>
            </w:r>
          </w:p>
        </w:tc>
        <w:tc>
          <w:tcPr>
            <w:tcW w:w="643"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14</w:t>
            </w:r>
            <w:r>
              <w:rPr>
                <w:rFonts w:hint="eastAsia" w:ascii="仿宋_GB2312" w:hAnsi="仿宋_GB2312" w:eastAsia="仿宋_GB2312" w:cs="仿宋_GB2312"/>
                <w:color w:val="000000"/>
                <w:kern w:val="2"/>
                <w:sz w:val="24"/>
                <w:szCs w:val="24"/>
              </w:rPr>
              <w:t>分</w:t>
            </w:r>
          </w:p>
        </w:tc>
      </w:tr>
    </w:tbl>
    <w:p>
      <w:pPr>
        <w:pStyle w:val="25"/>
        <w:widowControl w:val="0"/>
        <w:spacing w:line="360" w:lineRule="auto"/>
        <w:ind w:firstLine="482" w:firstLineChars="200"/>
        <w:jc w:val="both"/>
        <w:rPr>
          <w:rFonts w:hint="eastAsia" w:ascii="仿宋_GB2312" w:hAnsi="仿宋_GB2312" w:eastAsia="仿宋_GB2312" w:cs="仿宋_GB2312"/>
          <w:b/>
          <w:bCs/>
          <w:color w:val="auto"/>
          <w:sz w:val="24"/>
          <w:szCs w:val="24"/>
          <w:highlight w:val="none"/>
          <w:lang w:val="en-US" w:eastAsia="zh-CN"/>
        </w:rPr>
      </w:pPr>
      <w:r>
        <w:rPr>
          <w:rFonts w:hint="eastAsia" w:ascii="仿宋_GB2312" w:hAnsi="仿宋_GB2312" w:eastAsia="仿宋_GB2312" w:cs="仿宋_GB2312"/>
          <w:b/>
          <w:bCs/>
          <w:color w:val="auto"/>
          <w:sz w:val="24"/>
          <w:szCs w:val="24"/>
          <w:highlight w:val="none"/>
          <w:lang w:val="en-US" w:eastAsia="zh-CN"/>
        </w:rPr>
        <w:t>包2：肉类等</w:t>
      </w:r>
    </w:p>
    <w:tbl>
      <w:tblPr>
        <w:tblStyle w:val="17"/>
        <w:tblW w:w="84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7"/>
        <w:gridCol w:w="1080"/>
        <w:gridCol w:w="5460"/>
        <w:gridCol w:w="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评分</w:t>
            </w:r>
          </w:p>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因素</w:t>
            </w:r>
          </w:p>
        </w:tc>
        <w:tc>
          <w:tcPr>
            <w:tcW w:w="6540" w:type="dxa"/>
            <w:gridSpan w:val="2"/>
            <w:noWrap w:val="0"/>
            <w:vAlign w:val="center"/>
          </w:tcPr>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评分细则</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细项</w:t>
            </w:r>
          </w:p>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6" w:hRule="atLeast"/>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rPr>
              <w:t>投标报价</w:t>
            </w:r>
          </w:p>
        </w:tc>
        <w:tc>
          <w:tcPr>
            <w:tcW w:w="6540" w:type="dxa"/>
            <w:gridSpan w:val="2"/>
            <w:noWrap w:val="0"/>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投标人的价格分统一按照下列公式计算：投标报价得分＝（评标基准价/投标报价）×30本项目设最高限价，投标人报价超过最高限价为无效投标。</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评标基准价是指满足招标文件要求且投标价格最低的投标报价；</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备注:</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1、投标报价=采购预算价×（1-下浮费率），比如下浮费率为5%，则投标报价为采购预算价×0.95。投标报价仅计算投标报价得分，不作为合同签订依据，合同签订以下浮率为准。</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2、投标单位须在填写投标价格明细表中填写下浮费率。</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30</w:t>
            </w:r>
            <w:r>
              <w:rPr>
                <w:rFonts w:hint="eastAsia" w:ascii="仿宋_GB2312" w:hAnsi="仿宋_GB2312" w:eastAsia="仿宋_GB2312" w:cs="仿宋_GB2312"/>
                <w:color w:val="000000"/>
                <w:kern w:val="2"/>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rPr>
              <w:t>体系认证</w:t>
            </w:r>
          </w:p>
        </w:tc>
        <w:tc>
          <w:tcPr>
            <w:tcW w:w="6540"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投标人</w:t>
            </w:r>
            <w:r>
              <w:rPr>
                <w:rFonts w:hint="eastAsia" w:ascii="仿宋_GB2312" w:hAnsi="仿宋_GB2312" w:eastAsia="仿宋_GB2312" w:cs="仿宋_GB2312"/>
                <w:color w:val="000000"/>
                <w:kern w:val="2"/>
                <w:sz w:val="24"/>
                <w:szCs w:val="24"/>
              </w:rPr>
              <w:t>获得以下有效认证的，</w:t>
            </w:r>
            <w:r>
              <w:rPr>
                <w:rFonts w:hint="eastAsia" w:ascii="仿宋_GB2312" w:hAnsi="仿宋_GB2312" w:eastAsia="仿宋_GB2312" w:cs="仿宋_GB2312"/>
                <w:color w:val="000000"/>
                <w:kern w:val="2"/>
                <w:sz w:val="24"/>
                <w:szCs w:val="24"/>
                <w:lang w:eastAsia="zh-CN"/>
              </w:rPr>
              <w:t>每项</w:t>
            </w:r>
            <w:r>
              <w:rPr>
                <w:rFonts w:hint="eastAsia" w:ascii="仿宋_GB2312" w:hAnsi="仿宋_GB2312" w:eastAsia="仿宋_GB2312" w:cs="仿宋_GB2312"/>
                <w:color w:val="000000"/>
                <w:kern w:val="2"/>
                <w:sz w:val="24"/>
                <w:szCs w:val="24"/>
              </w:rPr>
              <w:t>得</w:t>
            </w:r>
            <w:r>
              <w:rPr>
                <w:rFonts w:hint="eastAsia" w:ascii="仿宋_GB2312" w:hAnsi="仿宋_GB2312" w:eastAsia="仿宋_GB2312" w:cs="仿宋_GB2312"/>
                <w:color w:val="000000"/>
                <w:kern w:val="2"/>
                <w:sz w:val="24"/>
                <w:szCs w:val="24"/>
                <w:lang w:val="en-US" w:eastAsia="zh-CN"/>
              </w:rPr>
              <w:t>1</w:t>
            </w:r>
            <w:r>
              <w:rPr>
                <w:rFonts w:hint="eastAsia" w:ascii="仿宋_GB2312" w:hAnsi="仿宋_GB2312" w:eastAsia="仿宋_GB2312" w:cs="仿宋_GB2312"/>
                <w:color w:val="000000"/>
                <w:kern w:val="2"/>
                <w:sz w:val="24"/>
                <w:szCs w:val="24"/>
              </w:rPr>
              <w:t>分，最高得</w:t>
            </w:r>
            <w:r>
              <w:rPr>
                <w:rFonts w:hint="eastAsia" w:ascii="仿宋_GB2312" w:hAnsi="仿宋_GB2312" w:eastAsia="仿宋_GB2312" w:cs="仿宋_GB2312"/>
                <w:color w:val="000000"/>
                <w:kern w:val="2"/>
                <w:sz w:val="24"/>
                <w:szCs w:val="24"/>
                <w:lang w:val="en-US" w:eastAsia="zh-CN"/>
              </w:rPr>
              <w:t>4</w:t>
            </w:r>
            <w:r>
              <w:rPr>
                <w:rFonts w:hint="eastAsia" w:ascii="仿宋_GB2312" w:hAnsi="仿宋_GB2312" w:eastAsia="仿宋_GB2312" w:cs="仿宋_GB2312"/>
                <w:color w:val="000000"/>
                <w:kern w:val="2"/>
                <w:sz w:val="24"/>
                <w:szCs w:val="24"/>
              </w:rPr>
              <w:t>分</w:t>
            </w:r>
            <w:r>
              <w:rPr>
                <w:rFonts w:hint="eastAsia" w:ascii="仿宋_GB2312" w:hAnsi="仿宋_GB2312" w:eastAsia="仿宋_GB2312" w:cs="仿宋_GB2312"/>
                <w:color w:val="000000"/>
                <w:kern w:val="2"/>
                <w:sz w:val="24"/>
                <w:szCs w:val="24"/>
                <w:lang w:eastAsia="zh-CN"/>
              </w:rPr>
              <w:t>，</w:t>
            </w:r>
            <w:r>
              <w:rPr>
                <w:rFonts w:hint="eastAsia" w:ascii="仿宋_GB2312" w:hAnsi="仿宋_GB2312" w:eastAsia="仿宋_GB2312" w:cs="仿宋_GB2312"/>
                <w:color w:val="000000"/>
                <w:kern w:val="2"/>
                <w:sz w:val="24"/>
                <w:szCs w:val="24"/>
              </w:rPr>
              <w:t>未提供不得分。</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val="en-US" w:eastAsia="zh-CN"/>
              </w:rPr>
              <w:t>1.</w:t>
            </w:r>
            <w:r>
              <w:rPr>
                <w:rFonts w:hint="eastAsia" w:ascii="仿宋_GB2312" w:hAnsi="仿宋_GB2312" w:eastAsia="仿宋_GB2312" w:cs="仿宋_GB2312"/>
                <w:color w:val="000000"/>
                <w:kern w:val="2"/>
                <w:sz w:val="24"/>
                <w:szCs w:val="24"/>
              </w:rPr>
              <w:t>质量管理体系认证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rPr>
              <w:t>2.食品安全管理体系认证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rPr>
              <w:t>3.环境管理体系认证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rPr>
              <w:t>4.职业健康安全管理体系认证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b/>
                <w:bCs/>
                <w:color w:val="000000"/>
                <w:kern w:val="2"/>
                <w:sz w:val="24"/>
                <w:szCs w:val="24"/>
                <w:lang w:val="en-US" w:eastAsia="zh-CN"/>
              </w:rPr>
              <w:t>注：投标</w:t>
            </w:r>
            <w:r>
              <w:rPr>
                <w:rFonts w:hint="eastAsia" w:ascii="仿宋_GB2312" w:hAnsi="仿宋_GB2312" w:eastAsia="仿宋_GB2312" w:cs="仿宋_GB2312"/>
                <w:b/>
                <w:bCs/>
                <w:color w:val="000000"/>
                <w:kern w:val="2"/>
                <w:sz w:val="24"/>
                <w:szCs w:val="24"/>
              </w:rPr>
              <w:t>文件中需要提供以上证书复印件</w:t>
            </w:r>
            <w:r>
              <w:rPr>
                <w:rFonts w:hint="eastAsia" w:ascii="仿宋_GB2312" w:hAnsi="仿宋_GB2312" w:eastAsia="仿宋_GB2312" w:cs="仿宋_GB2312"/>
                <w:b/>
                <w:bCs/>
                <w:color w:val="000000"/>
                <w:kern w:val="2"/>
                <w:sz w:val="24"/>
                <w:szCs w:val="24"/>
                <w:lang w:val="en-US" w:eastAsia="zh-CN"/>
              </w:rPr>
              <w:t>或扫描件，</w:t>
            </w:r>
            <w:r>
              <w:rPr>
                <w:rFonts w:hint="eastAsia" w:ascii="仿宋_GB2312" w:hAnsi="仿宋_GB2312" w:eastAsia="仿宋_GB2312" w:cs="仿宋_GB2312"/>
                <w:b/>
                <w:bCs/>
                <w:color w:val="000000"/>
                <w:kern w:val="2"/>
                <w:sz w:val="24"/>
                <w:szCs w:val="24"/>
              </w:rPr>
              <w:t xml:space="preserve"> 未按要求提供或超过有效期的不得分</w:t>
            </w:r>
            <w:r>
              <w:rPr>
                <w:rFonts w:hint="eastAsia" w:ascii="仿宋_GB2312" w:hAnsi="仿宋_GB2312" w:eastAsia="仿宋_GB2312" w:cs="仿宋_GB2312"/>
                <w:b/>
                <w:bCs/>
                <w:color w:val="000000"/>
                <w:kern w:val="2"/>
                <w:sz w:val="24"/>
                <w:szCs w:val="24"/>
                <w:lang w:eastAsia="zh-CN"/>
              </w:rPr>
              <w:t>。</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4</w:t>
            </w:r>
            <w:r>
              <w:rPr>
                <w:rFonts w:hint="eastAsia" w:ascii="仿宋_GB2312" w:hAnsi="仿宋_GB2312" w:eastAsia="仿宋_GB2312" w:cs="仿宋_GB2312"/>
                <w:color w:val="000000"/>
                <w:kern w:val="2"/>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vMerge w:val="restart"/>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企业实力</w:t>
            </w:r>
          </w:p>
        </w:tc>
        <w:tc>
          <w:tcPr>
            <w:tcW w:w="1080" w:type="dxa"/>
            <w:noWrap w:val="0"/>
            <w:vAlign w:val="center"/>
          </w:tcPr>
          <w:p>
            <w:pPr>
              <w:keepNext w:val="0"/>
              <w:keepLines w:val="0"/>
              <w:pageBreakBefore w:val="0"/>
              <w:widowControl w:val="0"/>
              <w:kinsoku/>
              <w:wordWrap/>
              <w:overflowPunct/>
              <w:topLinePunct w:val="0"/>
              <w:autoSpaceDE/>
              <w:autoSpaceDN/>
              <w:bidi w:val="0"/>
              <w:adjustRightInd/>
              <w:snapToGrid/>
              <w:spacing w:line="120" w:lineRule="auto"/>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人员配置</w:t>
            </w:r>
          </w:p>
        </w:tc>
        <w:tc>
          <w:tcPr>
            <w:tcW w:w="5460" w:type="dxa"/>
            <w:noWrap w:val="0"/>
            <w:vAlign w:val="top"/>
          </w:tcPr>
          <w:p>
            <w:pPr>
              <w:widowControl w:val="0"/>
              <w:numPr>
                <w:ilvl w:val="0"/>
                <w:numId w:val="0"/>
              </w:numPr>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1.供应商须明确本项目负责人，并提供项目负责人任命书（格式自拟，包括不限于项目负责人职责范围）、负责人身份证、健康证的得分3分。</w:t>
            </w:r>
          </w:p>
          <w:p>
            <w:pPr>
              <w:widowControl w:val="0"/>
              <w:numPr>
                <w:ilvl w:val="0"/>
                <w:numId w:val="0"/>
              </w:numPr>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2.配备专项配送人员并提供配送人员身份证、健康证的得3分。</w:t>
            </w:r>
          </w:p>
          <w:p>
            <w:pPr>
              <w:widowControl w:val="0"/>
              <w:numPr>
                <w:ilvl w:val="0"/>
                <w:numId w:val="0"/>
              </w:numPr>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3.配备专项分拣人员并提供配送人员身份证、健康证的得2分。</w:t>
            </w:r>
          </w:p>
          <w:p>
            <w:pPr>
              <w:widowControl w:val="0"/>
              <w:numPr>
                <w:ilvl w:val="0"/>
                <w:numId w:val="0"/>
              </w:numPr>
              <w:spacing w:line="400" w:lineRule="exact"/>
              <w:ind w:left="0" w:leftChars="0" w:firstLine="0" w:firstLineChars="0"/>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注：项目拟派所有人员须同时提供投标截止前3个月内任意一个月缴纳社保的证明材料、相关资格证书复印件加盖公章，没有提供或提供不全不得分。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8</w:t>
            </w:r>
            <w:r>
              <w:rPr>
                <w:rFonts w:hint="eastAsia" w:ascii="仿宋_GB2312" w:hAnsi="仿宋_GB2312" w:eastAsia="仿宋_GB2312" w:cs="仿宋_GB2312"/>
                <w:color w:val="000000"/>
                <w:kern w:val="2"/>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类似项目经验</w:t>
            </w:r>
          </w:p>
        </w:tc>
        <w:tc>
          <w:tcPr>
            <w:tcW w:w="5460" w:type="dxa"/>
            <w:noWrap w:val="0"/>
            <w:vAlign w:val="top"/>
          </w:tcPr>
          <w:p>
            <w:pPr>
              <w:widowControl w:val="0"/>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auto"/>
                <w:kern w:val="2"/>
                <w:sz w:val="24"/>
                <w:szCs w:val="24"/>
                <w:highlight w:val="none"/>
                <w:lang w:val="en-US" w:eastAsia="zh-CN" w:bidi="ar-SA"/>
              </w:rPr>
              <w:t>投标人</w:t>
            </w:r>
            <w:r>
              <w:rPr>
                <w:rFonts w:hint="eastAsia" w:ascii="仿宋_GB2312" w:hAnsi="仿宋_GB2312" w:eastAsia="仿宋_GB2312" w:cs="仿宋_GB2312"/>
                <w:color w:val="auto"/>
                <w:spacing w:val="2"/>
                <w:kern w:val="0"/>
                <w:sz w:val="24"/>
                <w:szCs w:val="24"/>
                <w:highlight w:val="none"/>
                <w:lang w:val="en-US" w:eastAsia="zh-CN" w:bidi="ar"/>
              </w:rPr>
              <w:t>2021年10月至今</w:t>
            </w:r>
            <w:r>
              <w:rPr>
                <w:rFonts w:hint="eastAsia" w:ascii="仿宋_GB2312" w:hAnsi="仿宋_GB2312" w:eastAsia="仿宋_GB2312" w:cs="仿宋_GB2312"/>
                <w:color w:val="auto"/>
                <w:kern w:val="2"/>
                <w:sz w:val="24"/>
                <w:szCs w:val="24"/>
                <w:highlight w:val="none"/>
                <w:lang w:val="en-US" w:eastAsia="zh-CN" w:bidi="ar-SA"/>
              </w:rPr>
              <w:t>（</w:t>
            </w:r>
            <w:r>
              <w:rPr>
                <w:rFonts w:hint="eastAsia" w:ascii="仿宋_GB2312" w:hAnsi="仿宋_GB2312" w:eastAsia="仿宋_GB2312" w:cs="仿宋_GB2312"/>
                <w:color w:val="000000"/>
                <w:kern w:val="2"/>
                <w:sz w:val="24"/>
                <w:szCs w:val="24"/>
                <w:highlight w:val="none"/>
                <w:lang w:val="en-US" w:eastAsia="zh-CN" w:bidi="ar-SA"/>
              </w:rPr>
              <w:t>以合同签订时间为准）</w:t>
            </w:r>
            <w:r>
              <w:rPr>
                <w:rFonts w:hint="eastAsia" w:ascii="仿宋_GB2312" w:hAnsi="仿宋_GB2312" w:eastAsia="仿宋_GB2312" w:cs="仿宋_GB2312"/>
                <w:color w:val="000000"/>
                <w:kern w:val="2"/>
                <w:sz w:val="24"/>
                <w:szCs w:val="24"/>
                <w:lang w:val="en-US" w:eastAsia="zh-CN" w:bidi="ar-SA"/>
              </w:rPr>
              <w:t>投标人具有类似项目业绩的，每提供</w:t>
            </w:r>
            <w:r>
              <w:rPr>
                <w:rFonts w:hint="eastAsia" w:ascii="仿宋_GB2312" w:hAnsi="仿宋_GB2312" w:eastAsia="仿宋_GB2312" w:cs="仿宋_GB2312"/>
                <w:color w:val="000000"/>
                <w:kern w:val="2"/>
                <w:sz w:val="24"/>
                <w:szCs w:val="24"/>
                <w:highlight w:val="none"/>
                <w:lang w:val="en-US" w:eastAsia="zh-CN" w:bidi="ar-SA"/>
              </w:rPr>
              <w:t>一个</w:t>
            </w:r>
            <w:r>
              <w:rPr>
                <w:rFonts w:hint="eastAsia" w:ascii="仿宋_GB2312" w:hAnsi="仿宋_GB2312" w:eastAsia="仿宋_GB2312" w:cs="仿宋_GB2312"/>
                <w:b w:val="0"/>
                <w:bCs w:val="0"/>
                <w:color w:val="000000"/>
                <w:kern w:val="2"/>
                <w:sz w:val="24"/>
                <w:szCs w:val="24"/>
                <w:highlight w:val="none"/>
                <w:lang w:val="en-US" w:eastAsia="zh-CN" w:bidi="ar-SA"/>
              </w:rPr>
              <w:t>得1</w:t>
            </w:r>
            <w:r>
              <w:rPr>
                <w:rFonts w:hint="eastAsia" w:ascii="仿宋_GB2312" w:hAnsi="仿宋_GB2312" w:eastAsia="仿宋_GB2312" w:cs="仿宋_GB2312"/>
                <w:color w:val="000000"/>
                <w:kern w:val="2"/>
                <w:sz w:val="24"/>
                <w:szCs w:val="24"/>
                <w:highlight w:val="none"/>
                <w:lang w:val="en-US" w:eastAsia="zh-CN" w:bidi="ar-SA"/>
              </w:rPr>
              <w:t>分，最</w:t>
            </w:r>
            <w:r>
              <w:rPr>
                <w:rFonts w:hint="eastAsia" w:ascii="仿宋_GB2312" w:hAnsi="仿宋_GB2312" w:eastAsia="仿宋_GB2312" w:cs="仿宋_GB2312"/>
                <w:color w:val="000000"/>
                <w:kern w:val="2"/>
                <w:sz w:val="24"/>
                <w:szCs w:val="24"/>
                <w:lang w:val="en-US" w:eastAsia="zh-CN" w:bidi="ar-SA"/>
              </w:rPr>
              <w:t>多得5分。</w:t>
            </w:r>
          </w:p>
          <w:p>
            <w:pPr>
              <w:widowControl w:val="0"/>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b/>
                <w:bCs/>
                <w:color w:val="000000"/>
                <w:spacing w:val="-1"/>
                <w:kern w:val="2"/>
                <w:sz w:val="24"/>
                <w:szCs w:val="24"/>
                <w:highlight w:val="none"/>
                <w:lang w:val="en-US" w:eastAsia="zh-CN" w:bidi="ar-SA"/>
              </w:rPr>
              <w:t>注：投标文件中需提供业绩合同及中标/成交通知书复印件加盖投标单位公章，否则不得分。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p>
        </w:tc>
        <w:tc>
          <w:tcPr>
            <w:tcW w:w="1080" w:type="dxa"/>
            <w:noWrap w:val="0"/>
            <w:vAlign w:val="center"/>
          </w:tcPr>
          <w:p>
            <w:pPr>
              <w:widowControl w:val="0"/>
              <w:numPr>
                <w:ilvl w:val="0"/>
                <w:numId w:val="0"/>
              </w:numPr>
              <w:spacing w:beforeLines="0" w:afterLines="0" w:line="300" w:lineRule="exact"/>
              <w:ind w:left="0" w:leftChars="0"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生产经营能力</w:t>
            </w:r>
          </w:p>
        </w:tc>
        <w:tc>
          <w:tcPr>
            <w:tcW w:w="5460" w:type="dxa"/>
            <w:noWrap w:val="0"/>
            <w:vAlign w:val="top"/>
          </w:tcPr>
          <w:p>
            <w:pPr>
              <w:widowControl w:val="0"/>
              <w:numPr>
                <w:ilvl w:val="0"/>
                <w:numId w:val="0"/>
              </w:numPr>
              <w:spacing w:beforeLines="0" w:afterLines="0" w:line="300" w:lineRule="exact"/>
              <w:jc w:val="both"/>
              <w:rPr>
                <w:rFonts w:hint="eastAsia" w:ascii="仿宋_GB2312" w:hAnsi="仿宋_GB2312" w:eastAsia="仿宋_GB2312" w:cs="仿宋_GB2312"/>
                <w:b w:val="0"/>
                <w:bCs w:val="0"/>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有固定经营销售场所能提供营业执照、经营场所证明的得3分，不能提供的不得分。</w:t>
            </w:r>
          </w:p>
          <w:p>
            <w:pPr>
              <w:widowControl w:val="0"/>
              <w:numPr>
                <w:ilvl w:val="0"/>
                <w:numId w:val="0"/>
              </w:numPr>
              <w:spacing w:beforeLines="0" w:afterLines="0" w:line="300" w:lineRule="exact"/>
              <w:ind w:left="0" w:leftChars="0" w:firstLine="0" w:firstLineChars="0"/>
              <w:jc w:val="both"/>
              <w:rPr>
                <w:rFonts w:hint="eastAsia" w:ascii="仿宋_GB2312" w:hAnsi="仿宋_GB2312" w:eastAsia="仿宋_GB2312" w:cs="仿宋_GB2312"/>
                <w:b w:val="0"/>
                <w:bCs w:val="0"/>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（注：投标文件中需提供原件或复印件加盖公章且合同签订日期为2024年10月30日之前；并提供相应进货、销售单据。）</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vMerge w:val="restart"/>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both"/>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eastAsia="zh-CN"/>
              </w:rPr>
              <w:t>技术部分</w:t>
            </w: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highlight w:val="yellow"/>
                <w:lang w:eastAsia="zh-CN"/>
              </w:rPr>
            </w:pPr>
            <w:r>
              <w:rPr>
                <w:rFonts w:hint="eastAsia" w:ascii="仿宋_GB2312" w:hAnsi="仿宋_GB2312" w:eastAsia="仿宋_GB2312" w:cs="仿宋_GB2312"/>
                <w:color w:val="000000"/>
                <w:kern w:val="2"/>
                <w:sz w:val="24"/>
                <w:szCs w:val="24"/>
                <w:lang w:eastAsia="zh-CN"/>
              </w:rPr>
              <w:t>安全保障能力</w:t>
            </w:r>
          </w:p>
        </w:tc>
        <w:tc>
          <w:tcPr>
            <w:tcW w:w="5460" w:type="dxa"/>
            <w:noWrap w:val="0"/>
            <w:vAlign w:val="top"/>
          </w:tcPr>
          <w:p>
            <w:pPr>
              <w:widowControl w:val="0"/>
              <w:spacing w:beforeLines="0" w:afterLines="0" w:line="300" w:lineRule="exact"/>
              <w:jc w:val="both"/>
              <w:rPr>
                <w:rFonts w:hint="eastAsia" w:ascii="仿宋_GB2312" w:hAnsi="仿宋_GB2312" w:eastAsia="仿宋_GB2312" w:cs="仿宋_GB2312"/>
                <w:b/>
                <w:bCs/>
                <w:color w:val="000000"/>
                <w:kern w:val="2"/>
                <w:sz w:val="24"/>
                <w:szCs w:val="24"/>
                <w:lang w:val="en-US" w:eastAsia="zh-CN" w:bidi="ar-SA"/>
              </w:rPr>
            </w:pPr>
            <w:r>
              <w:rPr>
                <w:rFonts w:hint="eastAsia" w:ascii="仿宋_GB2312" w:hAnsi="仿宋_GB2312" w:eastAsia="仿宋_GB2312" w:cs="仿宋_GB2312"/>
                <w:b/>
                <w:bCs/>
                <w:color w:val="000000"/>
                <w:kern w:val="2"/>
                <w:sz w:val="24"/>
                <w:szCs w:val="24"/>
                <w:lang w:val="en-US" w:eastAsia="zh-CN" w:bidi="ar-SA"/>
              </w:rPr>
              <w:t>根据供应商拟投入本项目的配送运输车辆情况进行评审：</w:t>
            </w:r>
          </w:p>
          <w:p>
            <w:pPr>
              <w:widowControl w:val="0"/>
              <w:numPr>
                <w:ilvl w:val="0"/>
                <w:numId w:val="0"/>
              </w:numPr>
              <w:spacing w:beforeLines="0" w:afterLines="0" w:line="300" w:lineRule="exact"/>
              <w:jc w:val="both"/>
              <w:rPr>
                <w:rFonts w:hint="eastAsia" w:ascii="仿宋_GB2312" w:hAnsi="仿宋_GB2312" w:eastAsia="仿宋_GB2312" w:cs="仿宋_GB2312"/>
                <w:b w:val="0"/>
                <w:bCs w:val="0"/>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1.供应商具有保鲜仓库和冷冻库的得2分；（仓库提供建设合同或租赁合同及发票并加盖公章，否则不得分）；</w:t>
            </w:r>
          </w:p>
          <w:p>
            <w:pPr>
              <w:widowControl w:val="0"/>
              <w:numPr>
                <w:ilvl w:val="0"/>
                <w:numId w:val="0"/>
              </w:numPr>
              <w:overflowPunct/>
              <w:autoSpaceDE/>
              <w:autoSpaceDN/>
              <w:adjustRightInd/>
              <w:spacing w:beforeLines="0" w:afterLines="0" w:line="300" w:lineRule="exact"/>
              <w:ind w:left="0" w:leftChars="0" w:firstLine="0" w:firstLineChars="0"/>
              <w:jc w:val="left"/>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2.拟为本项目投入专业冷藏运输车辆（或厢式非冷藏运输车辆），每投入1辆，得0.5分，本小项最高2分。</w:t>
            </w:r>
          </w:p>
          <w:p>
            <w:pPr>
              <w:widowControl w:val="0"/>
              <w:numPr>
                <w:ilvl w:val="0"/>
                <w:numId w:val="0"/>
              </w:numPr>
              <w:spacing w:beforeLines="0" w:afterLines="0" w:line="300" w:lineRule="exact"/>
              <w:ind w:left="0" w:leftChars="0" w:firstLine="0" w:firstLineChars="0"/>
              <w:jc w:val="both"/>
              <w:rPr>
                <w:rFonts w:hint="eastAsia" w:ascii="仿宋_GB2312" w:hAnsi="仿宋_GB2312" w:eastAsia="仿宋_GB2312" w:cs="仿宋_GB2312"/>
                <w:b w:val="0"/>
                <w:bCs w:val="0"/>
                <w:color w:val="000000"/>
                <w:kern w:val="2"/>
                <w:sz w:val="24"/>
                <w:szCs w:val="24"/>
                <w:highlight w:val="yellow"/>
                <w:lang w:val="en-US" w:eastAsia="zh-CN" w:bidi="ar-SA"/>
              </w:rPr>
            </w:pPr>
            <w:r>
              <w:rPr>
                <w:rFonts w:hint="eastAsia" w:ascii="仿宋_GB2312" w:hAnsi="仿宋_GB2312" w:eastAsia="仿宋_GB2312" w:cs="仿宋_GB2312"/>
                <w:b/>
                <w:bCs/>
                <w:color w:val="000000"/>
                <w:kern w:val="2"/>
                <w:sz w:val="24"/>
                <w:szCs w:val="24"/>
                <w:lang w:val="en-US" w:eastAsia="zh-CN" w:bidi="ar-SA"/>
              </w:rPr>
              <w:t>注：1.</w:t>
            </w:r>
            <w:r>
              <w:rPr>
                <w:rFonts w:hint="eastAsia" w:ascii="仿宋_GB2312" w:hAnsi="仿宋_GB2312" w:eastAsia="仿宋_GB2312" w:cs="仿宋_GB2312"/>
                <w:b/>
                <w:bCs/>
                <w:color w:val="000000"/>
                <w:kern w:val="2"/>
                <w:sz w:val="24"/>
                <w:szCs w:val="24"/>
                <w:highlight w:val="none"/>
                <w:lang w:val="en-US" w:eastAsia="zh-CN" w:bidi="ar-SA"/>
              </w:rPr>
              <w:t>自有车辆提供行驶证复印件及照片并加盖单位公章;租赁车辆提供</w:t>
            </w:r>
            <w:r>
              <w:rPr>
                <w:rFonts w:hint="eastAsia" w:ascii="仿宋_GB2312" w:hAnsi="仿宋_GB2312" w:eastAsia="仿宋_GB2312" w:cs="仿宋_GB2312"/>
                <w:b/>
                <w:bCs/>
                <w:color w:val="000000"/>
                <w:kern w:val="2"/>
                <w:sz w:val="24"/>
                <w:szCs w:val="24"/>
                <w:lang w:val="en-US" w:eastAsia="zh-CN" w:bidi="ar-SA"/>
              </w:rPr>
              <w:t>需提供有效</w:t>
            </w:r>
            <w:r>
              <w:rPr>
                <w:rFonts w:hint="eastAsia" w:ascii="仿宋_GB2312" w:hAnsi="仿宋_GB2312" w:eastAsia="仿宋_GB2312" w:cs="仿宋_GB2312"/>
                <w:b/>
                <w:bCs/>
                <w:color w:val="000000"/>
                <w:kern w:val="2"/>
                <w:sz w:val="24"/>
                <w:szCs w:val="24"/>
                <w:highlight w:val="none"/>
                <w:lang w:val="en-US" w:eastAsia="zh-CN" w:bidi="ar-SA"/>
              </w:rPr>
              <w:t>租赁合同及车辆照片、行驶证复印件</w:t>
            </w:r>
            <w:r>
              <w:rPr>
                <w:rFonts w:hint="eastAsia" w:ascii="仿宋_GB2312" w:hAnsi="仿宋_GB2312" w:eastAsia="仿宋_GB2312" w:cs="仿宋_GB2312"/>
                <w:b/>
                <w:bCs/>
                <w:color w:val="000000"/>
                <w:kern w:val="2"/>
                <w:sz w:val="24"/>
                <w:szCs w:val="24"/>
                <w:lang w:val="en-US" w:eastAsia="zh-CN" w:bidi="ar-SA"/>
              </w:rPr>
              <w:t>加盖公章</w:t>
            </w:r>
            <w:r>
              <w:rPr>
                <w:rFonts w:hint="eastAsia" w:ascii="仿宋_GB2312" w:hAnsi="仿宋_GB2312" w:eastAsia="仿宋_GB2312" w:cs="仿宋_GB2312"/>
                <w:b/>
                <w:bCs/>
                <w:color w:val="000000"/>
                <w:kern w:val="2"/>
                <w:sz w:val="24"/>
                <w:szCs w:val="24"/>
                <w:highlight w:val="none"/>
                <w:lang w:val="en-US" w:eastAsia="zh-CN" w:bidi="ar-SA"/>
              </w:rPr>
              <w:t>。注2.配送车辆包括:厢式货车、封闭货车。(以上租赁合同必须是2024年10月30日之前，且有租金支付凭证。）</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供货配送方案</w:t>
            </w:r>
          </w:p>
        </w:tc>
        <w:tc>
          <w:tcPr>
            <w:tcW w:w="5460" w:type="dxa"/>
            <w:noWrap w:val="0"/>
            <w:vAlign w:val="top"/>
          </w:tcPr>
          <w:p>
            <w:pPr>
              <w:widowControl w:val="0"/>
              <w:numPr>
                <w:ilvl w:val="0"/>
                <w:numId w:val="0"/>
              </w:numPr>
              <w:overflowPunct/>
              <w:autoSpaceDE/>
              <w:autoSpaceDN/>
              <w:adjustRightInd/>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投标人提供总体服务及配送方案，方案对项目需求有正确的理解和分析，包括但不限于拟配送食材数量和种类分析、货源及渠道介绍；储藏及配送期间品质监控、保鲜措施；配送人员、运输实施方案；配送响应时间和最短送达时间、与采购方协调工作计划及流程方案；配送协调方案；上述五项内容每有一项内容符合项目需求，且内容全面、详细、针对性强的得4分；每有一项内容符合项目需求，内容全面、详细、但针对性不强的得2分；每有一项内容符合项目需求，但内容简单、针对性不强的得1分；每有一项内容缺失，该项内容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应急服务方案</w:t>
            </w:r>
          </w:p>
        </w:tc>
        <w:tc>
          <w:tcPr>
            <w:tcW w:w="5460" w:type="dxa"/>
            <w:noWrap w:val="0"/>
            <w:vAlign w:val="top"/>
          </w:tcPr>
          <w:p>
            <w:pPr>
              <w:widowControl w:val="0"/>
              <w:overflowPunct/>
              <w:autoSpaceDE/>
              <w:autoSpaceDN/>
              <w:adjustRightInd/>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供应商根据项目需求和项目特点分析可能的突发事件提供应急处理措施和应急预案：</w:t>
            </w:r>
          </w:p>
          <w:p>
            <w:pPr>
              <w:widowControl w:val="0"/>
              <w:numPr>
                <w:ilvl w:val="0"/>
                <w:numId w:val="3"/>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自然灾害2.物资紧缺3.极端事件4.市场关闭</w:t>
            </w:r>
          </w:p>
          <w:p>
            <w:pPr>
              <w:widowControl w:val="0"/>
              <w:numPr>
                <w:ilvl w:val="0"/>
                <w:numId w:val="0"/>
              </w:numPr>
              <w:overflowPunct/>
              <w:autoSpaceDE/>
              <w:autoSpaceDN/>
              <w:adjustRightInd/>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根据以上内容进行打分：</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（1）措施有力、内容全面，满足本次项目服务要求及内容，考虑充分的在接到需求后能迅速送达现场，措施针对性和可行性高的得12分；</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（2）措施内容齐全，部分能满足本次项目服务要求及内容的得8分；</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（3）措施内容有但不全面、可执行性差得4分；</w:t>
            </w:r>
          </w:p>
          <w:p>
            <w:pPr>
              <w:widowControl w:val="0"/>
              <w:numPr>
                <w:ilvl w:val="0"/>
                <w:numId w:val="0"/>
              </w:numPr>
              <w:overflowPunct/>
              <w:autoSpaceDE/>
              <w:autoSpaceDN/>
              <w:adjustRightInd/>
              <w:ind w:left="0" w:leftChars="0" w:firstLine="0" w:firstLineChars="0"/>
              <w:jc w:val="both"/>
              <w:textAlignment w:val="auto"/>
              <w:rPr>
                <w:rFonts w:hint="eastAsia" w:ascii="仿宋_GB2312" w:hAnsi="仿宋_GB2312" w:eastAsia="仿宋_GB2312" w:cs="仿宋_GB2312"/>
                <w:b/>
                <w:bCs/>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（4）未提供不得分。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12分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eastAsia="zh-CN"/>
              </w:rPr>
              <w:t>服务</w:t>
            </w:r>
            <w:r>
              <w:rPr>
                <w:rFonts w:hint="eastAsia" w:ascii="仿宋_GB2312" w:hAnsi="仿宋_GB2312" w:eastAsia="仿宋_GB2312" w:cs="仿宋_GB2312"/>
                <w:color w:val="000000"/>
                <w:kern w:val="2"/>
                <w:sz w:val="24"/>
                <w:szCs w:val="24"/>
              </w:rPr>
              <w:t>质量</w:t>
            </w: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及承诺</w:t>
            </w:r>
          </w:p>
          <w:p>
            <w:pPr>
              <w:keepNext/>
              <w:keepLines/>
              <w:widowControl w:val="0"/>
              <w:spacing w:before="260" w:beforeLines="0" w:beforeAutospacing="0" w:after="260" w:afterLines="0" w:afterAutospacing="0" w:line="413" w:lineRule="auto"/>
              <w:jc w:val="both"/>
              <w:outlineLvl w:val="1"/>
              <w:rPr>
                <w:rFonts w:hint="eastAsia" w:ascii="仿宋_GB2312" w:hAnsi="仿宋_GB2312" w:eastAsia="仿宋_GB2312" w:cs="仿宋_GB2312"/>
                <w:b/>
                <w:color w:val="000000"/>
                <w:kern w:val="2"/>
                <w:sz w:val="24"/>
                <w:szCs w:val="24"/>
                <w:lang w:val="en-US" w:eastAsia="zh-CN" w:bidi="ar-SA"/>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管理制度方案</w:t>
            </w:r>
          </w:p>
        </w:tc>
        <w:tc>
          <w:tcPr>
            <w:tcW w:w="5460" w:type="dxa"/>
            <w:noWrap w:val="0"/>
            <w:vAlign w:val="top"/>
          </w:tcPr>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确保供货无漏洞，食品安全有保障，供应商需提供以下各项制度及保证措施；</w:t>
            </w:r>
          </w:p>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1.卫生管理制度及保证措施</w:t>
            </w:r>
          </w:p>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2.库房管理制度既保证措施</w:t>
            </w:r>
          </w:p>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3.人员管理制度及保证措施</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4.档案管理制度及保证措施</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5.食品安全体系管理制度及保证措施</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6.岗位职责及质量考核办法制度及保证措施</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7.食品追溯系统（进货、库存、销售数据管理等）制度及保证措施。</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根据以上内容进行打分：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0"/>
                <w:sz w:val="24"/>
                <w:szCs w:val="24"/>
                <w:lang w:val="en-US" w:eastAsia="zh-CN" w:bidi="ar"/>
              </w:rPr>
            </w:pPr>
            <w:r>
              <w:rPr>
                <w:rFonts w:hint="eastAsia" w:ascii="仿宋_GB2312" w:hAnsi="仿宋_GB2312" w:eastAsia="仿宋_GB2312" w:cs="仿宋_GB2312"/>
                <w:color w:val="000000"/>
                <w:kern w:val="2"/>
                <w:sz w:val="24"/>
                <w:szCs w:val="24"/>
                <w:lang w:val="en-US" w:eastAsia="zh-CN"/>
              </w:rPr>
              <w:t>（1）</w:t>
            </w:r>
            <w:r>
              <w:rPr>
                <w:rFonts w:hint="eastAsia" w:ascii="仿宋_GB2312" w:hAnsi="仿宋_GB2312" w:eastAsia="仿宋_GB2312" w:cs="仿宋_GB2312"/>
                <w:color w:val="000000"/>
                <w:kern w:val="0"/>
                <w:sz w:val="24"/>
                <w:szCs w:val="24"/>
                <w:lang w:val="en-US" w:eastAsia="zh-CN" w:bidi="ar"/>
              </w:rPr>
              <w:t>各项管理制度全面完整，</w:t>
            </w:r>
            <w:r>
              <w:rPr>
                <w:rFonts w:hint="eastAsia" w:ascii="仿宋_GB2312" w:hAnsi="仿宋_GB2312" w:eastAsia="仿宋_GB2312" w:cs="仿宋_GB2312"/>
                <w:color w:val="000000"/>
                <w:kern w:val="2"/>
                <w:sz w:val="24"/>
                <w:szCs w:val="24"/>
                <w:highlight w:val="none"/>
              </w:rPr>
              <w:t>科学</w:t>
            </w:r>
            <w:r>
              <w:rPr>
                <w:rFonts w:hint="eastAsia" w:ascii="仿宋_GB2312" w:hAnsi="仿宋_GB2312" w:eastAsia="仿宋_GB2312" w:cs="仿宋_GB2312"/>
                <w:color w:val="000000"/>
                <w:kern w:val="2"/>
                <w:sz w:val="24"/>
                <w:szCs w:val="24"/>
                <w:highlight w:val="none"/>
                <w:lang w:eastAsia="zh-CN"/>
              </w:rPr>
              <w:t>合理</w:t>
            </w:r>
            <w:r>
              <w:rPr>
                <w:rFonts w:hint="eastAsia" w:ascii="仿宋_GB2312" w:hAnsi="仿宋_GB2312" w:eastAsia="仿宋_GB2312" w:cs="仿宋_GB2312"/>
                <w:color w:val="000000"/>
                <w:kern w:val="2"/>
                <w:sz w:val="24"/>
                <w:szCs w:val="24"/>
                <w:highlight w:val="none"/>
              </w:rPr>
              <w:t>，保障</w:t>
            </w:r>
            <w:r>
              <w:rPr>
                <w:rFonts w:hint="eastAsia" w:ascii="仿宋_GB2312" w:hAnsi="仿宋_GB2312" w:eastAsia="仿宋_GB2312" w:cs="仿宋_GB2312"/>
                <w:color w:val="000000"/>
                <w:kern w:val="2"/>
                <w:sz w:val="24"/>
                <w:szCs w:val="24"/>
                <w:highlight w:val="none"/>
                <w:lang w:eastAsia="zh-CN"/>
              </w:rPr>
              <w:t>措施</w:t>
            </w:r>
            <w:r>
              <w:rPr>
                <w:rFonts w:hint="eastAsia" w:ascii="仿宋_GB2312" w:hAnsi="仿宋_GB2312" w:eastAsia="仿宋_GB2312" w:cs="仿宋_GB2312"/>
                <w:color w:val="000000"/>
                <w:kern w:val="2"/>
                <w:sz w:val="24"/>
                <w:szCs w:val="24"/>
                <w:highlight w:val="none"/>
              </w:rPr>
              <w:t>详细完善，</w:t>
            </w:r>
            <w:r>
              <w:rPr>
                <w:rFonts w:hint="eastAsia" w:ascii="仿宋_GB2312" w:hAnsi="仿宋_GB2312" w:eastAsia="仿宋_GB2312" w:cs="仿宋_GB2312"/>
                <w:color w:val="000000"/>
                <w:kern w:val="2"/>
                <w:sz w:val="24"/>
                <w:szCs w:val="24"/>
                <w:highlight w:val="none"/>
                <w:lang w:eastAsia="zh-CN"/>
              </w:rPr>
              <w:t>有很强可执行性的</w:t>
            </w:r>
            <w:r>
              <w:rPr>
                <w:rFonts w:hint="eastAsia" w:ascii="仿宋_GB2312" w:hAnsi="仿宋_GB2312" w:eastAsia="仿宋_GB2312" w:cs="仿宋_GB2312"/>
                <w:color w:val="000000"/>
                <w:kern w:val="0"/>
                <w:sz w:val="24"/>
                <w:szCs w:val="24"/>
                <w:lang w:val="en-US" w:eastAsia="zh-CN" w:bidi="ar"/>
              </w:rPr>
              <w:t>得14分；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0"/>
                <w:sz w:val="24"/>
                <w:szCs w:val="24"/>
                <w:lang w:val="en-US" w:eastAsia="zh-CN" w:bidi="ar"/>
              </w:rPr>
            </w:pPr>
            <w:r>
              <w:rPr>
                <w:rFonts w:hint="eastAsia" w:ascii="仿宋_GB2312" w:hAnsi="仿宋_GB2312" w:eastAsia="仿宋_GB2312" w:cs="仿宋_GB2312"/>
                <w:color w:val="000000"/>
                <w:kern w:val="0"/>
                <w:sz w:val="24"/>
                <w:szCs w:val="24"/>
                <w:lang w:val="en-US" w:eastAsia="zh-CN" w:bidi="ar"/>
              </w:rPr>
              <w:t>（2）各项管理制度基本完整、详细，措施内容有一定可执行性的得10分；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0"/>
                <w:sz w:val="24"/>
                <w:szCs w:val="24"/>
                <w:lang w:val="en-US" w:eastAsia="zh-CN" w:bidi="ar"/>
              </w:rPr>
              <w:t>（3）管理制度</w:t>
            </w:r>
            <w:r>
              <w:rPr>
                <w:rFonts w:hint="eastAsia" w:ascii="仿宋_GB2312" w:hAnsi="仿宋_GB2312" w:eastAsia="仿宋_GB2312" w:cs="仿宋_GB2312"/>
                <w:color w:val="000000"/>
                <w:kern w:val="2"/>
                <w:sz w:val="24"/>
                <w:szCs w:val="24"/>
                <w:highlight w:val="none"/>
                <w:lang w:val="en-US" w:eastAsia="zh-CN"/>
              </w:rPr>
              <w:t>及保证措施不完整有缺项</w:t>
            </w:r>
            <w:r>
              <w:rPr>
                <w:rFonts w:hint="eastAsia" w:ascii="仿宋_GB2312" w:hAnsi="仿宋_GB2312" w:eastAsia="仿宋_GB2312" w:cs="仿宋_GB2312"/>
                <w:color w:val="000000"/>
                <w:kern w:val="0"/>
                <w:sz w:val="24"/>
                <w:szCs w:val="24"/>
                <w:lang w:val="en-US" w:eastAsia="zh-CN" w:bidi="ar"/>
              </w:rPr>
              <w:t>，描述不详细、有较强可执行性的得6分；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0"/>
                <w:sz w:val="24"/>
                <w:szCs w:val="24"/>
                <w:lang w:val="en-US" w:eastAsia="zh-CN" w:bidi="ar"/>
              </w:rPr>
            </w:pPr>
            <w:r>
              <w:rPr>
                <w:rFonts w:hint="eastAsia" w:ascii="仿宋_GB2312" w:hAnsi="仿宋_GB2312" w:eastAsia="仿宋_GB2312" w:cs="仿宋_GB2312"/>
                <w:color w:val="000000"/>
                <w:kern w:val="0"/>
                <w:sz w:val="24"/>
                <w:szCs w:val="24"/>
                <w:lang w:val="en-US" w:eastAsia="zh-CN" w:bidi="ar"/>
              </w:rPr>
              <w:t>（4）管理制度</w:t>
            </w:r>
            <w:r>
              <w:rPr>
                <w:rFonts w:hint="eastAsia" w:ascii="仿宋_GB2312" w:hAnsi="仿宋_GB2312" w:eastAsia="仿宋_GB2312" w:cs="仿宋_GB2312"/>
                <w:color w:val="000000"/>
                <w:kern w:val="2"/>
                <w:sz w:val="24"/>
                <w:szCs w:val="24"/>
                <w:highlight w:val="none"/>
                <w:lang w:val="en-US" w:eastAsia="zh-CN"/>
              </w:rPr>
              <w:t>及保证措施</w:t>
            </w:r>
            <w:r>
              <w:rPr>
                <w:rFonts w:hint="eastAsia" w:ascii="仿宋_GB2312" w:hAnsi="仿宋_GB2312" w:eastAsia="仿宋_GB2312" w:cs="仿宋_GB2312"/>
                <w:color w:val="000000"/>
                <w:kern w:val="0"/>
                <w:sz w:val="24"/>
                <w:szCs w:val="24"/>
                <w:lang w:val="en-US" w:eastAsia="zh-CN" w:bidi="ar"/>
              </w:rPr>
              <w:t>缺项较多的，可执行性差的得3分；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b/>
                <w:bCs/>
                <w:color w:val="000000"/>
                <w:kern w:val="2"/>
                <w:sz w:val="24"/>
                <w:szCs w:val="24"/>
                <w:lang w:val="en-US" w:eastAsia="zh-CN"/>
              </w:rPr>
            </w:pPr>
            <w:r>
              <w:rPr>
                <w:rFonts w:hint="eastAsia" w:ascii="仿宋_GB2312" w:hAnsi="仿宋_GB2312" w:eastAsia="仿宋_GB2312" w:cs="仿宋_GB2312"/>
                <w:color w:val="000000"/>
                <w:kern w:val="0"/>
                <w:sz w:val="24"/>
                <w:szCs w:val="24"/>
                <w:lang w:val="en-US" w:eastAsia="zh-CN" w:bidi="ar"/>
              </w:rPr>
              <w:t>（5）各项未提供制度或保证措施不得分。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14</w:t>
            </w:r>
            <w:r>
              <w:rPr>
                <w:rFonts w:hint="eastAsia" w:ascii="仿宋_GB2312" w:hAnsi="仿宋_GB2312" w:eastAsia="仿宋_GB2312" w:cs="仿宋_GB2312"/>
                <w:color w:val="000000"/>
                <w:kern w:val="2"/>
                <w:sz w:val="24"/>
                <w:szCs w:val="24"/>
              </w:rPr>
              <w:t>分</w:t>
            </w:r>
          </w:p>
        </w:tc>
      </w:tr>
    </w:tbl>
    <w:p>
      <w:pPr>
        <w:pStyle w:val="25"/>
        <w:widowControl w:val="0"/>
        <w:spacing w:line="360" w:lineRule="auto"/>
        <w:jc w:val="both"/>
        <w:rPr>
          <w:rFonts w:hint="eastAsia" w:ascii="仿宋_GB2312" w:hAnsi="仿宋_GB2312" w:eastAsia="仿宋_GB2312" w:cs="仿宋_GB2312"/>
          <w:b/>
          <w:bCs/>
          <w:color w:val="auto"/>
          <w:sz w:val="24"/>
          <w:szCs w:val="24"/>
          <w:highlight w:val="none"/>
          <w:lang w:val="en-US" w:eastAsia="zh-CN"/>
        </w:rPr>
      </w:pPr>
    </w:p>
    <w:p>
      <w:pPr>
        <w:pStyle w:val="25"/>
        <w:widowControl w:val="0"/>
        <w:spacing w:line="360" w:lineRule="auto"/>
        <w:ind w:firstLine="482" w:firstLineChars="200"/>
        <w:jc w:val="both"/>
        <w:rPr>
          <w:rFonts w:hint="eastAsia" w:ascii="仿宋_GB2312" w:hAnsi="仿宋_GB2312" w:eastAsia="仿宋_GB2312" w:cs="仿宋_GB2312"/>
          <w:b/>
          <w:bCs/>
          <w:color w:val="auto"/>
          <w:sz w:val="24"/>
          <w:szCs w:val="24"/>
          <w:highlight w:val="none"/>
          <w:lang w:val="en-US" w:eastAsia="zh-CN"/>
        </w:rPr>
      </w:pPr>
      <w:r>
        <w:rPr>
          <w:rFonts w:hint="eastAsia" w:ascii="仿宋_GB2312" w:hAnsi="仿宋_GB2312" w:eastAsia="仿宋_GB2312" w:cs="仿宋_GB2312"/>
          <w:b/>
          <w:bCs/>
          <w:color w:val="auto"/>
          <w:sz w:val="24"/>
          <w:szCs w:val="24"/>
          <w:highlight w:val="none"/>
          <w:lang w:val="en-US" w:eastAsia="zh-CN"/>
        </w:rPr>
        <w:t>包3：</w:t>
      </w:r>
      <w:r>
        <w:rPr>
          <w:rFonts w:hint="eastAsia" w:ascii="仿宋_GB2312" w:hAnsi="仿宋_GB2312" w:eastAsia="仿宋_GB2312" w:cs="仿宋_GB2312"/>
          <w:color w:val="000000"/>
          <w:sz w:val="24"/>
          <w:szCs w:val="24"/>
          <w:lang w:val="en-US" w:eastAsia="zh-CN"/>
        </w:rPr>
        <w:t>粮油、调味品食品等</w:t>
      </w:r>
    </w:p>
    <w:tbl>
      <w:tblPr>
        <w:tblStyle w:val="17"/>
        <w:tblW w:w="84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7"/>
        <w:gridCol w:w="1080"/>
        <w:gridCol w:w="5460"/>
        <w:gridCol w:w="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评分</w:t>
            </w:r>
          </w:p>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因素</w:t>
            </w:r>
          </w:p>
        </w:tc>
        <w:tc>
          <w:tcPr>
            <w:tcW w:w="6540" w:type="dxa"/>
            <w:gridSpan w:val="2"/>
            <w:noWrap w:val="0"/>
            <w:vAlign w:val="center"/>
          </w:tcPr>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评分细则</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细项</w:t>
            </w:r>
          </w:p>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6" w:hRule="atLeast"/>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rPr>
              <w:t>投标报价</w:t>
            </w:r>
          </w:p>
        </w:tc>
        <w:tc>
          <w:tcPr>
            <w:tcW w:w="6540" w:type="dxa"/>
            <w:gridSpan w:val="2"/>
            <w:noWrap w:val="0"/>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投标人的价格分统一按照下列公式计算：投标报价得分＝（评标基准价/投标报价）×30本项目设最高限价，投标人报价超过最高限价为无效投标。</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评标基准价是指满足招标文件要求且投标价格最低的投标报价；</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备注:</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1、投标报价=采购预算价×（1-下浮费率），比如下浮费率为5%，则投标报价为采购预算价×0.95。投标报价仅计算投标报价得分，不作为合同签订依据，合同签订以下浮率为准。</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2、投标单位须在填写投标价格明细表中填写下浮费率。</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30</w:t>
            </w:r>
            <w:r>
              <w:rPr>
                <w:rFonts w:hint="eastAsia" w:ascii="仿宋_GB2312" w:hAnsi="仿宋_GB2312" w:eastAsia="仿宋_GB2312" w:cs="仿宋_GB2312"/>
                <w:color w:val="000000"/>
                <w:kern w:val="2"/>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rPr>
              <w:t>体系认证</w:t>
            </w:r>
          </w:p>
        </w:tc>
        <w:tc>
          <w:tcPr>
            <w:tcW w:w="6540"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投标人</w:t>
            </w:r>
            <w:r>
              <w:rPr>
                <w:rFonts w:hint="eastAsia" w:ascii="仿宋_GB2312" w:hAnsi="仿宋_GB2312" w:eastAsia="仿宋_GB2312" w:cs="仿宋_GB2312"/>
                <w:color w:val="000000"/>
                <w:kern w:val="2"/>
                <w:sz w:val="24"/>
                <w:szCs w:val="24"/>
              </w:rPr>
              <w:t>获得以下有效认证的，</w:t>
            </w:r>
            <w:r>
              <w:rPr>
                <w:rFonts w:hint="eastAsia" w:ascii="仿宋_GB2312" w:hAnsi="仿宋_GB2312" w:eastAsia="仿宋_GB2312" w:cs="仿宋_GB2312"/>
                <w:color w:val="000000"/>
                <w:kern w:val="2"/>
                <w:sz w:val="24"/>
                <w:szCs w:val="24"/>
                <w:lang w:eastAsia="zh-CN"/>
              </w:rPr>
              <w:t>每项</w:t>
            </w:r>
            <w:r>
              <w:rPr>
                <w:rFonts w:hint="eastAsia" w:ascii="仿宋_GB2312" w:hAnsi="仿宋_GB2312" w:eastAsia="仿宋_GB2312" w:cs="仿宋_GB2312"/>
                <w:color w:val="000000"/>
                <w:kern w:val="2"/>
                <w:sz w:val="24"/>
                <w:szCs w:val="24"/>
              </w:rPr>
              <w:t>得</w:t>
            </w:r>
            <w:r>
              <w:rPr>
                <w:rFonts w:hint="eastAsia" w:ascii="仿宋_GB2312" w:hAnsi="仿宋_GB2312" w:eastAsia="仿宋_GB2312" w:cs="仿宋_GB2312"/>
                <w:color w:val="000000"/>
                <w:kern w:val="2"/>
                <w:sz w:val="24"/>
                <w:szCs w:val="24"/>
                <w:lang w:val="en-US" w:eastAsia="zh-CN"/>
              </w:rPr>
              <w:t>1</w:t>
            </w:r>
            <w:r>
              <w:rPr>
                <w:rFonts w:hint="eastAsia" w:ascii="仿宋_GB2312" w:hAnsi="仿宋_GB2312" w:eastAsia="仿宋_GB2312" w:cs="仿宋_GB2312"/>
                <w:color w:val="000000"/>
                <w:kern w:val="2"/>
                <w:sz w:val="24"/>
                <w:szCs w:val="24"/>
              </w:rPr>
              <w:t>分，最高得</w:t>
            </w:r>
            <w:r>
              <w:rPr>
                <w:rFonts w:hint="eastAsia" w:ascii="仿宋_GB2312" w:hAnsi="仿宋_GB2312" w:eastAsia="仿宋_GB2312" w:cs="仿宋_GB2312"/>
                <w:color w:val="000000"/>
                <w:kern w:val="2"/>
                <w:sz w:val="24"/>
                <w:szCs w:val="24"/>
                <w:lang w:val="en-US" w:eastAsia="zh-CN"/>
              </w:rPr>
              <w:t>4</w:t>
            </w:r>
            <w:r>
              <w:rPr>
                <w:rFonts w:hint="eastAsia" w:ascii="仿宋_GB2312" w:hAnsi="仿宋_GB2312" w:eastAsia="仿宋_GB2312" w:cs="仿宋_GB2312"/>
                <w:color w:val="000000"/>
                <w:kern w:val="2"/>
                <w:sz w:val="24"/>
                <w:szCs w:val="24"/>
              </w:rPr>
              <w:t>分</w:t>
            </w:r>
            <w:r>
              <w:rPr>
                <w:rFonts w:hint="eastAsia" w:ascii="仿宋_GB2312" w:hAnsi="仿宋_GB2312" w:eastAsia="仿宋_GB2312" w:cs="仿宋_GB2312"/>
                <w:color w:val="000000"/>
                <w:kern w:val="2"/>
                <w:sz w:val="24"/>
                <w:szCs w:val="24"/>
                <w:lang w:eastAsia="zh-CN"/>
              </w:rPr>
              <w:t>，</w:t>
            </w:r>
            <w:r>
              <w:rPr>
                <w:rFonts w:hint="eastAsia" w:ascii="仿宋_GB2312" w:hAnsi="仿宋_GB2312" w:eastAsia="仿宋_GB2312" w:cs="仿宋_GB2312"/>
                <w:color w:val="000000"/>
                <w:kern w:val="2"/>
                <w:sz w:val="24"/>
                <w:szCs w:val="24"/>
              </w:rPr>
              <w:t>未提供不得分。</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val="en-US" w:eastAsia="zh-CN"/>
              </w:rPr>
              <w:t>1.</w:t>
            </w:r>
            <w:r>
              <w:rPr>
                <w:rFonts w:hint="eastAsia" w:ascii="仿宋_GB2312" w:hAnsi="仿宋_GB2312" w:eastAsia="仿宋_GB2312" w:cs="仿宋_GB2312"/>
                <w:color w:val="000000"/>
                <w:kern w:val="2"/>
                <w:sz w:val="24"/>
                <w:szCs w:val="24"/>
              </w:rPr>
              <w:t>质量管理体系认证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rPr>
              <w:t>2.食品安全管理体系认证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rPr>
              <w:t>3.环境管理体系认证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rPr>
              <w:t>4.职业健康安全管理体系认证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b/>
                <w:bCs/>
                <w:color w:val="000000"/>
                <w:kern w:val="2"/>
                <w:sz w:val="24"/>
                <w:szCs w:val="24"/>
                <w:lang w:val="en-US" w:eastAsia="zh-CN"/>
              </w:rPr>
              <w:t>注：投标</w:t>
            </w:r>
            <w:r>
              <w:rPr>
                <w:rFonts w:hint="eastAsia" w:ascii="仿宋_GB2312" w:hAnsi="仿宋_GB2312" w:eastAsia="仿宋_GB2312" w:cs="仿宋_GB2312"/>
                <w:b/>
                <w:bCs/>
                <w:color w:val="000000"/>
                <w:kern w:val="2"/>
                <w:sz w:val="24"/>
                <w:szCs w:val="24"/>
              </w:rPr>
              <w:t>文件中需要提供以上证书复印件</w:t>
            </w:r>
            <w:r>
              <w:rPr>
                <w:rFonts w:hint="eastAsia" w:ascii="仿宋_GB2312" w:hAnsi="仿宋_GB2312" w:eastAsia="仿宋_GB2312" w:cs="仿宋_GB2312"/>
                <w:b/>
                <w:bCs/>
                <w:color w:val="000000"/>
                <w:kern w:val="2"/>
                <w:sz w:val="24"/>
                <w:szCs w:val="24"/>
                <w:lang w:val="en-US" w:eastAsia="zh-CN"/>
              </w:rPr>
              <w:t>或扫描件，</w:t>
            </w:r>
            <w:r>
              <w:rPr>
                <w:rFonts w:hint="eastAsia" w:ascii="仿宋_GB2312" w:hAnsi="仿宋_GB2312" w:eastAsia="仿宋_GB2312" w:cs="仿宋_GB2312"/>
                <w:b/>
                <w:bCs/>
                <w:color w:val="000000"/>
                <w:kern w:val="2"/>
                <w:sz w:val="24"/>
                <w:szCs w:val="24"/>
              </w:rPr>
              <w:t xml:space="preserve"> 未按要求提供或超过有效期的不得分</w:t>
            </w:r>
            <w:r>
              <w:rPr>
                <w:rFonts w:hint="eastAsia" w:ascii="仿宋_GB2312" w:hAnsi="仿宋_GB2312" w:eastAsia="仿宋_GB2312" w:cs="仿宋_GB2312"/>
                <w:b/>
                <w:bCs/>
                <w:color w:val="000000"/>
                <w:kern w:val="2"/>
                <w:sz w:val="24"/>
                <w:szCs w:val="24"/>
                <w:lang w:eastAsia="zh-CN"/>
              </w:rPr>
              <w:t>。</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4</w:t>
            </w:r>
            <w:r>
              <w:rPr>
                <w:rFonts w:hint="eastAsia" w:ascii="仿宋_GB2312" w:hAnsi="仿宋_GB2312" w:eastAsia="仿宋_GB2312" w:cs="仿宋_GB2312"/>
                <w:color w:val="000000"/>
                <w:kern w:val="2"/>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57" w:type="dxa"/>
            <w:vMerge w:val="restart"/>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企业实力</w:t>
            </w:r>
          </w:p>
        </w:tc>
        <w:tc>
          <w:tcPr>
            <w:tcW w:w="1080" w:type="dxa"/>
            <w:noWrap w:val="0"/>
            <w:vAlign w:val="center"/>
          </w:tcPr>
          <w:p>
            <w:pPr>
              <w:keepNext w:val="0"/>
              <w:keepLines w:val="0"/>
              <w:pageBreakBefore w:val="0"/>
              <w:widowControl w:val="0"/>
              <w:kinsoku/>
              <w:wordWrap/>
              <w:overflowPunct/>
              <w:topLinePunct w:val="0"/>
              <w:autoSpaceDE/>
              <w:autoSpaceDN/>
              <w:bidi w:val="0"/>
              <w:adjustRightInd/>
              <w:snapToGrid/>
              <w:spacing w:line="120" w:lineRule="auto"/>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人员配置</w:t>
            </w:r>
          </w:p>
        </w:tc>
        <w:tc>
          <w:tcPr>
            <w:tcW w:w="5460" w:type="dxa"/>
            <w:noWrap w:val="0"/>
            <w:vAlign w:val="top"/>
          </w:tcPr>
          <w:p>
            <w:pPr>
              <w:widowControl w:val="0"/>
              <w:numPr>
                <w:ilvl w:val="0"/>
                <w:numId w:val="0"/>
              </w:numPr>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1.供应商须明确本项目负责人，并提供项目负责人任命书（格式自拟，包括不限于项目负责人职责范围）、负责人身份证、健康证的得分3分。</w:t>
            </w:r>
          </w:p>
          <w:p>
            <w:pPr>
              <w:widowControl w:val="0"/>
              <w:numPr>
                <w:ilvl w:val="0"/>
                <w:numId w:val="0"/>
              </w:numPr>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2.配备专项配送人员并提供配送人员身份证、健康证的得3分。</w:t>
            </w:r>
          </w:p>
          <w:p>
            <w:pPr>
              <w:widowControl w:val="0"/>
              <w:numPr>
                <w:ilvl w:val="0"/>
                <w:numId w:val="0"/>
              </w:numPr>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3.配备专项分拣人员并提供配送人员身份证、健康证的得2分。</w:t>
            </w:r>
          </w:p>
          <w:p>
            <w:pPr>
              <w:widowControl w:val="0"/>
              <w:numPr>
                <w:ilvl w:val="0"/>
                <w:numId w:val="0"/>
              </w:numPr>
              <w:spacing w:line="400" w:lineRule="exact"/>
              <w:ind w:left="0" w:leftChars="0" w:firstLine="0" w:firstLineChars="0"/>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注：项目拟派所有人员须同时提供投标截止前3个月内任意一个月缴纳社保的证明材料、相关资格证书复印件加盖公章，没有提供或提供不全不得分。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8</w:t>
            </w:r>
            <w:r>
              <w:rPr>
                <w:rFonts w:hint="eastAsia" w:ascii="仿宋_GB2312" w:hAnsi="仿宋_GB2312" w:eastAsia="仿宋_GB2312" w:cs="仿宋_GB2312"/>
                <w:color w:val="000000"/>
                <w:kern w:val="2"/>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类似项目经验</w:t>
            </w:r>
          </w:p>
        </w:tc>
        <w:tc>
          <w:tcPr>
            <w:tcW w:w="5460" w:type="dxa"/>
            <w:noWrap w:val="0"/>
            <w:vAlign w:val="top"/>
          </w:tcPr>
          <w:p>
            <w:pPr>
              <w:widowControl w:val="0"/>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auto"/>
                <w:kern w:val="2"/>
                <w:sz w:val="24"/>
                <w:szCs w:val="24"/>
                <w:highlight w:val="none"/>
                <w:lang w:val="en-US" w:eastAsia="zh-CN" w:bidi="ar-SA"/>
              </w:rPr>
              <w:t>投标人</w:t>
            </w:r>
            <w:r>
              <w:rPr>
                <w:rFonts w:hint="eastAsia" w:ascii="仿宋_GB2312" w:hAnsi="仿宋_GB2312" w:eastAsia="仿宋_GB2312" w:cs="仿宋_GB2312"/>
                <w:color w:val="auto"/>
                <w:spacing w:val="2"/>
                <w:kern w:val="0"/>
                <w:sz w:val="24"/>
                <w:szCs w:val="24"/>
                <w:highlight w:val="none"/>
                <w:lang w:val="en-US" w:eastAsia="zh-CN" w:bidi="ar"/>
              </w:rPr>
              <w:t>2021年10月至今</w:t>
            </w:r>
            <w:r>
              <w:rPr>
                <w:rFonts w:hint="eastAsia" w:ascii="仿宋_GB2312" w:hAnsi="仿宋_GB2312" w:eastAsia="仿宋_GB2312" w:cs="仿宋_GB2312"/>
                <w:color w:val="000000"/>
                <w:kern w:val="2"/>
                <w:sz w:val="24"/>
                <w:szCs w:val="24"/>
                <w:highlight w:val="none"/>
                <w:lang w:val="en-US" w:eastAsia="zh-CN" w:bidi="ar-SA"/>
              </w:rPr>
              <w:t>（以合同签订时间为准）</w:t>
            </w:r>
            <w:r>
              <w:rPr>
                <w:rFonts w:hint="eastAsia" w:ascii="仿宋_GB2312" w:hAnsi="仿宋_GB2312" w:eastAsia="仿宋_GB2312" w:cs="仿宋_GB2312"/>
                <w:color w:val="000000"/>
                <w:kern w:val="2"/>
                <w:sz w:val="24"/>
                <w:szCs w:val="24"/>
                <w:lang w:val="en-US" w:eastAsia="zh-CN" w:bidi="ar-SA"/>
              </w:rPr>
              <w:t>投标人具有类似项目业绩的，每提供</w:t>
            </w:r>
            <w:r>
              <w:rPr>
                <w:rFonts w:hint="eastAsia" w:ascii="仿宋_GB2312" w:hAnsi="仿宋_GB2312" w:eastAsia="仿宋_GB2312" w:cs="仿宋_GB2312"/>
                <w:color w:val="000000"/>
                <w:kern w:val="2"/>
                <w:sz w:val="24"/>
                <w:szCs w:val="24"/>
                <w:highlight w:val="none"/>
                <w:lang w:val="en-US" w:eastAsia="zh-CN" w:bidi="ar-SA"/>
              </w:rPr>
              <w:t>一个</w:t>
            </w:r>
            <w:r>
              <w:rPr>
                <w:rFonts w:hint="eastAsia" w:ascii="仿宋_GB2312" w:hAnsi="仿宋_GB2312" w:eastAsia="仿宋_GB2312" w:cs="仿宋_GB2312"/>
                <w:b w:val="0"/>
                <w:bCs w:val="0"/>
                <w:color w:val="000000"/>
                <w:kern w:val="2"/>
                <w:sz w:val="24"/>
                <w:szCs w:val="24"/>
                <w:highlight w:val="none"/>
                <w:lang w:val="en-US" w:eastAsia="zh-CN" w:bidi="ar-SA"/>
              </w:rPr>
              <w:t>得1</w:t>
            </w:r>
            <w:r>
              <w:rPr>
                <w:rFonts w:hint="eastAsia" w:ascii="仿宋_GB2312" w:hAnsi="仿宋_GB2312" w:eastAsia="仿宋_GB2312" w:cs="仿宋_GB2312"/>
                <w:color w:val="000000"/>
                <w:kern w:val="2"/>
                <w:sz w:val="24"/>
                <w:szCs w:val="24"/>
                <w:highlight w:val="none"/>
                <w:lang w:val="en-US" w:eastAsia="zh-CN" w:bidi="ar-SA"/>
              </w:rPr>
              <w:t>分，最</w:t>
            </w:r>
            <w:r>
              <w:rPr>
                <w:rFonts w:hint="eastAsia" w:ascii="仿宋_GB2312" w:hAnsi="仿宋_GB2312" w:eastAsia="仿宋_GB2312" w:cs="仿宋_GB2312"/>
                <w:color w:val="000000"/>
                <w:kern w:val="2"/>
                <w:sz w:val="24"/>
                <w:szCs w:val="24"/>
                <w:lang w:val="en-US" w:eastAsia="zh-CN" w:bidi="ar-SA"/>
              </w:rPr>
              <w:t>多得5分。</w:t>
            </w:r>
          </w:p>
          <w:p>
            <w:pPr>
              <w:widowControl w:val="0"/>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b/>
                <w:bCs/>
                <w:color w:val="000000"/>
                <w:spacing w:val="-1"/>
                <w:kern w:val="2"/>
                <w:sz w:val="24"/>
                <w:szCs w:val="24"/>
                <w:highlight w:val="none"/>
                <w:lang w:val="en-US" w:eastAsia="zh-CN" w:bidi="ar-SA"/>
              </w:rPr>
              <w:t>注：投标文件中需提供业绩合同及中标/成交通知书复印件加盖投标单位公章，否则不得分。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p>
        </w:tc>
        <w:tc>
          <w:tcPr>
            <w:tcW w:w="1080" w:type="dxa"/>
            <w:noWrap w:val="0"/>
            <w:vAlign w:val="center"/>
          </w:tcPr>
          <w:p>
            <w:pPr>
              <w:widowControl w:val="0"/>
              <w:numPr>
                <w:ilvl w:val="0"/>
                <w:numId w:val="0"/>
              </w:numPr>
              <w:spacing w:beforeLines="0" w:afterLines="0" w:line="300" w:lineRule="exact"/>
              <w:ind w:left="0" w:leftChars="0"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生产经营能力</w:t>
            </w:r>
          </w:p>
        </w:tc>
        <w:tc>
          <w:tcPr>
            <w:tcW w:w="5460" w:type="dxa"/>
            <w:noWrap w:val="0"/>
            <w:vAlign w:val="top"/>
          </w:tcPr>
          <w:p>
            <w:pPr>
              <w:widowControl w:val="0"/>
              <w:numPr>
                <w:ilvl w:val="0"/>
                <w:numId w:val="0"/>
              </w:numPr>
              <w:spacing w:beforeLines="0" w:afterLines="0" w:line="300" w:lineRule="exact"/>
              <w:jc w:val="both"/>
              <w:rPr>
                <w:rFonts w:hint="eastAsia" w:ascii="仿宋_GB2312" w:hAnsi="仿宋_GB2312" w:eastAsia="仿宋_GB2312" w:cs="仿宋_GB2312"/>
                <w:b w:val="0"/>
                <w:bCs w:val="0"/>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有固定经营销售场所能提供营业执照、经营场所证明的得3分，不能提供的不得分。</w:t>
            </w:r>
          </w:p>
          <w:p>
            <w:pPr>
              <w:widowControl w:val="0"/>
              <w:numPr>
                <w:ilvl w:val="0"/>
                <w:numId w:val="0"/>
              </w:numPr>
              <w:spacing w:beforeLines="0" w:afterLines="0" w:line="300" w:lineRule="exact"/>
              <w:ind w:left="0" w:leftChars="0" w:firstLine="0" w:firstLineChars="0"/>
              <w:jc w:val="both"/>
              <w:rPr>
                <w:rFonts w:hint="eastAsia" w:ascii="仿宋_GB2312" w:hAnsi="仿宋_GB2312" w:eastAsia="仿宋_GB2312" w:cs="仿宋_GB2312"/>
                <w:b w:val="0"/>
                <w:bCs w:val="0"/>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（注：投标文件中需提供原件或复印件加盖公章且合同签订日期为2024年10月30日之前；并提供相应进货、销售单据。）</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57" w:type="dxa"/>
            <w:vMerge w:val="restart"/>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both"/>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eastAsia="zh-CN"/>
              </w:rPr>
              <w:t>技术部分</w:t>
            </w: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highlight w:val="yellow"/>
                <w:lang w:eastAsia="zh-CN"/>
              </w:rPr>
            </w:pPr>
            <w:r>
              <w:rPr>
                <w:rFonts w:hint="eastAsia" w:ascii="仿宋_GB2312" w:hAnsi="仿宋_GB2312" w:eastAsia="仿宋_GB2312" w:cs="仿宋_GB2312"/>
                <w:color w:val="000000"/>
                <w:kern w:val="2"/>
                <w:sz w:val="24"/>
                <w:szCs w:val="24"/>
                <w:lang w:eastAsia="zh-CN"/>
              </w:rPr>
              <w:t>安全保障能力</w:t>
            </w:r>
          </w:p>
        </w:tc>
        <w:tc>
          <w:tcPr>
            <w:tcW w:w="5460" w:type="dxa"/>
            <w:noWrap w:val="0"/>
            <w:vAlign w:val="top"/>
          </w:tcPr>
          <w:p>
            <w:pPr>
              <w:widowControl w:val="0"/>
              <w:spacing w:beforeLines="0" w:afterLines="0" w:line="300" w:lineRule="exact"/>
              <w:jc w:val="both"/>
              <w:rPr>
                <w:rFonts w:hint="eastAsia" w:ascii="仿宋_GB2312" w:hAnsi="仿宋_GB2312" w:eastAsia="仿宋_GB2312" w:cs="仿宋_GB2312"/>
                <w:b/>
                <w:bCs/>
                <w:color w:val="000000"/>
                <w:kern w:val="2"/>
                <w:sz w:val="24"/>
                <w:szCs w:val="24"/>
                <w:lang w:val="en-US" w:eastAsia="zh-CN" w:bidi="ar-SA"/>
              </w:rPr>
            </w:pPr>
            <w:r>
              <w:rPr>
                <w:rFonts w:hint="eastAsia" w:ascii="仿宋_GB2312" w:hAnsi="仿宋_GB2312" w:eastAsia="仿宋_GB2312" w:cs="仿宋_GB2312"/>
                <w:b/>
                <w:bCs/>
                <w:color w:val="000000"/>
                <w:kern w:val="2"/>
                <w:sz w:val="24"/>
                <w:szCs w:val="24"/>
                <w:lang w:val="en-US" w:eastAsia="zh-CN" w:bidi="ar-SA"/>
              </w:rPr>
              <w:t>根据供应商拟投入本项目的配送运输车辆情况进行评审：</w:t>
            </w:r>
          </w:p>
          <w:p>
            <w:pPr>
              <w:widowControl w:val="0"/>
              <w:numPr>
                <w:ilvl w:val="0"/>
                <w:numId w:val="0"/>
              </w:numPr>
              <w:spacing w:beforeLines="0" w:afterLines="0" w:line="300" w:lineRule="exact"/>
              <w:jc w:val="both"/>
              <w:rPr>
                <w:rFonts w:hint="eastAsia" w:ascii="仿宋_GB2312" w:hAnsi="仿宋_GB2312" w:eastAsia="仿宋_GB2312" w:cs="仿宋_GB2312"/>
                <w:b w:val="0"/>
                <w:bCs w:val="0"/>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1.供应商具有仓库的得2分；（仓库提供建设合同或租赁合同及发票并加盖公章，否则不得分）；</w:t>
            </w:r>
          </w:p>
          <w:p>
            <w:pPr>
              <w:widowControl w:val="0"/>
              <w:numPr>
                <w:ilvl w:val="0"/>
                <w:numId w:val="0"/>
              </w:numPr>
              <w:overflowPunct/>
              <w:autoSpaceDE/>
              <w:autoSpaceDN/>
              <w:adjustRightInd/>
              <w:spacing w:beforeLines="0" w:afterLines="0" w:line="300" w:lineRule="exact"/>
              <w:ind w:left="0" w:leftChars="0" w:firstLine="0" w:firstLineChars="0"/>
              <w:jc w:val="left"/>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2.拟为本项目投入专业运输车辆（或厢式运输车辆），每投入1辆，得0.5分，本小项最高2分。</w:t>
            </w:r>
          </w:p>
          <w:p>
            <w:pPr>
              <w:widowControl w:val="0"/>
              <w:numPr>
                <w:ilvl w:val="0"/>
                <w:numId w:val="0"/>
              </w:numPr>
              <w:spacing w:beforeLines="0" w:afterLines="0" w:line="300" w:lineRule="exact"/>
              <w:ind w:left="0" w:leftChars="0" w:firstLine="0" w:firstLineChars="0"/>
              <w:jc w:val="both"/>
              <w:rPr>
                <w:rFonts w:hint="eastAsia" w:ascii="仿宋_GB2312" w:hAnsi="仿宋_GB2312" w:eastAsia="仿宋_GB2312" w:cs="仿宋_GB2312"/>
                <w:b w:val="0"/>
                <w:bCs w:val="0"/>
                <w:color w:val="000000"/>
                <w:kern w:val="2"/>
                <w:sz w:val="24"/>
                <w:szCs w:val="24"/>
                <w:highlight w:val="yellow"/>
                <w:lang w:val="en-US" w:eastAsia="zh-CN" w:bidi="ar-SA"/>
              </w:rPr>
            </w:pPr>
            <w:r>
              <w:rPr>
                <w:rFonts w:hint="eastAsia" w:ascii="仿宋_GB2312" w:hAnsi="仿宋_GB2312" w:eastAsia="仿宋_GB2312" w:cs="仿宋_GB2312"/>
                <w:b/>
                <w:bCs/>
                <w:color w:val="000000"/>
                <w:kern w:val="2"/>
                <w:sz w:val="24"/>
                <w:szCs w:val="24"/>
                <w:lang w:val="en-US" w:eastAsia="zh-CN" w:bidi="ar-SA"/>
              </w:rPr>
              <w:t>注：1.</w:t>
            </w:r>
            <w:r>
              <w:rPr>
                <w:rFonts w:hint="eastAsia" w:ascii="仿宋_GB2312" w:hAnsi="仿宋_GB2312" w:eastAsia="仿宋_GB2312" w:cs="仿宋_GB2312"/>
                <w:b/>
                <w:bCs/>
                <w:color w:val="000000"/>
                <w:kern w:val="2"/>
                <w:sz w:val="24"/>
                <w:szCs w:val="24"/>
                <w:highlight w:val="none"/>
                <w:lang w:val="en-US" w:eastAsia="zh-CN" w:bidi="ar-SA"/>
              </w:rPr>
              <w:t>自有车辆提供行驶证复印件及照片并加盖单位公章;租赁车辆提供</w:t>
            </w:r>
            <w:r>
              <w:rPr>
                <w:rFonts w:hint="eastAsia" w:ascii="仿宋_GB2312" w:hAnsi="仿宋_GB2312" w:eastAsia="仿宋_GB2312" w:cs="仿宋_GB2312"/>
                <w:b/>
                <w:bCs/>
                <w:color w:val="000000"/>
                <w:kern w:val="2"/>
                <w:sz w:val="24"/>
                <w:szCs w:val="24"/>
                <w:lang w:val="en-US" w:eastAsia="zh-CN" w:bidi="ar-SA"/>
              </w:rPr>
              <w:t>需提供有效</w:t>
            </w:r>
            <w:r>
              <w:rPr>
                <w:rFonts w:hint="eastAsia" w:ascii="仿宋_GB2312" w:hAnsi="仿宋_GB2312" w:eastAsia="仿宋_GB2312" w:cs="仿宋_GB2312"/>
                <w:b/>
                <w:bCs/>
                <w:color w:val="000000"/>
                <w:kern w:val="2"/>
                <w:sz w:val="24"/>
                <w:szCs w:val="24"/>
                <w:highlight w:val="none"/>
                <w:lang w:val="en-US" w:eastAsia="zh-CN" w:bidi="ar-SA"/>
              </w:rPr>
              <w:t>租赁合同及车辆照片、行驶证复印件</w:t>
            </w:r>
            <w:r>
              <w:rPr>
                <w:rFonts w:hint="eastAsia" w:ascii="仿宋_GB2312" w:hAnsi="仿宋_GB2312" w:eastAsia="仿宋_GB2312" w:cs="仿宋_GB2312"/>
                <w:b/>
                <w:bCs/>
                <w:color w:val="000000"/>
                <w:kern w:val="2"/>
                <w:sz w:val="24"/>
                <w:szCs w:val="24"/>
                <w:lang w:val="en-US" w:eastAsia="zh-CN" w:bidi="ar-SA"/>
              </w:rPr>
              <w:t>加盖公章</w:t>
            </w:r>
            <w:r>
              <w:rPr>
                <w:rFonts w:hint="eastAsia" w:ascii="仿宋_GB2312" w:hAnsi="仿宋_GB2312" w:eastAsia="仿宋_GB2312" w:cs="仿宋_GB2312"/>
                <w:b/>
                <w:bCs/>
                <w:color w:val="000000"/>
                <w:kern w:val="2"/>
                <w:sz w:val="24"/>
                <w:szCs w:val="24"/>
                <w:highlight w:val="none"/>
                <w:lang w:val="en-US" w:eastAsia="zh-CN" w:bidi="ar-SA"/>
              </w:rPr>
              <w:t>。注2.配送车辆包括:厢式货车、封闭货车。(以上租赁合同必须是2024年10月30日之前，且有租金支付凭证。）</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供货配送方案</w:t>
            </w:r>
          </w:p>
        </w:tc>
        <w:tc>
          <w:tcPr>
            <w:tcW w:w="5460" w:type="dxa"/>
            <w:noWrap w:val="0"/>
            <w:vAlign w:val="top"/>
          </w:tcPr>
          <w:p>
            <w:pPr>
              <w:widowControl w:val="0"/>
              <w:numPr>
                <w:ilvl w:val="0"/>
                <w:numId w:val="0"/>
              </w:numPr>
              <w:overflowPunct/>
              <w:autoSpaceDE/>
              <w:autoSpaceDN/>
              <w:adjustRightInd/>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投标人提供总体服务及配送方案，方案对项目需求有正确的理解和分析，包括但不限于拟配送食材数量和种类分析、货源及渠道介绍；储藏及配送期间品质监控、保鲜措施；配送人员、运输实施方案；配送响应时间和最短送达时间、与采购方协调工作计划及流程方案；配送协调方案；上述五项内容每有一项内容符合项目需求，且内容全面、详细、针对性强的得4分；每有一项内容符合项目需求，内容全面、详细、但针对性不强的得2分；每有一项内容符合项目需求，但内容简单、针对性不强的得1分；每有一项内容缺失，该项内容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应急服务方案</w:t>
            </w:r>
          </w:p>
        </w:tc>
        <w:tc>
          <w:tcPr>
            <w:tcW w:w="5460" w:type="dxa"/>
            <w:noWrap w:val="0"/>
            <w:vAlign w:val="top"/>
          </w:tcPr>
          <w:p>
            <w:pPr>
              <w:widowControl w:val="0"/>
              <w:overflowPunct/>
              <w:autoSpaceDE/>
              <w:autoSpaceDN/>
              <w:adjustRightInd/>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供应商根据项目需求和项目特点分析可能的突发事件提供应急处理措施和应急预案：</w:t>
            </w:r>
          </w:p>
          <w:p>
            <w:pPr>
              <w:widowControl w:val="0"/>
              <w:numPr>
                <w:ilvl w:val="0"/>
                <w:numId w:val="3"/>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自然灾害2.物资紧缺3.极端事件4.市场关闭</w:t>
            </w:r>
          </w:p>
          <w:p>
            <w:pPr>
              <w:widowControl w:val="0"/>
              <w:numPr>
                <w:ilvl w:val="0"/>
                <w:numId w:val="0"/>
              </w:numPr>
              <w:overflowPunct/>
              <w:autoSpaceDE/>
              <w:autoSpaceDN/>
              <w:adjustRightInd/>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根据以上内容进行打分：</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（1）措施有力、内容全面，满足本次项目服务要求及内容，考虑充分的在接到需求后能迅速送达现场，措施针对性和可行性高的得12分；</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（2）措施内容齐全，部分能满足本次项目服务要求及内容的得8分；</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（3）措施内容有但不全面、可执行性差得4分；</w:t>
            </w:r>
          </w:p>
          <w:p>
            <w:pPr>
              <w:widowControl w:val="0"/>
              <w:numPr>
                <w:ilvl w:val="0"/>
                <w:numId w:val="0"/>
              </w:numPr>
              <w:overflowPunct/>
              <w:autoSpaceDE/>
              <w:autoSpaceDN/>
              <w:adjustRightInd/>
              <w:ind w:left="0" w:leftChars="0" w:firstLine="0" w:firstLineChars="0"/>
              <w:jc w:val="both"/>
              <w:textAlignment w:val="auto"/>
              <w:rPr>
                <w:rFonts w:hint="eastAsia" w:ascii="仿宋_GB2312" w:hAnsi="仿宋_GB2312" w:eastAsia="仿宋_GB2312" w:cs="仿宋_GB2312"/>
                <w:b/>
                <w:bCs/>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（4）未提供不得分。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12分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eastAsia="zh-CN"/>
              </w:rPr>
              <w:t>服务</w:t>
            </w:r>
            <w:r>
              <w:rPr>
                <w:rFonts w:hint="eastAsia" w:ascii="仿宋_GB2312" w:hAnsi="仿宋_GB2312" w:eastAsia="仿宋_GB2312" w:cs="仿宋_GB2312"/>
                <w:color w:val="000000"/>
                <w:kern w:val="2"/>
                <w:sz w:val="24"/>
                <w:szCs w:val="24"/>
              </w:rPr>
              <w:t>质量</w:t>
            </w: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及承诺</w:t>
            </w:r>
          </w:p>
          <w:p>
            <w:pPr>
              <w:keepNext/>
              <w:keepLines/>
              <w:widowControl w:val="0"/>
              <w:spacing w:before="260" w:beforeLines="0" w:beforeAutospacing="0" w:after="260" w:afterLines="0" w:afterAutospacing="0" w:line="413" w:lineRule="auto"/>
              <w:jc w:val="both"/>
              <w:outlineLvl w:val="1"/>
              <w:rPr>
                <w:rFonts w:hint="eastAsia" w:ascii="仿宋_GB2312" w:hAnsi="仿宋_GB2312" w:eastAsia="仿宋_GB2312" w:cs="仿宋_GB2312"/>
                <w:b/>
                <w:color w:val="000000"/>
                <w:kern w:val="2"/>
                <w:sz w:val="24"/>
                <w:szCs w:val="24"/>
                <w:lang w:val="en-US" w:eastAsia="zh-CN" w:bidi="ar-SA"/>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管理制度方案</w:t>
            </w:r>
          </w:p>
        </w:tc>
        <w:tc>
          <w:tcPr>
            <w:tcW w:w="5460" w:type="dxa"/>
            <w:noWrap w:val="0"/>
            <w:vAlign w:val="top"/>
          </w:tcPr>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确保供货无漏洞，食品安全有保障，供应商需提供以下各项制度及保证措施；</w:t>
            </w:r>
          </w:p>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1.卫生管理制度及保证措施</w:t>
            </w:r>
          </w:p>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2.库房管理制度既保证措施</w:t>
            </w:r>
          </w:p>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3.人员管理制度及保证措施</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4.档案管理制度及保证措施</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5.食品安全体系管理制度及保证措施</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6.岗位职责及质量考核办法制度及保证措施</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7.食品追溯系统（进货、库存、销售数据管理等）制度及保证措施。</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根据以上内容进行打分：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0"/>
                <w:sz w:val="24"/>
                <w:szCs w:val="24"/>
                <w:lang w:val="en-US" w:eastAsia="zh-CN" w:bidi="ar"/>
              </w:rPr>
            </w:pPr>
            <w:r>
              <w:rPr>
                <w:rFonts w:hint="eastAsia" w:ascii="仿宋_GB2312" w:hAnsi="仿宋_GB2312" w:eastAsia="仿宋_GB2312" w:cs="仿宋_GB2312"/>
                <w:color w:val="000000"/>
                <w:kern w:val="2"/>
                <w:sz w:val="24"/>
                <w:szCs w:val="24"/>
                <w:lang w:val="en-US" w:eastAsia="zh-CN"/>
              </w:rPr>
              <w:t>（1）</w:t>
            </w:r>
            <w:r>
              <w:rPr>
                <w:rFonts w:hint="eastAsia" w:ascii="仿宋_GB2312" w:hAnsi="仿宋_GB2312" w:eastAsia="仿宋_GB2312" w:cs="仿宋_GB2312"/>
                <w:color w:val="000000"/>
                <w:kern w:val="0"/>
                <w:sz w:val="24"/>
                <w:szCs w:val="24"/>
                <w:lang w:val="en-US" w:eastAsia="zh-CN" w:bidi="ar"/>
              </w:rPr>
              <w:t>各项管理制度全面完整，</w:t>
            </w:r>
            <w:r>
              <w:rPr>
                <w:rFonts w:hint="eastAsia" w:ascii="仿宋_GB2312" w:hAnsi="仿宋_GB2312" w:eastAsia="仿宋_GB2312" w:cs="仿宋_GB2312"/>
                <w:color w:val="000000"/>
                <w:kern w:val="2"/>
                <w:sz w:val="24"/>
                <w:szCs w:val="24"/>
                <w:highlight w:val="none"/>
              </w:rPr>
              <w:t>科学</w:t>
            </w:r>
            <w:r>
              <w:rPr>
                <w:rFonts w:hint="eastAsia" w:ascii="仿宋_GB2312" w:hAnsi="仿宋_GB2312" w:eastAsia="仿宋_GB2312" w:cs="仿宋_GB2312"/>
                <w:color w:val="000000"/>
                <w:kern w:val="2"/>
                <w:sz w:val="24"/>
                <w:szCs w:val="24"/>
                <w:highlight w:val="none"/>
                <w:lang w:eastAsia="zh-CN"/>
              </w:rPr>
              <w:t>合理</w:t>
            </w:r>
            <w:r>
              <w:rPr>
                <w:rFonts w:hint="eastAsia" w:ascii="仿宋_GB2312" w:hAnsi="仿宋_GB2312" w:eastAsia="仿宋_GB2312" w:cs="仿宋_GB2312"/>
                <w:color w:val="000000"/>
                <w:kern w:val="2"/>
                <w:sz w:val="24"/>
                <w:szCs w:val="24"/>
                <w:highlight w:val="none"/>
              </w:rPr>
              <w:t>，保障</w:t>
            </w:r>
            <w:r>
              <w:rPr>
                <w:rFonts w:hint="eastAsia" w:ascii="仿宋_GB2312" w:hAnsi="仿宋_GB2312" w:eastAsia="仿宋_GB2312" w:cs="仿宋_GB2312"/>
                <w:color w:val="000000"/>
                <w:kern w:val="2"/>
                <w:sz w:val="24"/>
                <w:szCs w:val="24"/>
                <w:highlight w:val="none"/>
                <w:lang w:eastAsia="zh-CN"/>
              </w:rPr>
              <w:t>措施</w:t>
            </w:r>
            <w:r>
              <w:rPr>
                <w:rFonts w:hint="eastAsia" w:ascii="仿宋_GB2312" w:hAnsi="仿宋_GB2312" w:eastAsia="仿宋_GB2312" w:cs="仿宋_GB2312"/>
                <w:color w:val="000000"/>
                <w:kern w:val="2"/>
                <w:sz w:val="24"/>
                <w:szCs w:val="24"/>
                <w:highlight w:val="none"/>
              </w:rPr>
              <w:t>详细完善，</w:t>
            </w:r>
            <w:r>
              <w:rPr>
                <w:rFonts w:hint="eastAsia" w:ascii="仿宋_GB2312" w:hAnsi="仿宋_GB2312" w:eastAsia="仿宋_GB2312" w:cs="仿宋_GB2312"/>
                <w:color w:val="000000"/>
                <w:kern w:val="2"/>
                <w:sz w:val="24"/>
                <w:szCs w:val="24"/>
                <w:highlight w:val="none"/>
                <w:lang w:eastAsia="zh-CN"/>
              </w:rPr>
              <w:t>有很强可执行性的</w:t>
            </w:r>
            <w:r>
              <w:rPr>
                <w:rFonts w:hint="eastAsia" w:ascii="仿宋_GB2312" w:hAnsi="仿宋_GB2312" w:eastAsia="仿宋_GB2312" w:cs="仿宋_GB2312"/>
                <w:color w:val="000000"/>
                <w:kern w:val="0"/>
                <w:sz w:val="24"/>
                <w:szCs w:val="24"/>
                <w:lang w:val="en-US" w:eastAsia="zh-CN" w:bidi="ar"/>
              </w:rPr>
              <w:t>得14分；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0"/>
                <w:sz w:val="24"/>
                <w:szCs w:val="24"/>
                <w:lang w:val="en-US" w:eastAsia="zh-CN" w:bidi="ar"/>
              </w:rPr>
            </w:pPr>
            <w:r>
              <w:rPr>
                <w:rFonts w:hint="eastAsia" w:ascii="仿宋_GB2312" w:hAnsi="仿宋_GB2312" w:eastAsia="仿宋_GB2312" w:cs="仿宋_GB2312"/>
                <w:color w:val="000000"/>
                <w:kern w:val="0"/>
                <w:sz w:val="24"/>
                <w:szCs w:val="24"/>
                <w:lang w:val="en-US" w:eastAsia="zh-CN" w:bidi="ar"/>
              </w:rPr>
              <w:t>（2）各项管理制度基本完整、详细，措施内容有一定可执行性的得10分；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0"/>
                <w:sz w:val="24"/>
                <w:szCs w:val="24"/>
                <w:lang w:val="en-US" w:eastAsia="zh-CN" w:bidi="ar"/>
              </w:rPr>
              <w:t>（3）管理制度</w:t>
            </w:r>
            <w:r>
              <w:rPr>
                <w:rFonts w:hint="eastAsia" w:ascii="仿宋_GB2312" w:hAnsi="仿宋_GB2312" w:eastAsia="仿宋_GB2312" w:cs="仿宋_GB2312"/>
                <w:color w:val="000000"/>
                <w:kern w:val="2"/>
                <w:sz w:val="24"/>
                <w:szCs w:val="24"/>
                <w:highlight w:val="none"/>
                <w:lang w:val="en-US" w:eastAsia="zh-CN"/>
              </w:rPr>
              <w:t>及保证措施不完整有缺项</w:t>
            </w:r>
            <w:r>
              <w:rPr>
                <w:rFonts w:hint="eastAsia" w:ascii="仿宋_GB2312" w:hAnsi="仿宋_GB2312" w:eastAsia="仿宋_GB2312" w:cs="仿宋_GB2312"/>
                <w:color w:val="000000"/>
                <w:kern w:val="0"/>
                <w:sz w:val="24"/>
                <w:szCs w:val="24"/>
                <w:lang w:val="en-US" w:eastAsia="zh-CN" w:bidi="ar"/>
              </w:rPr>
              <w:t>，描述不详细、有较强可执行性的得6分；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0"/>
                <w:sz w:val="24"/>
                <w:szCs w:val="24"/>
                <w:lang w:val="en-US" w:eastAsia="zh-CN" w:bidi="ar"/>
              </w:rPr>
            </w:pPr>
            <w:r>
              <w:rPr>
                <w:rFonts w:hint="eastAsia" w:ascii="仿宋_GB2312" w:hAnsi="仿宋_GB2312" w:eastAsia="仿宋_GB2312" w:cs="仿宋_GB2312"/>
                <w:color w:val="000000"/>
                <w:kern w:val="0"/>
                <w:sz w:val="24"/>
                <w:szCs w:val="24"/>
                <w:lang w:val="en-US" w:eastAsia="zh-CN" w:bidi="ar"/>
              </w:rPr>
              <w:t>（4）管理制度</w:t>
            </w:r>
            <w:r>
              <w:rPr>
                <w:rFonts w:hint="eastAsia" w:ascii="仿宋_GB2312" w:hAnsi="仿宋_GB2312" w:eastAsia="仿宋_GB2312" w:cs="仿宋_GB2312"/>
                <w:color w:val="000000"/>
                <w:kern w:val="2"/>
                <w:sz w:val="24"/>
                <w:szCs w:val="24"/>
                <w:highlight w:val="none"/>
                <w:lang w:val="en-US" w:eastAsia="zh-CN"/>
              </w:rPr>
              <w:t>及保证措施</w:t>
            </w:r>
            <w:r>
              <w:rPr>
                <w:rFonts w:hint="eastAsia" w:ascii="仿宋_GB2312" w:hAnsi="仿宋_GB2312" w:eastAsia="仿宋_GB2312" w:cs="仿宋_GB2312"/>
                <w:color w:val="000000"/>
                <w:kern w:val="0"/>
                <w:sz w:val="24"/>
                <w:szCs w:val="24"/>
                <w:lang w:val="en-US" w:eastAsia="zh-CN" w:bidi="ar"/>
              </w:rPr>
              <w:t>缺项较多的，可执行性差的得3</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b/>
                <w:bCs/>
                <w:color w:val="000000"/>
                <w:kern w:val="2"/>
                <w:sz w:val="24"/>
                <w:szCs w:val="24"/>
                <w:lang w:val="en-US" w:eastAsia="zh-CN"/>
              </w:rPr>
            </w:pPr>
            <w:r>
              <w:rPr>
                <w:rFonts w:hint="eastAsia" w:ascii="仿宋_GB2312" w:hAnsi="仿宋_GB2312" w:eastAsia="仿宋_GB2312" w:cs="仿宋_GB2312"/>
                <w:color w:val="000000"/>
                <w:kern w:val="0"/>
                <w:sz w:val="24"/>
                <w:szCs w:val="24"/>
                <w:lang w:val="en-US" w:eastAsia="zh-CN" w:bidi="ar"/>
              </w:rPr>
              <w:t>（5）各项未提供制度或保证措施不得分。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14</w:t>
            </w:r>
            <w:r>
              <w:rPr>
                <w:rFonts w:hint="eastAsia" w:ascii="仿宋_GB2312" w:hAnsi="仿宋_GB2312" w:eastAsia="仿宋_GB2312" w:cs="仿宋_GB2312"/>
                <w:color w:val="000000"/>
                <w:kern w:val="2"/>
                <w:sz w:val="24"/>
                <w:szCs w:val="24"/>
              </w:rPr>
              <w:t>分</w:t>
            </w:r>
          </w:p>
        </w:tc>
      </w:tr>
    </w:tbl>
    <w:p>
      <w:pPr>
        <w:pStyle w:val="25"/>
        <w:widowControl w:val="0"/>
        <w:spacing w:line="360" w:lineRule="auto"/>
        <w:jc w:val="both"/>
        <w:rPr>
          <w:rFonts w:hint="eastAsia" w:ascii="仿宋_GB2312" w:hAnsi="仿宋_GB2312" w:eastAsia="仿宋_GB2312" w:cs="仿宋_GB2312"/>
          <w:b/>
          <w:bCs/>
          <w:color w:val="auto"/>
          <w:sz w:val="24"/>
          <w:szCs w:val="24"/>
          <w:highlight w:val="none"/>
          <w:lang w:val="en-US" w:eastAsia="zh-CN"/>
        </w:rPr>
      </w:pPr>
    </w:p>
    <w:p>
      <w:pPr>
        <w:pStyle w:val="25"/>
        <w:widowControl w:val="0"/>
        <w:spacing w:line="360" w:lineRule="auto"/>
        <w:jc w:val="both"/>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lang w:val="en-US" w:eastAsia="zh-CN"/>
        </w:rPr>
        <w:t>第4包</w:t>
      </w:r>
      <w:r>
        <w:rPr>
          <w:rFonts w:hint="eastAsia" w:ascii="仿宋_GB2312" w:hAnsi="仿宋_GB2312" w:eastAsia="仿宋_GB2312" w:cs="仿宋_GB2312"/>
          <w:color w:val="000000"/>
          <w:sz w:val="24"/>
          <w:szCs w:val="24"/>
          <w:lang w:val="en-US" w:eastAsia="zh-CN"/>
        </w:rPr>
        <w:t>：奶类等</w:t>
      </w:r>
    </w:p>
    <w:tbl>
      <w:tblPr>
        <w:tblStyle w:val="17"/>
        <w:tblW w:w="84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7"/>
        <w:gridCol w:w="1080"/>
        <w:gridCol w:w="5460"/>
        <w:gridCol w:w="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评分</w:t>
            </w:r>
          </w:p>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因素</w:t>
            </w:r>
          </w:p>
        </w:tc>
        <w:tc>
          <w:tcPr>
            <w:tcW w:w="6540" w:type="dxa"/>
            <w:gridSpan w:val="2"/>
            <w:noWrap w:val="0"/>
            <w:vAlign w:val="center"/>
          </w:tcPr>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评分细则</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细项</w:t>
            </w:r>
          </w:p>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rPr>
              <w:t>投标报价</w:t>
            </w:r>
          </w:p>
        </w:tc>
        <w:tc>
          <w:tcPr>
            <w:tcW w:w="6540" w:type="dxa"/>
            <w:gridSpan w:val="2"/>
            <w:noWrap w:val="0"/>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投标人的价格分统一按照下列公式计算：投标报价得分＝（评标基准价/投标报价）×30本项目设最高限价，投标人报价超过最高限价为无效投标。</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评标基准价是指满足招标文件要求且投标价格最低的投标报价；</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备注:</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1、投标报价=采购预算价×（1-下浮费率），比如下浮费率为5%，则投标报价为采购预算价×0.95。投标报价仅计算投标报价得分，不作为合同签订依据，合同签订以下浮率为准。</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2、投标单位须在填写投标价格明细表中填写下浮费率。</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30</w:t>
            </w:r>
            <w:r>
              <w:rPr>
                <w:rFonts w:hint="eastAsia" w:ascii="仿宋_GB2312" w:hAnsi="仿宋_GB2312" w:eastAsia="仿宋_GB2312" w:cs="仿宋_GB2312"/>
                <w:color w:val="000000"/>
                <w:kern w:val="2"/>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rPr>
              <w:t>体系认证</w:t>
            </w:r>
          </w:p>
        </w:tc>
        <w:tc>
          <w:tcPr>
            <w:tcW w:w="6540"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投标人</w:t>
            </w:r>
            <w:r>
              <w:rPr>
                <w:rFonts w:hint="eastAsia" w:ascii="仿宋_GB2312" w:hAnsi="仿宋_GB2312" w:eastAsia="仿宋_GB2312" w:cs="仿宋_GB2312"/>
                <w:color w:val="000000"/>
                <w:kern w:val="2"/>
                <w:sz w:val="24"/>
                <w:szCs w:val="24"/>
              </w:rPr>
              <w:t>获得以下有效认证的，</w:t>
            </w:r>
            <w:r>
              <w:rPr>
                <w:rFonts w:hint="eastAsia" w:ascii="仿宋_GB2312" w:hAnsi="仿宋_GB2312" w:eastAsia="仿宋_GB2312" w:cs="仿宋_GB2312"/>
                <w:color w:val="000000"/>
                <w:kern w:val="2"/>
                <w:sz w:val="24"/>
                <w:szCs w:val="24"/>
                <w:lang w:eastAsia="zh-CN"/>
              </w:rPr>
              <w:t>每项</w:t>
            </w:r>
            <w:r>
              <w:rPr>
                <w:rFonts w:hint="eastAsia" w:ascii="仿宋_GB2312" w:hAnsi="仿宋_GB2312" w:eastAsia="仿宋_GB2312" w:cs="仿宋_GB2312"/>
                <w:color w:val="000000"/>
                <w:kern w:val="2"/>
                <w:sz w:val="24"/>
                <w:szCs w:val="24"/>
              </w:rPr>
              <w:t>得</w:t>
            </w:r>
            <w:r>
              <w:rPr>
                <w:rFonts w:hint="eastAsia" w:ascii="仿宋_GB2312" w:hAnsi="仿宋_GB2312" w:eastAsia="仿宋_GB2312" w:cs="仿宋_GB2312"/>
                <w:color w:val="000000"/>
                <w:kern w:val="2"/>
                <w:sz w:val="24"/>
                <w:szCs w:val="24"/>
                <w:lang w:val="en-US" w:eastAsia="zh-CN"/>
              </w:rPr>
              <w:t>1</w:t>
            </w:r>
            <w:r>
              <w:rPr>
                <w:rFonts w:hint="eastAsia" w:ascii="仿宋_GB2312" w:hAnsi="仿宋_GB2312" w:eastAsia="仿宋_GB2312" w:cs="仿宋_GB2312"/>
                <w:color w:val="000000"/>
                <w:kern w:val="2"/>
                <w:sz w:val="24"/>
                <w:szCs w:val="24"/>
              </w:rPr>
              <w:t>分，最高得</w:t>
            </w:r>
            <w:r>
              <w:rPr>
                <w:rFonts w:hint="eastAsia" w:ascii="仿宋_GB2312" w:hAnsi="仿宋_GB2312" w:eastAsia="仿宋_GB2312" w:cs="仿宋_GB2312"/>
                <w:color w:val="000000"/>
                <w:kern w:val="2"/>
                <w:sz w:val="24"/>
                <w:szCs w:val="24"/>
                <w:lang w:val="en-US" w:eastAsia="zh-CN"/>
              </w:rPr>
              <w:t>4</w:t>
            </w:r>
            <w:r>
              <w:rPr>
                <w:rFonts w:hint="eastAsia" w:ascii="仿宋_GB2312" w:hAnsi="仿宋_GB2312" w:eastAsia="仿宋_GB2312" w:cs="仿宋_GB2312"/>
                <w:color w:val="000000"/>
                <w:kern w:val="2"/>
                <w:sz w:val="24"/>
                <w:szCs w:val="24"/>
              </w:rPr>
              <w:t>分</w:t>
            </w:r>
            <w:r>
              <w:rPr>
                <w:rFonts w:hint="eastAsia" w:ascii="仿宋_GB2312" w:hAnsi="仿宋_GB2312" w:eastAsia="仿宋_GB2312" w:cs="仿宋_GB2312"/>
                <w:color w:val="000000"/>
                <w:kern w:val="2"/>
                <w:sz w:val="24"/>
                <w:szCs w:val="24"/>
                <w:lang w:eastAsia="zh-CN"/>
              </w:rPr>
              <w:t>，</w:t>
            </w:r>
            <w:r>
              <w:rPr>
                <w:rFonts w:hint="eastAsia" w:ascii="仿宋_GB2312" w:hAnsi="仿宋_GB2312" w:eastAsia="仿宋_GB2312" w:cs="仿宋_GB2312"/>
                <w:color w:val="000000"/>
                <w:kern w:val="2"/>
                <w:sz w:val="24"/>
                <w:szCs w:val="24"/>
              </w:rPr>
              <w:t>未提供不得分。</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val="en-US" w:eastAsia="zh-CN"/>
              </w:rPr>
              <w:t>1.</w:t>
            </w:r>
            <w:r>
              <w:rPr>
                <w:rFonts w:hint="eastAsia" w:ascii="仿宋_GB2312" w:hAnsi="仿宋_GB2312" w:eastAsia="仿宋_GB2312" w:cs="仿宋_GB2312"/>
                <w:color w:val="000000"/>
                <w:kern w:val="2"/>
                <w:sz w:val="24"/>
                <w:szCs w:val="24"/>
              </w:rPr>
              <w:t>质量管理体系认证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rPr>
              <w:t>2.食品安全管理体系认证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rPr>
              <w:t>3.环境管理体系认证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rPr>
              <w:t>4.职业健康安全管理体系认证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b/>
                <w:bCs/>
                <w:color w:val="000000"/>
                <w:kern w:val="2"/>
                <w:sz w:val="24"/>
                <w:szCs w:val="24"/>
                <w:lang w:val="en-US" w:eastAsia="zh-CN"/>
              </w:rPr>
              <w:t>注：投标</w:t>
            </w:r>
            <w:r>
              <w:rPr>
                <w:rFonts w:hint="eastAsia" w:ascii="仿宋_GB2312" w:hAnsi="仿宋_GB2312" w:eastAsia="仿宋_GB2312" w:cs="仿宋_GB2312"/>
                <w:b/>
                <w:bCs/>
                <w:color w:val="000000"/>
                <w:kern w:val="2"/>
                <w:sz w:val="24"/>
                <w:szCs w:val="24"/>
              </w:rPr>
              <w:t>文件中需要提供以上证书复印件</w:t>
            </w:r>
            <w:r>
              <w:rPr>
                <w:rFonts w:hint="eastAsia" w:ascii="仿宋_GB2312" w:hAnsi="仿宋_GB2312" w:eastAsia="仿宋_GB2312" w:cs="仿宋_GB2312"/>
                <w:b/>
                <w:bCs/>
                <w:color w:val="000000"/>
                <w:kern w:val="2"/>
                <w:sz w:val="24"/>
                <w:szCs w:val="24"/>
                <w:lang w:val="en-US" w:eastAsia="zh-CN"/>
              </w:rPr>
              <w:t>或扫描件，</w:t>
            </w:r>
            <w:r>
              <w:rPr>
                <w:rFonts w:hint="eastAsia" w:ascii="仿宋_GB2312" w:hAnsi="仿宋_GB2312" w:eastAsia="仿宋_GB2312" w:cs="仿宋_GB2312"/>
                <w:b/>
                <w:bCs/>
                <w:color w:val="000000"/>
                <w:kern w:val="2"/>
                <w:sz w:val="24"/>
                <w:szCs w:val="24"/>
              </w:rPr>
              <w:t xml:space="preserve"> 未按要求提供或超过有效期的不得分</w:t>
            </w:r>
            <w:r>
              <w:rPr>
                <w:rFonts w:hint="eastAsia" w:ascii="仿宋_GB2312" w:hAnsi="仿宋_GB2312" w:eastAsia="仿宋_GB2312" w:cs="仿宋_GB2312"/>
                <w:b/>
                <w:bCs/>
                <w:color w:val="000000"/>
                <w:kern w:val="2"/>
                <w:sz w:val="24"/>
                <w:szCs w:val="24"/>
                <w:lang w:eastAsia="zh-CN"/>
              </w:rPr>
              <w:t>。</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4</w:t>
            </w:r>
            <w:r>
              <w:rPr>
                <w:rFonts w:hint="eastAsia" w:ascii="仿宋_GB2312" w:hAnsi="仿宋_GB2312" w:eastAsia="仿宋_GB2312" w:cs="仿宋_GB2312"/>
                <w:color w:val="000000"/>
                <w:kern w:val="2"/>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vMerge w:val="restart"/>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企业实力</w:t>
            </w:r>
          </w:p>
        </w:tc>
        <w:tc>
          <w:tcPr>
            <w:tcW w:w="1080" w:type="dxa"/>
            <w:noWrap w:val="0"/>
            <w:vAlign w:val="center"/>
          </w:tcPr>
          <w:p>
            <w:pPr>
              <w:keepNext w:val="0"/>
              <w:keepLines w:val="0"/>
              <w:pageBreakBefore w:val="0"/>
              <w:widowControl w:val="0"/>
              <w:kinsoku/>
              <w:wordWrap/>
              <w:overflowPunct/>
              <w:topLinePunct w:val="0"/>
              <w:autoSpaceDE/>
              <w:autoSpaceDN/>
              <w:bidi w:val="0"/>
              <w:adjustRightInd/>
              <w:snapToGrid/>
              <w:spacing w:line="120" w:lineRule="auto"/>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人员配置</w:t>
            </w:r>
          </w:p>
        </w:tc>
        <w:tc>
          <w:tcPr>
            <w:tcW w:w="5460" w:type="dxa"/>
            <w:noWrap w:val="0"/>
            <w:vAlign w:val="top"/>
          </w:tcPr>
          <w:p>
            <w:pPr>
              <w:widowControl w:val="0"/>
              <w:numPr>
                <w:ilvl w:val="0"/>
                <w:numId w:val="0"/>
              </w:numPr>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1.供应商须明确本项目负责人，并提供项目负责人任命书（格式自拟，包括不限于项目负责人职责范围）、负责人身份证、健康证的得分3分。</w:t>
            </w:r>
          </w:p>
          <w:p>
            <w:pPr>
              <w:widowControl w:val="0"/>
              <w:numPr>
                <w:ilvl w:val="0"/>
                <w:numId w:val="0"/>
              </w:numPr>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2.配备专项配送人员并提供配送人员身份证、健康证的得3分。</w:t>
            </w:r>
          </w:p>
          <w:p>
            <w:pPr>
              <w:widowControl w:val="0"/>
              <w:numPr>
                <w:ilvl w:val="0"/>
                <w:numId w:val="0"/>
              </w:numPr>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3.配备专项分拣人员并提供配送人员身份证、健康证的得2分。</w:t>
            </w:r>
          </w:p>
          <w:p>
            <w:pPr>
              <w:widowControl w:val="0"/>
              <w:numPr>
                <w:ilvl w:val="0"/>
                <w:numId w:val="0"/>
              </w:numPr>
              <w:spacing w:line="400" w:lineRule="exact"/>
              <w:ind w:left="0" w:leftChars="0" w:firstLine="0" w:firstLineChars="0"/>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注：项目拟派所有人员须同时提供投标截止前3个月内任意一个月缴纳社保的证明材料、相关资格证书复印件加盖公章，没有提供或提供不全不得分。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8</w:t>
            </w:r>
            <w:r>
              <w:rPr>
                <w:rFonts w:hint="eastAsia" w:ascii="仿宋_GB2312" w:hAnsi="仿宋_GB2312" w:eastAsia="仿宋_GB2312" w:cs="仿宋_GB2312"/>
                <w:color w:val="000000"/>
                <w:kern w:val="2"/>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类似项目经验</w:t>
            </w:r>
          </w:p>
        </w:tc>
        <w:tc>
          <w:tcPr>
            <w:tcW w:w="5460" w:type="dxa"/>
            <w:noWrap w:val="0"/>
            <w:vAlign w:val="top"/>
          </w:tcPr>
          <w:p>
            <w:pPr>
              <w:widowControl w:val="0"/>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auto"/>
                <w:kern w:val="2"/>
                <w:sz w:val="24"/>
                <w:szCs w:val="24"/>
                <w:highlight w:val="none"/>
                <w:lang w:val="en-US" w:eastAsia="zh-CN" w:bidi="ar-SA"/>
              </w:rPr>
              <w:t>投标人</w:t>
            </w:r>
            <w:r>
              <w:rPr>
                <w:rFonts w:hint="eastAsia" w:ascii="仿宋_GB2312" w:hAnsi="仿宋_GB2312" w:eastAsia="仿宋_GB2312" w:cs="仿宋_GB2312"/>
                <w:color w:val="auto"/>
                <w:spacing w:val="2"/>
                <w:kern w:val="0"/>
                <w:sz w:val="24"/>
                <w:szCs w:val="24"/>
                <w:highlight w:val="none"/>
                <w:lang w:val="en-US" w:eastAsia="zh-CN" w:bidi="ar"/>
              </w:rPr>
              <w:t>2021年10月至今</w:t>
            </w:r>
            <w:r>
              <w:rPr>
                <w:rFonts w:hint="eastAsia" w:ascii="仿宋_GB2312" w:hAnsi="仿宋_GB2312" w:eastAsia="仿宋_GB2312" w:cs="仿宋_GB2312"/>
                <w:color w:val="000000"/>
                <w:kern w:val="2"/>
                <w:sz w:val="24"/>
                <w:szCs w:val="24"/>
                <w:highlight w:val="none"/>
                <w:lang w:val="en-US" w:eastAsia="zh-CN" w:bidi="ar-SA"/>
              </w:rPr>
              <w:t>（以合同签订时间为准）</w:t>
            </w:r>
            <w:r>
              <w:rPr>
                <w:rFonts w:hint="eastAsia" w:ascii="仿宋_GB2312" w:hAnsi="仿宋_GB2312" w:eastAsia="仿宋_GB2312" w:cs="仿宋_GB2312"/>
                <w:color w:val="000000"/>
                <w:kern w:val="2"/>
                <w:sz w:val="24"/>
                <w:szCs w:val="24"/>
                <w:lang w:val="en-US" w:eastAsia="zh-CN" w:bidi="ar-SA"/>
              </w:rPr>
              <w:t>投标人具有类似项目业绩的，每提供</w:t>
            </w:r>
            <w:r>
              <w:rPr>
                <w:rFonts w:hint="eastAsia" w:ascii="仿宋_GB2312" w:hAnsi="仿宋_GB2312" w:eastAsia="仿宋_GB2312" w:cs="仿宋_GB2312"/>
                <w:color w:val="000000"/>
                <w:kern w:val="2"/>
                <w:sz w:val="24"/>
                <w:szCs w:val="24"/>
                <w:highlight w:val="none"/>
                <w:lang w:val="en-US" w:eastAsia="zh-CN" w:bidi="ar-SA"/>
              </w:rPr>
              <w:t>一个</w:t>
            </w:r>
            <w:r>
              <w:rPr>
                <w:rFonts w:hint="eastAsia" w:ascii="仿宋_GB2312" w:hAnsi="仿宋_GB2312" w:eastAsia="仿宋_GB2312" w:cs="仿宋_GB2312"/>
                <w:b w:val="0"/>
                <w:bCs w:val="0"/>
                <w:color w:val="000000"/>
                <w:kern w:val="2"/>
                <w:sz w:val="24"/>
                <w:szCs w:val="24"/>
                <w:highlight w:val="none"/>
                <w:lang w:val="en-US" w:eastAsia="zh-CN" w:bidi="ar-SA"/>
              </w:rPr>
              <w:t>得1</w:t>
            </w:r>
            <w:r>
              <w:rPr>
                <w:rFonts w:hint="eastAsia" w:ascii="仿宋_GB2312" w:hAnsi="仿宋_GB2312" w:eastAsia="仿宋_GB2312" w:cs="仿宋_GB2312"/>
                <w:color w:val="000000"/>
                <w:kern w:val="2"/>
                <w:sz w:val="24"/>
                <w:szCs w:val="24"/>
                <w:highlight w:val="none"/>
                <w:lang w:val="en-US" w:eastAsia="zh-CN" w:bidi="ar-SA"/>
              </w:rPr>
              <w:t>分，最</w:t>
            </w:r>
            <w:r>
              <w:rPr>
                <w:rFonts w:hint="eastAsia" w:ascii="仿宋_GB2312" w:hAnsi="仿宋_GB2312" w:eastAsia="仿宋_GB2312" w:cs="仿宋_GB2312"/>
                <w:color w:val="000000"/>
                <w:kern w:val="2"/>
                <w:sz w:val="24"/>
                <w:szCs w:val="24"/>
                <w:lang w:val="en-US" w:eastAsia="zh-CN" w:bidi="ar-SA"/>
              </w:rPr>
              <w:t>多得5分。</w:t>
            </w:r>
          </w:p>
          <w:p>
            <w:pPr>
              <w:widowControl w:val="0"/>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b/>
                <w:bCs/>
                <w:color w:val="000000"/>
                <w:spacing w:val="-1"/>
                <w:kern w:val="2"/>
                <w:sz w:val="24"/>
                <w:szCs w:val="24"/>
                <w:highlight w:val="none"/>
                <w:lang w:val="en-US" w:eastAsia="zh-CN" w:bidi="ar-SA"/>
              </w:rPr>
              <w:t>注：投标文件中需提供业绩合同及中标/成交通知书复印件加盖投标单位公章，否则不得分。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p>
        </w:tc>
        <w:tc>
          <w:tcPr>
            <w:tcW w:w="1080" w:type="dxa"/>
            <w:noWrap w:val="0"/>
            <w:vAlign w:val="center"/>
          </w:tcPr>
          <w:p>
            <w:pPr>
              <w:widowControl w:val="0"/>
              <w:numPr>
                <w:ilvl w:val="0"/>
                <w:numId w:val="0"/>
              </w:numPr>
              <w:spacing w:beforeLines="0" w:afterLines="0" w:line="300" w:lineRule="exact"/>
              <w:ind w:left="0" w:leftChars="0"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生产经营能力</w:t>
            </w:r>
          </w:p>
        </w:tc>
        <w:tc>
          <w:tcPr>
            <w:tcW w:w="5460" w:type="dxa"/>
            <w:noWrap w:val="0"/>
            <w:vAlign w:val="top"/>
          </w:tcPr>
          <w:p>
            <w:pPr>
              <w:widowControl w:val="0"/>
              <w:numPr>
                <w:ilvl w:val="0"/>
                <w:numId w:val="0"/>
              </w:numPr>
              <w:spacing w:beforeLines="0" w:afterLines="0" w:line="300" w:lineRule="exact"/>
              <w:jc w:val="both"/>
              <w:rPr>
                <w:rFonts w:hint="eastAsia" w:ascii="仿宋_GB2312" w:hAnsi="仿宋_GB2312" w:eastAsia="仿宋_GB2312" w:cs="仿宋_GB2312"/>
                <w:b w:val="0"/>
                <w:bCs w:val="0"/>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有固定经营销售场所能提供营业执照、经营场所证明的得3分，不能提供的不得分。</w:t>
            </w:r>
          </w:p>
          <w:p>
            <w:pPr>
              <w:widowControl w:val="0"/>
              <w:numPr>
                <w:ilvl w:val="0"/>
                <w:numId w:val="0"/>
              </w:numPr>
              <w:spacing w:beforeLines="0" w:afterLines="0" w:line="300" w:lineRule="exact"/>
              <w:ind w:left="0" w:leftChars="0" w:firstLine="0" w:firstLineChars="0"/>
              <w:jc w:val="both"/>
              <w:rPr>
                <w:rFonts w:hint="eastAsia" w:ascii="仿宋_GB2312" w:hAnsi="仿宋_GB2312" w:eastAsia="仿宋_GB2312" w:cs="仿宋_GB2312"/>
                <w:b w:val="0"/>
                <w:bCs w:val="0"/>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（注：投标文件中需提供原件或复印件加盖公章且合同签订日期为2024年10月30日之前；并提供相应进货、销售单据。）</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vMerge w:val="restart"/>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both"/>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eastAsia="zh-CN"/>
              </w:rPr>
              <w:t>技术部分</w:t>
            </w: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highlight w:val="yellow"/>
                <w:lang w:eastAsia="zh-CN"/>
              </w:rPr>
            </w:pPr>
            <w:r>
              <w:rPr>
                <w:rFonts w:hint="eastAsia" w:ascii="仿宋_GB2312" w:hAnsi="仿宋_GB2312" w:eastAsia="仿宋_GB2312" w:cs="仿宋_GB2312"/>
                <w:color w:val="000000"/>
                <w:kern w:val="2"/>
                <w:sz w:val="24"/>
                <w:szCs w:val="24"/>
                <w:lang w:eastAsia="zh-CN"/>
              </w:rPr>
              <w:t>安全保障能力</w:t>
            </w:r>
          </w:p>
        </w:tc>
        <w:tc>
          <w:tcPr>
            <w:tcW w:w="5460" w:type="dxa"/>
            <w:noWrap w:val="0"/>
            <w:vAlign w:val="top"/>
          </w:tcPr>
          <w:p>
            <w:pPr>
              <w:widowControl w:val="0"/>
              <w:spacing w:beforeLines="0" w:afterLines="0" w:line="300" w:lineRule="exact"/>
              <w:jc w:val="both"/>
              <w:rPr>
                <w:rFonts w:hint="eastAsia" w:ascii="仿宋_GB2312" w:hAnsi="仿宋_GB2312" w:eastAsia="仿宋_GB2312" w:cs="仿宋_GB2312"/>
                <w:b/>
                <w:bCs/>
                <w:color w:val="000000"/>
                <w:kern w:val="2"/>
                <w:sz w:val="24"/>
                <w:szCs w:val="24"/>
                <w:lang w:val="en-US" w:eastAsia="zh-CN" w:bidi="ar-SA"/>
              </w:rPr>
            </w:pPr>
            <w:r>
              <w:rPr>
                <w:rFonts w:hint="eastAsia" w:ascii="仿宋_GB2312" w:hAnsi="仿宋_GB2312" w:eastAsia="仿宋_GB2312" w:cs="仿宋_GB2312"/>
                <w:b/>
                <w:bCs/>
                <w:color w:val="000000"/>
                <w:kern w:val="2"/>
                <w:sz w:val="24"/>
                <w:szCs w:val="24"/>
                <w:lang w:val="en-US" w:eastAsia="zh-CN" w:bidi="ar-SA"/>
              </w:rPr>
              <w:t>根据供应商拟投入本项目的配送运输车辆情况进行评审：</w:t>
            </w:r>
          </w:p>
          <w:p>
            <w:pPr>
              <w:widowControl w:val="0"/>
              <w:numPr>
                <w:ilvl w:val="0"/>
                <w:numId w:val="0"/>
              </w:numPr>
              <w:spacing w:beforeLines="0" w:afterLines="0" w:line="300" w:lineRule="exact"/>
              <w:jc w:val="both"/>
              <w:rPr>
                <w:rFonts w:hint="eastAsia" w:ascii="仿宋_GB2312" w:hAnsi="仿宋_GB2312" w:eastAsia="仿宋_GB2312" w:cs="仿宋_GB2312"/>
                <w:b w:val="0"/>
                <w:bCs w:val="0"/>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1.供应商具有保鲜仓库得2分；（仓库提供建设合同或租赁合同及发票并加盖公章，否则不得分）；</w:t>
            </w:r>
          </w:p>
          <w:p>
            <w:pPr>
              <w:widowControl w:val="0"/>
              <w:numPr>
                <w:ilvl w:val="0"/>
                <w:numId w:val="0"/>
              </w:numPr>
              <w:overflowPunct/>
              <w:autoSpaceDE/>
              <w:autoSpaceDN/>
              <w:adjustRightInd/>
              <w:spacing w:beforeLines="0" w:afterLines="0" w:line="300" w:lineRule="exact"/>
              <w:ind w:left="0" w:leftChars="0" w:firstLine="0" w:firstLineChars="0"/>
              <w:jc w:val="left"/>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2.拟为本项目投入专业冷藏运输车辆（或厢式非冷藏运输车辆），每投入1辆，得0.5分，本小项最高2分。</w:t>
            </w:r>
          </w:p>
          <w:p>
            <w:pPr>
              <w:widowControl w:val="0"/>
              <w:numPr>
                <w:ilvl w:val="0"/>
                <w:numId w:val="0"/>
              </w:numPr>
              <w:spacing w:beforeLines="0" w:afterLines="0" w:line="300" w:lineRule="exact"/>
              <w:ind w:left="0" w:leftChars="0" w:firstLine="0" w:firstLineChars="0"/>
              <w:jc w:val="both"/>
              <w:rPr>
                <w:rFonts w:hint="eastAsia" w:ascii="仿宋_GB2312" w:hAnsi="仿宋_GB2312" w:eastAsia="仿宋_GB2312" w:cs="仿宋_GB2312"/>
                <w:b w:val="0"/>
                <w:bCs w:val="0"/>
                <w:color w:val="000000"/>
                <w:kern w:val="2"/>
                <w:sz w:val="24"/>
                <w:szCs w:val="24"/>
                <w:highlight w:val="yellow"/>
                <w:lang w:val="en-US" w:eastAsia="zh-CN" w:bidi="ar-SA"/>
              </w:rPr>
            </w:pPr>
            <w:r>
              <w:rPr>
                <w:rFonts w:hint="eastAsia" w:ascii="仿宋_GB2312" w:hAnsi="仿宋_GB2312" w:eastAsia="仿宋_GB2312" w:cs="仿宋_GB2312"/>
                <w:b/>
                <w:bCs/>
                <w:color w:val="000000"/>
                <w:kern w:val="2"/>
                <w:sz w:val="24"/>
                <w:szCs w:val="24"/>
                <w:lang w:val="en-US" w:eastAsia="zh-CN" w:bidi="ar-SA"/>
              </w:rPr>
              <w:t>注：1.</w:t>
            </w:r>
            <w:r>
              <w:rPr>
                <w:rFonts w:hint="eastAsia" w:ascii="仿宋_GB2312" w:hAnsi="仿宋_GB2312" w:eastAsia="仿宋_GB2312" w:cs="仿宋_GB2312"/>
                <w:b/>
                <w:bCs/>
                <w:color w:val="000000"/>
                <w:kern w:val="2"/>
                <w:sz w:val="24"/>
                <w:szCs w:val="24"/>
                <w:highlight w:val="none"/>
                <w:lang w:val="en-US" w:eastAsia="zh-CN" w:bidi="ar-SA"/>
              </w:rPr>
              <w:t>自有车辆提供行驶证复印件及照片并加盖单位公章;租赁车辆提供</w:t>
            </w:r>
            <w:r>
              <w:rPr>
                <w:rFonts w:hint="eastAsia" w:ascii="仿宋_GB2312" w:hAnsi="仿宋_GB2312" w:eastAsia="仿宋_GB2312" w:cs="仿宋_GB2312"/>
                <w:b/>
                <w:bCs/>
                <w:color w:val="000000"/>
                <w:kern w:val="2"/>
                <w:sz w:val="24"/>
                <w:szCs w:val="24"/>
                <w:lang w:val="en-US" w:eastAsia="zh-CN" w:bidi="ar-SA"/>
              </w:rPr>
              <w:t>需提供有效</w:t>
            </w:r>
            <w:r>
              <w:rPr>
                <w:rFonts w:hint="eastAsia" w:ascii="仿宋_GB2312" w:hAnsi="仿宋_GB2312" w:eastAsia="仿宋_GB2312" w:cs="仿宋_GB2312"/>
                <w:b/>
                <w:bCs/>
                <w:color w:val="000000"/>
                <w:kern w:val="2"/>
                <w:sz w:val="24"/>
                <w:szCs w:val="24"/>
                <w:highlight w:val="none"/>
                <w:lang w:val="en-US" w:eastAsia="zh-CN" w:bidi="ar-SA"/>
              </w:rPr>
              <w:t>租赁合同及车辆照片、行驶证复印件</w:t>
            </w:r>
            <w:r>
              <w:rPr>
                <w:rFonts w:hint="eastAsia" w:ascii="仿宋_GB2312" w:hAnsi="仿宋_GB2312" w:eastAsia="仿宋_GB2312" w:cs="仿宋_GB2312"/>
                <w:b/>
                <w:bCs/>
                <w:color w:val="000000"/>
                <w:kern w:val="2"/>
                <w:sz w:val="24"/>
                <w:szCs w:val="24"/>
                <w:lang w:val="en-US" w:eastAsia="zh-CN" w:bidi="ar-SA"/>
              </w:rPr>
              <w:t>加盖公章</w:t>
            </w:r>
            <w:r>
              <w:rPr>
                <w:rFonts w:hint="eastAsia" w:ascii="仿宋_GB2312" w:hAnsi="仿宋_GB2312" w:eastAsia="仿宋_GB2312" w:cs="仿宋_GB2312"/>
                <w:b/>
                <w:bCs/>
                <w:color w:val="000000"/>
                <w:kern w:val="2"/>
                <w:sz w:val="24"/>
                <w:szCs w:val="24"/>
                <w:highlight w:val="none"/>
                <w:lang w:val="en-US" w:eastAsia="zh-CN" w:bidi="ar-SA"/>
              </w:rPr>
              <w:t>。注2.配送车辆包括:厢式货车、封闭货车。(以上租赁合同必须是2024年10月30日之前，且有租金支付凭证。）</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供货配送方案</w:t>
            </w:r>
          </w:p>
        </w:tc>
        <w:tc>
          <w:tcPr>
            <w:tcW w:w="5460" w:type="dxa"/>
            <w:noWrap w:val="0"/>
            <w:vAlign w:val="top"/>
          </w:tcPr>
          <w:p>
            <w:pPr>
              <w:widowControl w:val="0"/>
              <w:numPr>
                <w:ilvl w:val="0"/>
                <w:numId w:val="0"/>
              </w:numPr>
              <w:overflowPunct/>
              <w:autoSpaceDE/>
              <w:autoSpaceDN/>
              <w:adjustRightInd/>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投标人提供总体服务及配送方案，方案对项目需求有正确的理解和分析，包括但不限于拟配送食材数量和种类分析、货源及渠道介绍；储藏及配送期间品质监控、保鲜措施；配送人员、运输实施方案；配送响应时间和最短送达时间、与采购方协调工作计划及流程方案；配送协调方案；上述五项内容每有一项内容符合项目需求，且内容全面、详细、针对性强的得4分；每有一项内容符合项目需求，内容全面、详细、但针对性不强的得2分；每有一项内容符合项目需求，但内容简单、针对性不强的得1分；每有一项内容缺失，该项内容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应急服务方案</w:t>
            </w:r>
          </w:p>
        </w:tc>
        <w:tc>
          <w:tcPr>
            <w:tcW w:w="5460" w:type="dxa"/>
            <w:noWrap w:val="0"/>
            <w:vAlign w:val="top"/>
          </w:tcPr>
          <w:p>
            <w:pPr>
              <w:widowControl w:val="0"/>
              <w:overflowPunct/>
              <w:autoSpaceDE/>
              <w:autoSpaceDN/>
              <w:adjustRightInd/>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供应商根据项目需求和项目特点分析可能的突发事件提供应急处理措施和应急预案：</w:t>
            </w:r>
          </w:p>
          <w:p>
            <w:pPr>
              <w:widowControl w:val="0"/>
              <w:numPr>
                <w:ilvl w:val="0"/>
                <w:numId w:val="3"/>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自然灾害2.物资紧缺3.极端事件4.市场关闭</w:t>
            </w:r>
          </w:p>
          <w:p>
            <w:pPr>
              <w:widowControl w:val="0"/>
              <w:numPr>
                <w:ilvl w:val="0"/>
                <w:numId w:val="0"/>
              </w:numPr>
              <w:overflowPunct/>
              <w:autoSpaceDE/>
              <w:autoSpaceDN/>
              <w:adjustRightInd/>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根据以上内容进行打分：</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（1）措施有力、内容全面，满足本次项目服务要求及内容，考虑充分的在接到需求后能迅速送达现场，措施针对性和可行性高的得12分；</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（2）措施内容齐全，部分能满足本次项目服务要求及内容的得8分；</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（3）措施内容有但不全面、可执行性差得4分；</w:t>
            </w:r>
          </w:p>
          <w:p>
            <w:pPr>
              <w:widowControl w:val="0"/>
              <w:numPr>
                <w:ilvl w:val="0"/>
                <w:numId w:val="0"/>
              </w:numPr>
              <w:overflowPunct/>
              <w:autoSpaceDE/>
              <w:autoSpaceDN/>
              <w:adjustRightInd/>
              <w:ind w:left="0" w:leftChars="0" w:firstLine="0" w:firstLineChars="0"/>
              <w:jc w:val="both"/>
              <w:textAlignment w:val="auto"/>
              <w:rPr>
                <w:rFonts w:hint="eastAsia" w:ascii="仿宋_GB2312" w:hAnsi="仿宋_GB2312" w:eastAsia="仿宋_GB2312" w:cs="仿宋_GB2312"/>
                <w:b/>
                <w:bCs/>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（4）未提供不得分。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12分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eastAsia="zh-CN"/>
              </w:rPr>
              <w:t>服务</w:t>
            </w:r>
            <w:r>
              <w:rPr>
                <w:rFonts w:hint="eastAsia" w:ascii="仿宋_GB2312" w:hAnsi="仿宋_GB2312" w:eastAsia="仿宋_GB2312" w:cs="仿宋_GB2312"/>
                <w:color w:val="000000"/>
                <w:kern w:val="2"/>
                <w:sz w:val="24"/>
                <w:szCs w:val="24"/>
              </w:rPr>
              <w:t>质量</w:t>
            </w: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及承诺</w:t>
            </w:r>
          </w:p>
          <w:p>
            <w:pPr>
              <w:keepNext/>
              <w:keepLines/>
              <w:widowControl w:val="0"/>
              <w:spacing w:before="260" w:beforeLines="0" w:beforeAutospacing="0" w:after="260" w:afterLines="0" w:afterAutospacing="0" w:line="413" w:lineRule="auto"/>
              <w:jc w:val="both"/>
              <w:outlineLvl w:val="1"/>
              <w:rPr>
                <w:rFonts w:hint="eastAsia" w:ascii="仿宋_GB2312" w:hAnsi="仿宋_GB2312" w:eastAsia="仿宋_GB2312" w:cs="仿宋_GB2312"/>
                <w:b/>
                <w:color w:val="000000"/>
                <w:kern w:val="2"/>
                <w:sz w:val="24"/>
                <w:szCs w:val="24"/>
                <w:lang w:val="en-US" w:eastAsia="zh-CN" w:bidi="ar-SA"/>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管理制度方案</w:t>
            </w:r>
          </w:p>
        </w:tc>
        <w:tc>
          <w:tcPr>
            <w:tcW w:w="5460" w:type="dxa"/>
            <w:noWrap w:val="0"/>
            <w:vAlign w:val="top"/>
          </w:tcPr>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确保供货无漏洞，食品安全有保障，供应商需提供以下各项制度及保证措施；</w:t>
            </w:r>
          </w:p>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1.卫生管理制度及保证措施</w:t>
            </w:r>
          </w:p>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2.库房管理制度既保证措施</w:t>
            </w:r>
          </w:p>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3.人员管理制度及保证措施</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4.档案管理制度及保证措施</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5.食品安全体系管理制度及保证措施</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6.岗位职责及质量考核办法制度及保证措施</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7.食品追溯系统（进货、库存、销售数据管理等）制度及保证措施。</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根据以上内容进行打分：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0"/>
                <w:sz w:val="24"/>
                <w:szCs w:val="24"/>
                <w:lang w:val="en-US" w:eastAsia="zh-CN" w:bidi="ar"/>
              </w:rPr>
            </w:pPr>
            <w:r>
              <w:rPr>
                <w:rFonts w:hint="eastAsia" w:ascii="仿宋_GB2312" w:hAnsi="仿宋_GB2312" w:eastAsia="仿宋_GB2312" w:cs="仿宋_GB2312"/>
                <w:color w:val="000000"/>
                <w:kern w:val="2"/>
                <w:sz w:val="24"/>
                <w:szCs w:val="24"/>
                <w:lang w:val="en-US" w:eastAsia="zh-CN"/>
              </w:rPr>
              <w:t>（1）</w:t>
            </w:r>
            <w:r>
              <w:rPr>
                <w:rFonts w:hint="eastAsia" w:ascii="仿宋_GB2312" w:hAnsi="仿宋_GB2312" w:eastAsia="仿宋_GB2312" w:cs="仿宋_GB2312"/>
                <w:color w:val="000000"/>
                <w:kern w:val="0"/>
                <w:sz w:val="24"/>
                <w:szCs w:val="24"/>
                <w:lang w:val="en-US" w:eastAsia="zh-CN" w:bidi="ar"/>
              </w:rPr>
              <w:t>各项管理制度全面完整，</w:t>
            </w:r>
            <w:r>
              <w:rPr>
                <w:rFonts w:hint="eastAsia" w:ascii="仿宋_GB2312" w:hAnsi="仿宋_GB2312" w:eastAsia="仿宋_GB2312" w:cs="仿宋_GB2312"/>
                <w:color w:val="000000"/>
                <w:kern w:val="2"/>
                <w:sz w:val="24"/>
                <w:szCs w:val="24"/>
                <w:highlight w:val="none"/>
              </w:rPr>
              <w:t>科学</w:t>
            </w:r>
            <w:r>
              <w:rPr>
                <w:rFonts w:hint="eastAsia" w:ascii="仿宋_GB2312" w:hAnsi="仿宋_GB2312" w:eastAsia="仿宋_GB2312" w:cs="仿宋_GB2312"/>
                <w:color w:val="000000"/>
                <w:kern w:val="2"/>
                <w:sz w:val="24"/>
                <w:szCs w:val="24"/>
                <w:highlight w:val="none"/>
                <w:lang w:eastAsia="zh-CN"/>
              </w:rPr>
              <w:t>合理</w:t>
            </w:r>
            <w:r>
              <w:rPr>
                <w:rFonts w:hint="eastAsia" w:ascii="仿宋_GB2312" w:hAnsi="仿宋_GB2312" w:eastAsia="仿宋_GB2312" w:cs="仿宋_GB2312"/>
                <w:color w:val="000000"/>
                <w:kern w:val="2"/>
                <w:sz w:val="24"/>
                <w:szCs w:val="24"/>
                <w:highlight w:val="none"/>
              </w:rPr>
              <w:t>，保障</w:t>
            </w:r>
            <w:r>
              <w:rPr>
                <w:rFonts w:hint="eastAsia" w:ascii="仿宋_GB2312" w:hAnsi="仿宋_GB2312" w:eastAsia="仿宋_GB2312" w:cs="仿宋_GB2312"/>
                <w:color w:val="000000"/>
                <w:kern w:val="2"/>
                <w:sz w:val="24"/>
                <w:szCs w:val="24"/>
                <w:highlight w:val="none"/>
                <w:lang w:eastAsia="zh-CN"/>
              </w:rPr>
              <w:t>措施</w:t>
            </w:r>
            <w:r>
              <w:rPr>
                <w:rFonts w:hint="eastAsia" w:ascii="仿宋_GB2312" w:hAnsi="仿宋_GB2312" w:eastAsia="仿宋_GB2312" w:cs="仿宋_GB2312"/>
                <w:color w:val="000000"/>
                <w:kern w:val="2"/>
                <w:sz w:val="24"/>
                <w:szCs w:val="24"/>
                <w:highlight w:val="none"/>
              </w:rPr>
              <w:t>详细完善，</w:t>
            </w:r>
            <w:r>
              <w:rPr>
                <w:rFonts w:hint="eastAsia" w:ascii="仿宋_GB2312" w:hAnsi="仿宋_GB2312" w:eastAsia="仿宋_GB2312" w:cs="仿宋_GB2312"/>
                <w:color w:val="000000"/>
                <w:kern w:val="2"/>
                <w:sz w:val="24"/>
                <w:szCs w:val="24"/>
                <w:highlight w:val="none"/>
                <w:lang w:eastAsia="zh-CN"/>
              </w:rPr>
              <w:t>有很强可执行性的</w:t>
            </w:r>
            <w:r>
              <w:rPr>
                <w:rFonts w:hint="eastAsia" w:ascii="仿宋_GB2312" w:hAnsi="仿宋_GB2312" w:eastAsia="仿宋_GB2312" w:cs="仿宋_GB2312"/>
                <w:color w:val="000000"/>
                <w:kern w:val="0"/>
                <w:sz w:val="24"/>
                <w:szCs w:val="24"/>
                <w:lang w:val="en-US" w:eastAsia="zh-CN" w:bidi="ar"/>
              </w:rPr>
              <w:t>得14分；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0"/>
                <w:sz w:val="24"/>
                <w:szCs w:val="24"/>
                <w:lang w:val="en-US" w:eastAsia="zh-CN" w:bidi="ar"/>
              </w:rPr>
            </w:pPr>
            <w:r>
              <w:rPr>
                <w:rFonts w:hint="eastAsia" w:ascii="仿宋_GB2312" w:hAnsi="仿宋_GB2312" w:eastAsia="仿宋_GB2312" w:cs="仿宋_GB2312"/>
                <w:color w:val="000000"/>
                <w:kern w:val="0"/>
                <w:sz w:val="24"/>
                <w:szCs w:val="24"/>
                <w:lang w:val="en-US" w:eastAsia="zh-CN" w:bidi="ar"/>
              </w:rPr>
              <w:t>（2）各项管理制度基本完整、详细，措施内容有一定可执行性的得10分；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0"/>
                <w:sz w:val="24"/>
                <w:szCs w:val="24"/>
                <w:lang w:val="en-US" w:eastAsia="zh-CN" w:bidi="ar"/>
              </w:rPr>
              <w:t>（3）管理制度</w:t>
            </w:r>
            <w:r>
              <w:rPr>
                <w:rFonts w:hint="eastAsia" w:ascii="仿宋_GB2312" w:hAnsi="仿宋_GB2312" w:eastAsia="仿宋_GB2312" w:cs="仿宋_GB2312"/>
                <w:color w:val="000000"/>
                <w:kern w:val="2"/>
                <w:sz w:val="24"/>
                <w:szCs w:val="24"/>
                <w:highlight w:val="none"/>
                <w:lang w:val="en-US" w:eastAsia="zh-CN"/>
              </w:rPr>
              <w:t>及保证措施不完整有缺项</w:t>
            </w:r>
            <w:r>
              <w:rPr>
                <w:rFonts w:hint="eastAsia" w:ascii="仿宋_GB2312" w:hAnsi="仿宋_GB2312" w:eastAsia="仿宋_GB2312" w:cs="仿宋_GB2312"/>
                <w:color w:val="000000"/>
                <w:kern w:val="0"/>
                <w:sz w:val="24"/>
                <w:szCs w:val="24"/>
                <w:lang w:val="en-US" w:eastAsia="zh-CN" w:bidi="ar"/>
              </w:rPr>
              <w:t>，描述不详细、有较强可执行性的得6分；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0"/>
                <w:sz w:val="24"/>
                <w:szCs w:val="24"/>
                <w:lang w:val="en-US" w:eastAsia="zh-CN" w:bidi="ar"/>
              </w:rPr>
            </w:pPr>
            <w:r>
              <w:rPr>
                <w:rFonts w:hint="eastAsia" w:ascii="仿宋_GB2312" w:hAnsi="仿宋_GB2312" w:eastAsia="仿宋_GB2312" w:cs="仿宋_GB2312"/>
                <w:color w:val="000000"/>
                <w:kern w:val="0"/>
                <w:sz w:val="24"/>
                <w:szCs w:val="24"/>
                <w:lang w:val="en-US" w:eastAsia="zh-CN" w:bidi="ar"/>
              </w:rPr>
              <w:t>（4）管理制度</w:t>
            </w:r>
            <w:r>
              <w:rPr>
                <w:rFonts w:hint="eastAsia" w:ascii="仿宋_GB2312" w:hAnsi="仿宋_GB2312" w:eastAsia="仿宋_GB2312" w:cs="仿宋_GB2312"/>
                <w:color w:val="000000"/>
                <w:kern w:val="2"/>
                <w:sz w:val="24"/>
                <w:szCs w:val="24"/>
                <w:highlight w:val="none"/>
                <w:lang w:val="en-US" w:eastAsia="zh-CN"/>
              </w:rPr>
              <w:t>及保证措施</w:t>
            </w:r>
            <w:r>
              <w:rPr>
                <w:rFonts w:hint="eastAsia" w:ascii="仿宋_GB2312" w:hAnsi="仿宋_GB2312" w:eastAsia="仿宋_GB2312" w:cs="仿宋_GB2312"/>
                <w:color w:val="000000"/>
                <w:kern w:val="0"/>
                <w:sz w:val="24"/>
                <w:szCs w:val="24"/>
                <w:lang w:val="en-US" w:eastAsia="zh-CN" w:bidi="ar"/>
              </w:rPr>
              <w:t>缺项较多的，可执行性差的得3分；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b/>
                <w:bCs/>
                <w:color w:val="000000"/>
                <w:kern w:val="2"/>
                <w:sz w:val="24"/>
                <w:szCs w:val="24"/>
                <w:lang w:val="en-US" w:eastAsia="zh-CN"/>
              </w:rPr>
            </w:pPr>
            <w:r>
              <w:rPr>
                <w:rFonts w:hint="eastAsia" w:ascii="仿宋_GB2312" w:hAnsi="仿宋_GB2312" w:eastAsia="仿宋_GB2312" w:cs="仿宋_GB2312"/>
                <w:color w:val="000000"/>
                <w:kern w:val="0"/>
                <w:sz w:val="24"/>
                <w:szCs w:val="24"/>
                <w:lang w:val="en-US" w:eastAsia="zh-CN" w:bidi="ar"/>
              </w:rPr>
              <w:t>（5）各项未提供制度或保证措施不得分。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14</w:t>
            </w:r>
            <w:r>
              <w:rPr>
                <w:rFonts w:hint="eastAsia" w:ascii="仿宋_GB2312" w:hAnsi="仿宋_GB2312" w:eastAsia="仿宋_GB2312" w:cs="仿宋_GB2312"/>
                <w:color w:val="000000"/>
                <w:kern w:val="2"/>
                <w:sz w:val="24"/>
                <w:szCs w:val="24"/>
              </w:rPr>
              <w:t>分</w:t>
            </w:r>
          </w:p>
        </w:tc>
      </w:tr>
    </w:tbl>
    <w:p>
      <w:pPr>
        <w:pStyle w:val="25"/>
        <w:widowControl w:val="0"/>
        <w:spacing w:line="360" w:lineRule="auto"/>
        <w:jc w:val="both"/>
        <w:rPr>
          <w:rFonts w:hint="eastAsia" w:ascii="仿宋_GB2312" w:hAnsi="仿宋_GB2312" w:eastAsia="仿宋_GB2312" w:cs="仿宋_GB2312"/>
          <w:b/>
          <w:bCs/>
          <w:color w:val="000000"/>
          <w:sz w:val="24"/>
          <w:szCs w:val="24"/>
          <w:lang w:val="en-US" w:eastAsia="zh-CN"/>
        </w:rPr>
      </w:pPr>
    </w:p>
    <w:p>
      <w:pPr>
        <w:pStyle w:val="25"/>
        <w:widowControl w:val="0"/>
        <w:spacing w:line="360" w:lineRule="auto"/>
        <w:jc w:val="both"/>
        <w:rPr>
          <w:rFonts w:hint="eastAsia" w:ascii="仿宋_GB2312" w:hAnsi="仿宋_GB2312" w:eastAsia="仿宋_GB2312" w:cs="仿宋_GB2312"/>
          <w:b/>
          <w:bCs/>
          <w:color w:val="000000"/>
          <w:sz w:val="24"/>
          <w:szCs w:val="24"/>
          <w:lang w:val="en-US" w:eastAsia="zh-CN"/>
        </w:rPr>
      </w:pPr>
    </w:p>
    <w:p>
      <w:pPr>
        <w:pStyle w:val="25"/>
        <w:widowControl w:val="0"/>
        <w:spacing w:line="360" w:lineRule="auto"/>
        <w:jc w:val="both"/>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lang w:val="en-US" w:eastAsia="zh-CN"/>
        </w:rPr>
        <w:t>第5包</w:t>
      </w:r>
      <w:r>
        <w:rPr>
          <w:rFonts w:hint="eastAsia" w:ascii="仿宋_GB2312" w:hAnsi="仿宋_GB2312" w:eastAsia="仿宋_GB2312" w:cs="仿宋_GB2312"/>
          <w:color w:val="000000"/>
          <w:sz w:val="24"/>
          <w:szCs w:val="24"/>
          <w:lang w:val="en-US" w:eastAsia="zh-CN"/>
        </w:rPr>
        <w:t>：水果类食品等</w:t>
      </w:r>
    </w:p>
    <w:tbl>
      <w:tblPr>
        <w:tblStyle w:val="17"/>
        <w:tblW w:w="84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7"/>
        <w:gridCol w:w="1080"/>
        <w:gridCol w:w="5460"/>
        <w:gridCol w:w="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评分</w:t>
            </w:r>
          </w:p>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因素</w:t>
            </w:r>
          </w:p>
        </w:tc>
        <w:tc>
          <w:tcPr>
            <w:tcW w:w="6540" w:type="dxa"/>
            <w:gridSpan w:val="2"/>
            <w:noWrap w:val="0"/>
            <w:vAlign w:val="center"/>
          </w:tcPr>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评分细则</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细项</w:t>
            </w:r>
          </w:p>
          <w:p>
            <w:pPr>
              <w:widowControl w:val="0"/>
              <w:overflowPunct/>
              <w:autoSpaceDE/>
              <w:autoSpaceDN/>
              <w:adjustRightInd/>
              <w:jc w:val="center"/>
              <w:textAlignment w:val="auto"/>
              <w:rPr>
                <w:rFonts w:hint="eastAsia" w:ascii="仿宋_GB2312" w:hAnsi="仿宋_GB2312" w:eastAsia="仿宋_GB2312" w:cs="仿宋_GB2312"/>
                <w:b/>
                <w:color w:val="000000"/>
                <w:kern w:val="2"/>
                <w:sz w:val="24"/>
                <w:szCs w:val="24"/>
              </w:rPr>
            </w:pPr>
            <w:r>
              <w:rPr>
                <w:rFonts w:hint="eastAsia" w:ascii="仿宋_GB2312" w:hAnsi="仿宋_GB2312" w:eastAsia="仿宋_GB2312" w:cs="仿宋_GB2312"/>
                <w:b/>
                <w:color w:val="000000"/>
                <w:kern w:val="2"/>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rPr>
              <w:t>投标报价</w:t>
            </w:r>
          </w:p>
        </w:tc>
        <w:tc>
          <w:tcPr>
            <w:tcW w:w="6540" w:type="dxa"/>
            <w:gridSpan w:val="2"/>
            <w:noWrap w:val="0"/>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投标人的价格分统一按照下列公式计算：投标报价得分＝（评标基准价/投标报价）×30本项目设最高限价，投标人报价超过最高限价为无效投标。</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评标基准价是指满足招标文件要求且投标价格最低的投标报价；</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备注:</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1、投标报价=采购预算价×（1-下浮费率），比如下浮费率为5%，则投标报价为采购预算价×0.95。投标报价仅计算投标报价得分，不作为合同签订依据，合同签订以下浮率为准。</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2、投标单位须在填写投标价格明细表中填写下浮费率。</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30</w:t>
            </w:r>
            <w:r>
              <w:rPr>
                <w:rFonts w:hint="eastAsia" w:ascii="仿宋_GB2312" w:hAnsi="仿宋_GB2312" w:eastAsia="仿宋_GB2312" w:cs="仿宋_GB2312"/>
                <w:color w:val="000000"/>
                <w:kern w:val="2"/>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rPr>
              <w:t>体系认证</w:t>
            </w:r>
          </w:p>
        </w:tc>
        <w:tc>
          <w:tcPr>
            <w:tcW w:w="6540"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投标人</w:t>
            </w:r>
            <w:r>
              <w:rPr>
                <w:rFonts w:hint="eastAsia" w:ascii="仿宋_GB2312" w:hAnsi="仿宋_GB2312" w:eastAsia="仿宋_GB2312" w:cs="仿宋_GB2312"/>
                <w:color w:val="000000"/>
                <w:kern w:val="2"/>
                <w:sz w:val="24"/>
                <w:szCs w:val="24"/>
              </w:rPr>
              <w:t>获得以下有效认证的，</w:t>
            </w:r>
            <w:r>
              <w:rPr>
                <w:rFonts w:hint="eastAsia" w:ascii="仿宋_GB2312" w:hAnsi="仿宋_GB2312" w:eastAsia="仿宋_GB2312" w:cs="仿宋_GB2312"/>
                <w:color w:val="000000"/>
                <w:kern w:val="2"/>
                <w:sz w:val="24"/>
                <w:szCs w:val="24"/>
                <w:lang w:eastAsia="zh-CN"/>
              </w:rPr>
              <w:t>每项</w:t>
            </w:r>
            <w:r>
              <w:rPr>
                <w:rFonts w:hint="eastAsia" w:ascii="仿宋_GB2312" w:hAnsi="仿宋_GB2312" w:eastAsia="仿宋_GB2312" w:cs="仿宋_GB2312"/>
                <w:color w:val="000000"/>
                <w:kern w:val="2"/>
                <w:sz w:val="24"/>
                <w:szCs w:val="24"/>
              </w:rPr>
              <w:t>得</w:t>
            </w:r>
            <w:r>
              <w:rPr>
                <w:rFonts w:hint="eastAsia" w:ascii="仿宋_GB2312" w:hAnsi="仿宋_GB2312" w:eastAsia="仿宋_GB2312" w:cs="仿宋_GB2312"/>
                <w:color w:val="000000"/>
                <w:kern w:val="2"/>
                <w:sz w:val="24"/>
                <w:szCs w:val="24"/>
                <w:lang w:val="en-US" w:eastAsia="zh-CN"/>
              </w:rPr>
              <w:t>1</w:t>
            </w:r>
            <w:r>
              <w:rPr>
                <w:rFonts w:hint="eastAsia" w:ascii="仿宋_GB2312" w:hAnsi="仿宋_GB2312" w:eastAsia="仿宋_GB2312" w:cs="仿宋_GB2312"/>
                <w:color w:val="000000"/>
                <w:kern w:val="2"/>
                <w:sz w:val="24"/>
                <w:szCs w:val="24"/>
              </w:rPr>
              <w:t>分，最高得</w:t>
            </w:r>
            <w:r>
              <w:rPr>
                <w:rFonts w:hint="eastAsia" w:ascii="仿宋_GB2312" w:hAnsi="仿宋_GB2312" w:eastAsia="仿宋_GB2312" w:cs="仿宋_GB2312"/>
                <w:color w:val="000000"/>
                <w:kern w:val="2"/>
                <w:sz w:val="24"/>
                <w:szCs w:val="24"/>
                <w:lang w:val="en-US" w:eastAsia="zh-CN"/>
              </w:rPr>
              <w:t>4</w:t>
            </w:r>
            <w:r>
              <w:rPr>
                <w:rFonts w:hint="eastAsia" w:ascii="仿宋_GB2312" w:hAnsi="仿宋_GB2312" w:eastAsia="仿宋_GB2312" w:cs="仿宋_GB2312"/>
                <w:color w:val="000000"/>
                <w:kern w:val="2"/>
                <w:sz w:val="24"/>
                <w:szCs w:val="24"/>
              </w:rPr>
              <w:t>分</w:t>
            </w:r>
            <w:r>
              <w:rPr>
                <w:rFonts w:hint="eastAsia" w:ascii="仿宋_GB2312" w:hAnsi="仿宋_GB2312" w:eastAsia="仿宋_GB2312" w:cs="仿宋_GB2312"/>
                <w:color w:val="000000"/>
                <w:kern w:val="2"/>
                <w:sz w:val="24"/>
                <w:szCs w:val="24"/>
                <w:lang w:eastAsia="zh-CN"/>
              </w:rPr>
              <w:t>，</w:t>
            </w:r>
            <w:r>
              <w:rPr>
                <w:rFonts w:hint="eastAsia" w:ascii="仿宋_GB2312" w:hAnsi="仿宋_GB2312" w:eastAsia="仿宋_GB2312" w:cs="仿宋_GB2312"/>
                <w:color w:val="000000"/>
                <w:kern w:val="2"/>
                <w:sz w:val="24"/>
                <w:szCs w:val="24"/>
              </w:rPr>
              <w:t>未提供不得分。</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val="en-US" w:eastAsia="zh-CN"/>
              </w:rPr>
              <w:t>1.</w:t>
            </w:r>
            <w:r>
              <w:rPr>
                <w:rFonts w:hint="eastAsia" w:ascii="仿宋_GB2312" w:hAnsi="仿宋_GB2312" w:eastAsia="仿宋_GB2312" w:cs="仿宋_GB2312"/>
                <w:color w:val="000000"/>
                <w:kern w:val="2"/>
                <w:sz w:val="24"/>
                <w:szCs w:val="24"/>
              </w:rPr>
              <w:t>质量管理体系认证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rPr>
              <w:t>2.食品安全管理体系认证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rPr>
              <w:t>3.环境管理体系认证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rPr>
              <w:t>4.职业健康安全管理体系认证</w:t>
            </w:r>
            <w:r>
              <w:rPr>
                <w:rFonts w:hint="eastAsia" w:ascii="仿宋_GB2312" w:hAnsi="仿宋_GB2312" w:eastAsia="仿宋_GB2312" w:cs="仿宋_GB2312"/>
                <w:color w:val="000000"/>
                <w:kern w:val="2"/>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firstLine="0" w:firstLineChars="0"/>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b/>
                <w:bCs/>
                <w:color w:val="000000"/>
                <w:kern w:val="2"/>
                <w:sz w:val="24"/>
                <w:szCs w:val="24"/>
                <w:lang w:val="en-US" w:eastAsia="zh-CN"/>
              </w:rPr>
              <w:t>注：投标</w:t>
            </w:r>
            <w:r>
              <w:rPr>
                <w:rFonts w:hint="eastAsia" w:ascii="仿宋_GB2312" w:hAnsi="仿宋_GB2312" w:eastAsia="仿宋_GB2312" w:cs="仿宋_GB2312"/>
                <w:b/>
                <w:bCs/>
                <w:color w:val="000000"/>
                <w:kern w:val="2"/>
                <w:sz w:val="24"/>
                <w:szCs w:val="24"/>
              </w:rPr>
              <w:t>文件中需要提供以上证书复印件</w:t>
            </w:r>
            <w:r>
              <w:rPr>
                <w:rFonts w:hint="eastAsia" w:ascii="仿宋_GB2312" w:hAnsi="仿宋_GB2312" w:eastAsia="仿宋_GB2312" w:cs="仿宋_GB2312"/>
                <w:b/>
                <w:bCs/>
                <w:color w:val="000000"/>
                <w:kern w:val="2"/>
                <w:sz w:val="24"/>
                <w:szCs w:val="24"/>
                <w:lang w:val="en-US" w:eastAsia="zh-CN"/>
              </w:rPr>
              <w:t>或扫描件，</w:t>
            </w:r>
            <w:r>
              <w:rPr>
                <w:rFonts w:hint="eastAsia" w:ascii="仿宋_GB2312" w:hAnsi="仿宋_GB2312" w:eastAsia="仿宋_GB2312" w:cs="仿宋_GB2312"/>
                <w:b/>
                <w:bCs/>
                <w:color w:val="000000"/>
                <w:kern w:val="2"/>
                <w:sz w:val="24"/>
                <w:szCs w:val="24"/>
              </w:rPr>
              <w:t xml:space="preserve"> 未按要求提供或超过有效期的不得分</w:t>
            </w:r>
            <w:r>
              <w:rPr>
                <w:rFonts w:hint="eastAsia" w:ascii="仿宋_GB2312" w:hAnsi="仿宋_GB2312" w:eastAsia="仿宋_GB2312" w:cs="仿宋_GB2312"/>
                <w:b/>
                <w:bCs/>
                <w:color w:val="000000"/>
                <w:kern w:val="2"/>
                <w:sz w:val="24"/>
                <w:szCs w:val="24"/>
                <w:lang w:eastAsia="zh-CN"/>
              </w:rPr>
              <w:t>。</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4</w:t>
            </w:r>
            <w:r>
              <w:rPr>
                <w:rFonts w:hint="eastAsia" w:ascii="仿宋_GB2312" w:hAnsi="仿宋_GB2312" w:eastAsia="仿宋_GB2312" w:cs="仿宋_GB2312"/>
                <w:color w:val="000000"/>
                <w:kern w:val="2"/>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vMerge w:val="restart"/>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企业实力</w:t>
            </w:r>
          </w:p>
        </w:tc>
        <w:tc>
          <w:tcPr>
            <w:tcW w:w="1080" w:type="dxa"/>
            <w:noWrap w:val="0"/>
            <w:vAlign w:val="center"/>
          </w:tcPr>
          <w:p>
            <w:pPr>
              <w:keepNext w:val="0"/>
              <w:keepLines w:val="0"/>
              <w:pageBreakBefore w:val="0"/>
              <w:widowControl w:val="0"/>
              <w:kinsoku/>
              <w:wordWrap/>
              <w:overflowPunct/>
              <w:topLinePunct w:val="0"/>
              <w:autoSpaceDE/>
              <w:autoSpaceDN/>
              <w:bidi w:val="0"/>
              <w:adjustRightInd/>
              <w:snapToGrid/>
              <w:spacing w:line="120" w:lineRule="auto"/>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人员配置</w:t>
            </w:r>
          </w:p>
        </w:tc>
        <w:tc>
          <w:tcPr>
            <w:tcW w:w="5460" w:type="dxa"/>
            <w:noWrap w:val="0"/>
            <w:vAlign w:val="top"/>
          </w:tcPr>
          <w:p>
            <w:pPr>
              <w:widowControl w:val="0"/>
              <w:numPr>
                <w:ilvl w:val="0"/>
                <w:numId w:val="0"/>
              </w:numPr>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1.供应商须明确本项目负责人，并提供项目负责人任命书（格式自拟，包括不限于项目负责人职责范围）、负责人身份证、健康证的得分3分。</w:t>
            </w:r>
          </w:p>
          <w:p>
            <w:pPr>
              <w:widowControl w:val="0"/>
              <w:numPr>
                <w:ilvl w:val="0"/>
                <w:numId w:val="0"/>
              </w:numPr>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2.配备专项配送人员并提供配送人员身份证、健康证的得3分。</w:t>
            </w:r>
          </w:p>
          <w:p>
            <w:pPr>
              <w:widowControl w:val="0"/>
              <w:numPr>
                <w:ilvl w:val="0"/>
                <w:numId w:val="0"/>
              </w:numPr>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3.配备专项分拣人员并提供配送人员身份证、健康证的得2分。</w:t>
            </w:r>
          </w:p>
          <w:p>
            <w:pPr>
              <w:widowControl w:val="0"/>
              <w:numPr>
                <w:ilvl w:val="0"/>
                <w:numId w:val="0"/>
              </w:numPr>
              <w:spacing w:line="400" w:lineRule="exact"/>
              <w:ind w:left="0" w:leftChars="0" w:firstLine="0" w:firstLineChars="0"/>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注：项目拟派所有人员须同时提供投标截止前3个月内任意一个月缴纳社保的证明材料、相关资格证书复印件加盖公章，没有提供或提供不全不得分。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val="en-US" w:eastAsia="zh-CN"/>
              </w:rPr>
              <w:t>8</w:t>
            </w:r>
            <w:r>
              <w:rPr>
                <w:rFonts w:hint="eastAsia" w:ascii="仿宋_GB2312" w:hAnsi="仿宋_GB2312" w:eastAsia="仿宋_GB2312" w:cs="仿宋_GB2312"/>
                <w:color w:val="000000"/>
                <w:kern w:val="2"/>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类似项目经验</w:t>
            </w:r>
          </w:p>
        </w:tc>
        <w:tc>
          <w:tcPr>
            <w:tcW w:w="5460" w:type="dxa"/>
            <w:noWrap w:val="0"/>
            <w:vAlign w:val="top"/>
          </w:tcPr>
          <w:p>
            <w:pPr>
              <w:widowControl w:val="0"/>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highlight w:val="none"/>
                <w:lang w:val="en-US" w:eastAsia="zh-CN" w:bidi="ar-SA"/>
              </w:rPr>
              <w:t>投标人</w:t>
            </w:r>
            <w:r>
              <w:rPr>
                <w:rFonts w:hint="eastAsia" w:ascii="仿宋_GB2312" w:hAnsi="仿宋_GB2312" w:eastAsia="仿宋_GB2312" w:cs="仿宋_GB2312"/>
                <w:color w:val="auto"/>
                <w:spacing w:val="2"/>
                <w:kern w:val="0"/>
                <w:sz w:val="24"/>
                <w:szCs w:val="24"/>
                <w:highlight w:val="none"/>
                <w:lang w:val="en-US" w:eastAsia="zh-CN" w:bidi="ar"/>
              </w:rPr>
              <w:t>2021年10月</w:t>
            </w:r>
            <w:r>
              <w:rPr>
                <w:rFonts w:hint="eastAsia" w:ascii="仿宋_GB2312" w:hAnsi="仿宋_GB2312" w:eastAsia="仿宋_GB2312" w:cs="仿宋_GB2312"/>
                <w:color w:val="000000"/>
                <w:spacing w:val="2"/>
                <w:kern w:val="0"/>
                <w:sz w:val="24"/>
                <w:szCs w:val="24"/>
                <w:highlight w:val="none"/>
                <w:lang w:val="en-US" w:eastAsia="zh-CN" w:bidi="ar"/>
              </w:rPr>
              <w:t>至今</w:t>
            </w:r>
            <w:r>
              <w:rPr>
                <w:rFonts w:hint="eastAsia" w:ascii="仿宋_GB2312" w:hAnsi="仿宋_GB2312" w:eastAsia="仿宋_GB2312" w:cs="仿宋_GB2312"/>
                <w:color w:val="000000"/>
                <w:kern w:val="2"/>
                <w:sz w:val="24"/>
                <w:szCs w:val="24"/>
                <w:highlight w:val="none"/>
                <w:lang w:val="en-US" w:eastAsia="zh-CN" w:bidi="ar-SA"/>
              </w:rPr>
              <w:t>（以合同签订时间为准）</w:t>
            </w:r>
            <w:r>
              <w:rPr>
                <w:rFonts w:hint="eastAsia" w:ascii="仿宋_GB2312" w:hAnsi="仿宋_GB2312" w:eastAsia="仿宋_GB2312" w:cs="仿宋_GB2312"/>
                <w:color w:val="000000"/>
                <w:kern w:val="2"/>
                <w:sz w:val="24"/>
                <w:szCs w:val="24"/>
                <w:lang w:val="en-US" w:eastAsia="zh-CN" w:bidi="ar-SA"/>
              </w:rPr>
              <w:t>投标人具有类似项目业绩的，每提供</w:t>
            </w:r>
            <w:r>
              <w:rPr>
                <w:rFonts w:hint="eastAsia" w:ascii="仿宋_GB2312" w:hAnsi="仿宋_GB2312" w:eastAsia="仿宋_GB2312" w:cs="仿宋_GB2312"/>
                <w:color w:val="000000"/>
                <w:kern w:val="2"/>
                <w:sz w:val="24"/>
                <w:szCs w:val="24"/>
                <w:highlight w:val="none"/>
                <w:lang w:val="en-US" w:eastAsia="zh-CN" w:bidi="ar-SA"/>
              </w:rPr>
              <w:t>一个</w:t>
            </w:r>
            <w:r>
              <w:rPr>
                <w:rFonts w:hint="eastAsia" w:ascii="仿宋_GB2312" w:hAnsi="仿宋_GB2312" w:eastAsia="仿宋_GB2312" w:cs="仿宋_GB2312"/>
                <w:b w:val="0"/>
                <w:bCs w:val="0"/>
                <w:color w:val="000000"/>
                <w:kern w:val="2"/>
                <w:sz w:val="24"/>
                <w:szCs w:val="24"/>
                <w:highlight w:val="none"/>
                <w:lang w:val="en-US" w:eastAsia="zh-CN" w:bidi="ar-SA"/>
              </w:rPr>
              <w:t>得1</w:t>
            </w:r>
            <w:r>
              <w:rPr>
                <w:rFonts w:hint="eastAsia" w:ascii="仿宋_GB2312" w:hAnsi="仿宋_GB2312" w:eastAsia="仿宋_GB2312" w:cs="仿宋_GB2312"/>
                <w:color w:val="000000"/>
                <w:kern w:val="2"/>
                <w:sz w:val="24"/>
                <w:szCs w:val="24"/>
                <w:highlight w:val="none"/>
                <w:lang w:val="en-US" w:eastAsia="zh-CN" w:bidi="ar-SA"/>
              </w:rPr>
              <w:t>分，最</w:t>
            </w:r>
            <w:r>
              <w:rPr>
                <w:rFonts w:hint="eastAsia" w:ascii="仿宋_GB2312" w:hAnsi="仿宋_GB2312" w:eastAsia="仿宋_GB2312" w:cs="仿宋_GB2312"/>
                <w:color w:val="000000"/>
                <w:kern w:val="2"/>
                <w:sz w:val="24"/>
                <w:szCs w:val="24"/>
                <w:lang w:val="en-US" w:eastAsia="zh-CN" w:bidi="ar-SA"/>
              </w:rPr>
              <w:t>多得5分。</w:t>
            </w:r>
          </w:p>
          <w:p>
            <w:pPr>
              <w:widowControl w:val="0"/>
              <w:spacing w:line="400" w:lineRule="exact"/>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b/>
                <w:bCs/>
                <w:color w:val="000000"/>
                <w:spacing w:val="-1"/>
                <w:kern w:val="2"/>
                <w:sz w:val="24"/>
                <w:szCs w:val="24"/>
                <w:highlight w:val="none"/>
                <w:lang w:val="en-US" w:eastAsia="zh-CN" w:bidi="ar-SA"/>
              </w:rPr>
              <w:t>注：投标文件中需提供业绩合同及中标/成交通知书复印件加盖投标单位公章，否则不得分。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p>
        </w:tc>
        <w:tc>
          <w:tcPr>
            <w:tcW w:w="1080" w:type="dxa"/>
            <w:noWrap w:val="0"/>
            <w:vAlign w:val="center"/>
          </w:tcPr>
          <w:p>
            <w:pPr>
              <w:widowControl w:val="0"/>
              <w:numPr>
                <w:ilvl w:val="0"/>
                <w:numId w:val="0"/>
              </w:numPr>
              <w:spacing w:beforeLines="0" w:afterLines="0" w:line="300" w:lineRule="exact"/>
              <w:ind w:left="0" w:leftChars="0"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生产经营能力</w:t>
            </w:r>
          </w:p>
        </w:tc>
        <w:tc>
          <w:tcPr>
            <w:tcW w:w="5460" w:type="dxa"/>
            <w:noWrap w:val="0"/>
            <w:vAlign w:val="top"/>
          </w:tcPr>
          <w:p>
            <w:pPr>
              <w:widowControl w:val="0"/>
              <w:numPr>
                <w:ilvl w:val="0"/>
                <w:numId w:val="0"/>
              </w:numPr>
              <w:spacing w:beforeLines="0" w:afterLines="0" w:line="300" w:lineRule="exact"/>
              <w:jc w:val="both"/>
              <w:rPr>
                <w:rFonts w:hint="eastAsia" w:ascii="仿宋_GB2312" w:hAnsi="仿宋_GB2312" w:eastAsia="仿宋_GB2312" w:cs="仿宋_GB2312"/>
                <w:b w:val="0"/>
                <w:bCs w:val="0"/>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有固定经营销售场所能提供营业执照、经营场所证明的得3分，不能提供的不得分。</w:t>
            </w:r>
          </w:p>
          <w:p>
            <w:pPr>
              <w:widowControl w:val="0"/>
              <w:numPr>
                <w:ilvl w:val="0"/>
                <w:numId w:val="0"/>
              </w:numPr>
              <w:spacing w:beforeLines="0" w:afterLines="0" w:line="300" w:lineRule="exact"/>
              <w:ind w:left="0" w:leftChars="0" w:firstLine="0" w:firstLineChars="0"/>
              <w:jc w:val="both"/>
              <w:rPr>
                <w:rFonts w:hint="eastAsia" w:ascii="仿宋_GB2312" w:hAnsi="仿宋_GB2312" w:eastAsia="仿宋_GB2312" w:cs="仿宋_GB2312"/>
                <w:b w:val="0"/>
                <w:bCs w:val="0"/>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（注：投标文件中需提供原件或复印件加盖公章且合同签订日期为2024年10月30日之前；并提供相应进货、销售单据。）</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7" w:type="dxa"/>
            <w:vMerge w:val="restart"/>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both"/>
              <w:textAlignment w:val="auto"/>
              <w:rPr>
                <w:rFonts w:hint="eastAsia" w:ascii="仿宋_GB2312" w:hAnsi="仿宋_GB2312" w:eastAsia="仿宋_GB2312" w:cs="仿宋_GB2312"/>
                <w:color w:val="000000"/>
                <w:kern w:val="2"/>
                <w:sz w:val="24"/>
                <w:szCs w:val="24"/>
                <w:lang w:eastAsia="zh-CN"/>
              </w:rPr>
            </w:pP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eastAsia="zh-CN"/>
              </w:rPr>
              <w:t>技术部分</w:t>
            </w: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highlight w:val="yellow"/>
                <w:lang w:eastAsia="zh-CN"/>
              </w:rPr>
            </w:pPr>
            <w:r>
              <w:rPr>
                <w:rFonts w:hint="eastAsia" w:ascii="仿宋_GB2312" w:hAnsi="仿宋_GB2312" w:eastAsia="仿宋_GB2312" w:cs="仿宋_GB2312"/>
                <w:color w:val="000000"/>
                <w:kern w:val="2"/>
                <w:sz w:val="24"/>
                <w:szCs w:val="24"/>
                <w:lang w:eastAsia="zh-CN"/>
              </w:rPr>
              <w:t>安全保障能力</w:t>
            </w:r>
          </w:p>
        </w:tc>
        <w:tc>
          <w:tcPr>
            <w:tcW w:w="5460" w:type="dxa"/>
            <w:noWrap w:val="0"/>
            <w:vAlign w:val="top"/>
          </w:tcPr>
          <w:p>
            <w:pPr>
              <w:widowControl w:val="0"/>
              <w:spacing w:beforeLines="0" w:afterLines="0" w:line="300" w:lineRule="exact"/>
              <w:jc w:val="both"/>
              <w:rPr>
                <w:rFonts w:hint="eastAsia" w:ascii="仿宋_GB2312" w:hAnsi="仿宋_GB2312" w:eastAsia="仿宋_GB2312" w:cs="仿宋_GB2312"/>
                <w:b/>
                <w:bCs/>
                <w:color w:val="000000"/>
                <w:kern w:val="2"/>
                <w:sz w:val="24"/>
                <w:szCs w:val="24"/>
                <w:lang w:val="en-US" w:eastAsia="zh-CN" w:bidi="ar-SA"/>
              </w:rPr>
            </w:pPr>
            <w:r>
              <w:rPr>
                <w:rFonts w:hint="eastAsia" w:ascii="仿宋_GB2312" w:hAnsi="仿宋_GB2312" w:eastAsia="仿宋_GB2312" w:cs="仿宋_GB2312"/>
                <w:b/>
                <w:bCs/>
                <w:color w:val="000000"/>
                <w:kern w:val="2"/>
                <w:sz w:val="24"/>
                <w:szCs w:val="24"/>
                <w:lang w:val="en-US" w:eastAsia="zh-CN" w:bidi="ar-SA"/>
              </w:rPr>
              <w:t>根据供应商拟投入本项目的配送运输车辆情况进行评审：</w:t>
            </w:r>
          </w:p>
          <w:p>
            <w:pPr>
              <w:widowControl w:val="0"/>
              <w:numPr>
                <w:ilvl w:val="0"/>
                <w:numId w:val="0"/>
              </w:numPr>
              <w:spacing w:beforeLines="0" w:afterLines="0" w:line="300" w:lineRule="exact"/>
              <w:jc w:val="both"/>
              <w:rPr>
                <w:rFonts w:hint="eastAsia" w:ascii="仿宋_GB2312" w:hAnsi="仿宋_GB2312" w:eastAsia="仿宋_GB2312" w:cs="仿宋_GB2312"/>
                <w:b w:val="0"/>
                <w:bCs w:val="0"/>
                <w:color w:val="000000"/>
                <w:kern w:val="2"/>
                <w:sz w:val="24"/>
                <w:szCs w:val="24"/>
                <w:lang w:val="en-US" w:eastAsia="zh-CN" w:bidi="ar-SA"/>
              </w:rPr>
            </w:pPr>
            <w:r>
              <w:rPr>
                <w:rFonts w:hint="eastAsia" w:ascii="仿宋_GB2312" w:hAnsi="仿宋_GB2312" w:eastAsia="仿宋_GB2312" w:cs="仿宋_GB2312"/>
                <w:b w:val="0"/>
                <w:bCs w:val="0"/>
                <w:color w:val="000000"/>
                <w:kern w:val="2"/>
                <w:sz w:val="24"/>
                <w:szCs w:val="24"/>
                <w:lang w:val="en-US" w:eastAsia="zh-CN" w:bidi="ar-SA"/>
              </w:rPr>
              <w:t>1.供应商具有保鲜仓库得2分；（仓库提供建设合同或租赁合同及发票并加盖公章，否则不得分）；</w:t>
            </w:r>
          </w:p>
          <w:p>
            <w:pPr>
              <w:widowControl w:val="0"/>
              <w:numPr>
                <w:ilvl w:val="0"/>
                <w:numId w:val="0"/>
              </w:numPr>
              <w:overflowPunct/>
              <w:autoSpaceDE/>
              <w:autoSpaceDN/>
              <w:adjustRightInd/>
              <w:spacing w:beforeLines="0" w:afterLines="0" w:line="300" w:lineRule="exact"/>
              <w:ind w:left="0" w:leftChars="0" w:firstLine="0" w:firstLineChars="0"/>
              <w:jc w:val="left"/>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2.拟为本项目投入专业冷藏运输车辆（或厢式非冷藏运输车辆），每投入1辆，得0.5分，本小项最高2分。</w:t>
            </w:r>
          </w:p>
          <w:p>
            <w:pPr>
              <w:widowControl w:val="0"/>
              <w:numPr>
                <w:ilvl w:val="0"/>
                <w:numId w:val="0"/>
              </w:numPr>
              <w:spacing w:beforeLines="0" w:afterLines="0" w:line="300" w:lineRule="exact"/>
              <w:ind w:left="0" w:leftChars="0" w:firstLine="0" w:firstLineChars="0"/>
              <w:jc w:val="both"/>
              <w:rPr>
                <w:rFonts w:hint="eastAsia" w:ascii="仿宋_GB2312" w:hAnsi="仿宋_GB2312" w:eastAsia="仿宋_GB2312" w:cs="仿宋_GB2312"/>
                <w:b w:val="0"/>
                <w:bCs w:val="0"/>
                <w:color w:val="000000"/>
                <w:kern w:val="2"/>
                <w:sz w:val="24"/>
                <w:szCs w:val="24"/>
                <w:highlight w:val="yellow"/>
                <w:lang w:val="en-US" w:eastAsia="zh-CN" w:bidi="ar-SA"/>
              </w:rPr>
            </w:pPr>
            <w:r>
              <w:rPr>
                <w:rFonts w:hint="eastAsia" w:ascii="仿宋_GB2312" w:hAnsi="仿宋_GB2312" w:eastAsia="仿宋_GB2312" w:cs="仿宋_GB2312"/>
                <w:b/>
                <w:bCs/>
                <w:color w:val="000000"/>
                <w:kern w:val="2"/>
                <w:sz w:val="24"/>
                <w:szCs w:val="24"/>
                <w:lang w:val="en-US" w:eastAsia="zh-CN" w:bidi="ar-SA"/>
              </w:rPr>
              <w:t>注：1.</w:t>
            </w:r>
            <w:r>
              <w:rPr>
                <w:rFonts w:hint="eastAsia" w:ascii="仿宋_GB2312" w:hAnsi="仿宋_GB2312" w:eastAsia="仿宋_GB2312" w:cs="仿宋_GB2312"/>
                <w:b/>
                <w:bCs/>
                <w:color w:val="000000"/>
                <w:kern w:val="2"/>
                <w:sz w:val="24"/>
                <w:szCs w:val="24"/>
                <w:highlight w:val="none"/>
                <w:lang w:val="en-US" w:eastAsia="zh-CN" w:bidi="ar-SA"/>
              </w:rPr>
              <w:t>自有车辆提供行驶证复印件及照片并加盖单位公章;租赁车辆提供</w:t>
            </w:r>
            <w:r>
              <w:rPr>
                <w:rFonts w:hint="eastAsia" w:ascii="仿宋_GB2312" w:hAnsi="仿宋_GB2312" w:eastAsia="仿宋_GB2312" w:cs="仿宋_GB2312"/>
                <w:b/>
                <w:bCs/>
                <w:color w:val="000000"/>
                <w:kern w:val="2"/>
                <w:sz w:val="24"/>
                <w:szCs w:val="24"/>
                <w:lang w:val="en-US" w:eastAsia="zh-CN" w:bidi="ar-SA"/>
              </w:rPr>
              <w:t>需提供有效</w:t>
            </w:r>
            <w:r>
              <w:rPr>
                <w:rFonts w:hint="eastAsia" w:ascii="仿宋_GB2312" w:hAnsi="仿宋_GB2312" w:eastAsia="仿宋_GB2312" w:cs="仿宋_GB2312"/>
                <w:b/>
                <w:bCs/>
                <w:color w:val="000000"/>
                <w:kern w:val="2"/>
                <w:sz w:val="24"/>
                <w:szCs w:val="24"/>
                <w:highlight w:val="none"/>
                <w:lang w:val="en-US" w:eastAsia="zh-CN" w:bidi="ar-SA"/>
              </w:rPr>
              <w:t>租赁合同及车辆照片、行驶证复印件</w:t>
            </w:r>
            <w:r>
              <w:rPr>
                <w:rFonts w:hint="eastAsia" w:ascii="仿宋_GB2312" w:hAnsi="仿宋_GB2312" w:eastAsia="仿宋_GB2312" w:cs="仿宋_GB2312"/>
                <w:b/>
                <w:bCs/>
                <w:color w:val="000000"/>
                <w:kern w:val="2"/>
                <w:sz w:val="24"/>
                <w:szCs w:val="24"/>
                <w:lang w:val="en-US" w:eastAsia="zh-CN" w:bidi="ar-SA"/>
              </w:rPr>
              <w:t>加盖公章</w:t>
            </w:r>
            <w:r>
              <w:rPr>
                <w:rFonts w:hint="eastAsia" w:ascii="仿宋_GB2312" w:hAnsi="仿宋_GB2312" w:eastAsia="仿宋_GB2312" w:cs="仿宋_GB2312"/>
                <w:b/>
                <w:bCs/>
                <w:color w:val="000000"/>
                <w:kern w:val="2"/>
                <w:sz w:val="24"/>
                <w:szCs w:val="24"/>
                <w:highlight w:val="none"/>
                <w:lang w:val="en-US" w:eastAsia="zh-CN" w:bidi="ar-SA"/>
              </w:rPr>
              <w:t>。注2.配送车辆包括:厢式货车、封闭货车。(以上租赁合同必须是2024年10月30日之前，且有租金支付凭证。）</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供货配送方案</w:t>
            </w:r>
          </w:p>
        </w:tc>
        <w:tc>
          <w:tcPr>
            <w:tcW w:w="5460" w:type="dxa"/>
            <w:noWrap w:val="0"/>
            <w:vAlign w:val="top"/>
          </w:tcPr>
          <w:p>
            <w:pPr>
              <w:widowControl w:val="0"/>
              <w:numPr>
                <w:ilvl w:val="0"/>
                <w:numId w:val="0"/>
              </w:numPr>
              <w:overflowPunct/>
              <w:autoSpaceDE/>
              <w:autoSpaceDN/>
              <w:adjustRightInd/>
              <w:ind w:left="0" w:leftChars="0" w:firstLine="0" w:firstLineChars="0"/>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投标人提供总体服务及配送方案，方案对项目需求有正确的理解和分析，包括但不限于拟配送食材数量和种类分析、货源及渠道介绍；储藏及配送期间品质监控、保鲜措施；配送人员、运输实施方案；配送响应时间和最短送达时间、与采购方协调工作计划及流程方案；配送协调方案；上述五项内容每有一项内容符合项目需求，且内容全面、详细、针对性强的得4分；每有一项内容符合项目需求，内容全面、详细、但针对性不强的得2分；每有一项内容符合项目需求，但内容简单、针对性不强的得1分；每有一项内容缺失，该项内容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jc w:val="center"/>
        </w:trPr>
        <w:tc>
          <w:tcPr>
            <w:tcW w:w="1157" w:type="dxa"/>
            <w:vMerge w:val="continue"/>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应急服务方案</w:t>
            </w:r>
          </w:p>
        </w:tc>
        <w:tc>
          <w:tcPr>
            <w:tcW w:w="5460" w:type="dxa"/>
            <w:noWrap w:val="0"/>
            <w:vAlign w:val="top"/>
          </w:tcPr>
          <w:p>
            <w:pPr>
              <w:widowControl w:val="0"/>
              <w:overflowPunct/>
              <w:autoSpaceDE/>
              <w:autoSpaceDN/>
              <w:adjustRightInd/>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供应商根据项目需求和项目特点分析可能的突发事件提供应急处理措施和应急预案：</w:t>
            </w:r>
          </w:p>
          <w:p>
            <w:pPr>
              <w:widowControl w:val="0"/>
              <w:numPr>
                <w:ilvl w:val="0"/>
                <w:numId w:val="3"/>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自然灾害2.物资紧缺3.极端事件4.市场关闭</w:t>
            </w:r>
          </w:p>
          <w:p>
            <w:pPr>
              <w:widowControl w:val="0"/>
              <w:numPr>
                <w:ilvl w:val="0"/>
                <w:numId w:val="0"/>
              </w:numPr>
              <w:overflowPunct/>
              <w:autoSpaceDE/>
              <w:autoSpaceDN/>
              <w:adjustRightInd/>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根据以上内容进行打分：</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（1）措施有力、内容全面，满足本次项目服务要求及内容，考虑充分的在接到需求后能迅速送达现场，措施针对性和可行性高的得12分；</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（2）措施内容齐全，部分能满足本次项目服务要求及内容的得8分；</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（3）措施内容有但不全面、可执行性差得4分；</w:t>
            </w:r>
          </w:p>
          <w:p>
            <w:pPr>
              <w:widowControl w:val="0"/>
              <w:numPr>
                <w:ilvl w:val="0"/>
                <w:numId w:val="0"/>
              </w:numPr>
              <w:overflowPunct/>
              <w:autoSpaceDE/>
              <w:autoSpaceDN/>
              <w:adjustRightInd/>
              <w:ind w:left="0" w:leftChars="0" w:firstLine="0" w:firstLineChars="0"/>
              <w:jc w:val="both"/>
              <w:textAlignment w:val="auto"/>
              <w:rPr>
                <w:rFonts w:hint="eastAsia" w:ascii="仿宋_GB2312" w:hAnsi="仿宋_GB2312" w:eastAsia="仿宋_GB2312" w:cs="仿宋_GB2312"/>
                <w:b/>
                <w:bCs/>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（4）未提供不得分。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12分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jc w:val="center"/>
        </w:trPr>
        <w:tc>
          <w:tcPr>
            <w:tcW w:w="1157"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rPr>
            </w:pPr>
            <w:r>
              <w:rPr>
                <w:rFonts w:hint="eastAsia" w:ascii="仿宋_GB2312" w:hAnsi="仿宋_GB2312" w:eastAsia="仿宋_GB2312" w:cs="仿宋_GB2312"/>
                <w:color w:val="000000"/>
                <w:kern w:val="2"/>
                <w:sz w:val="24"/>
                <w:szCs w:val="24"/>
                <w:lang w:eastAsia="zh-CN"/>
              </w:rPr>
              <w:t>服务</w:t>
            </w:r>
            <w:r>
              <w:rPr>
                <w:rFonts w:hint="eastAsia" w:ascii="仿宋_GB2312" w:hAnsi="仿宋_GB2312" w:eastAsia="仿宋_GB2312" w:cs="仿宋_GB2312"/>
                <w:color w:val="000000"/>
                <w:kern w:val="2"/>
                <w:sz w:val="24"/>
                <w:szCs w:val="24"/>
              </w:rPr>
              <w:t>质量</w:t>
            </w:r>
          </w:p>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及承诺</w:t>
            </w:r>
          </w:p>
          <w:p>
            <w:pPr>
              <w:keepNext/>
              <w:keepLines/>
              <w:widowControl w:val="0"/>
              <w:spacing w:before="260" w:beforeLines="0" w:beforeAutospacing="0" w:after="260" w:afterLines="0" w:afterAutospacing="0" w:line="413" w:lineRule="auto"/>
              <w:jc w:val="both"/>
              <w:outlineLvl w:val="1"/>
              <w:rPr>
                <w:rFonts w:hint="eastAsia" w:ascii="仿宋_GB2312" w:hAnsi="仿宋_GB2312" w:eastAsia="仿宋_GB2312" w:cs="仿宋_GB2312"/>
                <w:b/>
                <w:color w:val="000000"/>
                <w:kern w:val="2"/>
                <w:sz w:val="24"/>
                <w:szCs w:val="24"/>
                <w:lang w:val="en-US" w:eastAsia="zh-CN" w:bidi="ar-SA"/>
              </w:rPr>
            </w:pPr>
          </w:p>
        </w:tc>
        <w:tc>
          <w:tcPr>
            <w:tcW w:w="1080"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eastAsia="zh-CN"/>
              </w:rPr>
            </w:pPr>
            <w:r>
              <w:rPr>
                <w:rFonts w:hint="eastAsia" w:ascii="仿宋_GB2312" w:hAnsi="仿宋_GB2312" w:eastAsia="仿宋_GB2312" w:cs="仿宋_GB2312"/>
                <w:color w:val="000000"/>
                <w:kern w:val="2"/>
                <w:sz w:val="24"/>
                <w:szCs w:val="24"/>
                <w:lang w:eastAsia="zh-CN"/>
              </w:rPr>
              <w:t>管理制度方案</w:t>
            </w:r>
          </w:p>
        </w:tc>
        <w:tc>
          <w:tcPr>
            <w:tcW w:w="5460" w:type="dxa"/>
            <w:noWrap w:val="0"/>
            <w:vAlign w:val="top"/>
          </w:tcPr>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确保供货无漏洞，食品安全有保障，供应商需提供以下各项制度及保证措施；</w:t>
            </w:r>
          </w:p>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1.卫生管理制度及保证措施</w:t>
            </w:r>
          </w:p>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2.库房管理制度既保证措施</w:t>
            </w:r>
          </w:p>
          <w:p>
            <w:pPr>
              <w:keepNext w:val="0"/>
              <w:keepLines w:val="0"/>
              <w:widowControl/>
              <w:numPr>
                <w:ilvl w:val="0"/>
                <w:numId w:val="0"/>
              </w:numPr>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3.人员管理制度及保证措施</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4.档案管理制度及保证措施</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5.食品安全体系管理制度及保证措施</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6.岗位职责及质量考核办法制度及保证措施</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color w:val="000000"/>
                <w:kern w:val="2"/>
                <w:sz w:val="24"/>
                <w:szCs w:val="24"/>
                <w:highlight w:val="none"/>
                <w:lang w:val="en-US" w:eastAsia="zh-CN"/>
              </w:rPr>
            </w:pPr>
            <w:r>
              <w:rPr>
                <w:rFonts w:hint="eastAsia" w:ascii="仿宋_GB2312" w:hAnsi="仿宋_GB2312" w:eastAsia="仿宋_GB2312" w:cs="仿宋_GB2312"/>
                <w:color w:val="000000"/>
                <w:kern w:val="2"/>
                <w:sz w:val="24"/>
                <w:szCs w:val="24"/>
                <w:highlight w:val="none"/>
                <w:lang w:val="en-US" w:eastAsia="zh-CN"/>
              </w:rPr>
              <w:t>7.食品追溯系统（进货、库存、销售数据管理等）制度及保证措施。</w:t>
            </w:r>
          </w:p>
          <w:p>
            <w:pPr>
              <w:widowControl w:val="0"/>
              <w:numPr>
                <w:ilvl w:val="0"/>
                <w:numId w:val="0"/>
              </w:numPr>
              <w:overflowPunct/>
              <w:autoSpaceDE/>
              <w:autoSpaceDN/>
              <w:adjustRightInd/>
              <w:ind w:leftChars="0"/>
              <w:jc w:val="both"/>
              <w:textAlignment w:val="auto"/>
              <w:rPr>
                <w:rFonts w:hint="eastAsia" w:ascii="仿宋_GB2312" w:hAnsi="仿宋_GB2312" w:eastAsia="仿宋_GB2312" w:cs="仿宋_GB2312"/>
                <w:b w:val="0"/>
                <w:bCs w:val="0"/>
                <w:color w:val="000000"/>
                <w:kern w:val="2"/>
                <w:sz w:val="24"/>
                <w:szCs w:val="24"/>
                <w:lang w:val="en-US" w:eastAsia="zh-CN"/>
              </w:rPr>
            </w:pPr>
            <w:r>
              <w:rPr>
                <w:rFonts w:hint="eastAsia" w:ascii="仿宋_GB2312" w:hAnsi="仿宋_GB2312" w:eastAsia="仿宋_GB2312" w:cs="仿宋_GB2312"/>
                <w:b w:val="0"/>
                <w:bCs w:val="0"/>
                <w:color w:val="000000"/>
                <w:kern w:val="2"/>
                <w:sz w:val="24"/>
                <w:szCs w:val="24"/>
                <w:lang w:val="en-US" w:eastAsia="zh-CN"/>
              </w:rPr>
              <w:t>根据以上内容进行打分：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0"/>
                <w:sz w:val="24"/>
                <w:szCs w:val="24"/>
                <w:lang w:val="en-US" w:eastAsia="zh-CN" w:bidi="ar"/>
              </w:rPr>
            </w:pPr>
            <w:r>
              <w:rPr>
                <w:rFonts w:hint="eastAsia" w:ascii="仿宋_GB2312" w:hAnsi="仿宋_GB2312" w:eastAsia="仿宋_GB2312" w:cs="仿宋_GB2312"/>
                <w:color w:val="000000"/>
                <w:kern w:val="2"/>
                <w:sz w:val="24"/>
                <w:szCs w:val="24"/>
                <w:lang w:val="en-US" w:eastAsia="zh-CN"/>
              </w:rPr>
              <w:t>（1）</w:t>
            </w:r>
            <w:r>
              <w:rPr>
                <w:rFonts w:hint="eastAsia" w:ascii="仿宋_GB2312" w:hAnsi="仿宋_GB2312" w:eastAsia="仿宋_GB2312" w:cs="仿宋_GB2312"/>
                <w:color w:val="000000"/>
                <w:kern w:val="0"/>
                <w:sz w:val="24"/>
                <w:szCs w:val="24"/>
                <w:lang w:val="en-US" w:eastAsia="zh-CN" w:bidi="ar"/>
              </w:rPr>
              <w:t>各项管理制度全面完整，</w:t>
            </w:r>
            <w:r>
              <w:rPr>
                <w:rFonts w:hint="eastAsia" w:ascii="仿宋_GB2312" w:hAnsi="仿宋_GB2312" w:eastAsia="仿宋_GB2312" w:cs="仿宋_GB2312"/>
                <w:color w:val="000000"/>
                <w:kern w:val="2"/>
                <w:sz w:val="24"/>
                <w:szCs w:val="24"/>
                <w:highlight w:val="none"/>
              </w:rPr>
              <w:t>科学</w:t>
            </w:r>
            <w:r>
              <w:rPr>
                <w:rFonts w:hint="eastAsia" w:ascii="仿宋_GB2312" w:hAnsi="仿宋_GB2312" w:eastAsia="仿宋_GB2312" w:cs="仿宋_GB2312"/>
                <w:color w:val="000000"/>
                <w:kern w:val="2"/>
                <w:sz w:val="24"/>
                <w:szCs w:val="24"/>
                <w:highlight w:val="none"/>
                <w:lang w:eastAsia="zh-CN"/>
              </w:rPr>
              <w:t>合理</w:t>
            </w:r>
            <w:r>
              <w:rPr>
                <w:rFonts w:hint="eastAsia" w:ascii="仿宋_GB2312" w:hAnsi="仿宋_GB2312" w:eastAsia="仿宋_GB2312" w:cs="仿宋_GB2312"/>
                <w:color w:val="000000"/>
                <w:kern w:val="2"/>
                <w:sz w:val="24"/>
                <w:szCs w:val="24"/>
                <w:highlight w:val="none"/>
              </w:rPr>
              <w:t>，保障</w:t>
            </w:r>
            <w:r>
              <w:rPr>
                <w:rFonts w:hint="eastAsia" w:ascii="仿宋_GB2312" w:hAnsi="仿宋_GB2312" w:eastAsia="仿宋_GB2312" w:cs="仿宋_GB2312"/>
                <w:color w:val="000000"/>
                <w:kern w:val="2"/>
                <w:sz w:val="24"/>
                <w:szCs w:val="24"/>
                <w:highlight w:val="none"/>
                <w:lang w:eastAsia="zh-CN"/>
              </w:rPr>
              <w:t>措施</w:t>
            </w:r>
            <w:r>
              <w:rPr>
                <w:rFonts w:hint="eastAsia" w:ascii="仿宋_GB2312" w:hAnsi="仿宋_GB2312" w:eastAsia="仿宋_GB2312" w:cs="仿宋_GB2312"/>
                <w:color w:val="000000"/>
                <w:kern w:val="2"/>
                <w:sz w:val="24"/>
                <w:szCs w:val="24"/>
                <w:highlight w:val="none"/>
              </w:rPr>
              <w:t>详细完善，</w:t>
            </w:r>
            <w:r>
              <w:rPr>
                <w:rFonts w:hint="eastAsia" w:ascii="仿宋_GB2312" w:hAnsi="仿宋_GB2312" w:eastAsia="仿宋_GB2312" w:cs="仿宋_GB2312"/>
                <w:color w:val="000000"/>
                <w:kern w:val="2"/>
                <w:sz w:val="24"/>
                <w:szCs w:val="24"/>
                <w:highlight w:val="none"/>
                <w:lang w:eastAsia="zh-CN"/>
              </w:rPr>
              <w:t>有很强可执行性的</w:t>
            </w:r>
            <w:r>
              <w:rPr>
                <w:rFonts w:hint="eastAsia" w:ascii="仿宋_GB2312" w:hAnsi="仿宋_GB2312" w:eastAsia="仿宋_GB2312" w:cs="仿宋_GB2312"/>
                <w:color w:val="000000"/>
                <w:kern w:val="0"/>
                <w:sz w:val="24"/>
                <w:szCs w:val="24"/>
                <w:lang w:val="en-US" w:eastAsia="zh-CN" w:bidi="ar"/>
              </w:rPr>
              <w:t>得14分；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0"/>
                <w:sz w:val="24"/>
                <w:szCs w:val="24"/>
                <w:lang w:val="en-US" w:eastAsia="zh-CN" w:bidi="ar"/>
              </w:rPr>
            </w:pPr>
            <w:r>
              <w:rPr>
                <w:rFonts w:hint="eastAsia" w:ascii="仿宋_GB2312" w:hAnsi="仿宋_GB2312" w:eastAsia="仿宋_GB2312" w:cs="仿宋_GB2312"/>
                <w:color w:val="000000"/>
                <w:kern w:val="0"/>
                <w:sz w:val="24"/>
                <w:szCs w:val="24"/>
                <w:lang w:val="en-US" w:eastAsia="zh-CN" w:bidi="ar"/>
              </w:rPr>
              <w:t>（2）各项管理制度基本完整、详细，措施内容有一定可执行性的得10分；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0"/>
                <w:sz w:val="24"/>
                <w:szCs w:val="24"/>
                <w:lang w:val="en-US" w:eastAsia="zh-CN" w:bidi="ar"/>
              </w:rPr>
              <w:t>（3）管理制度</w:t>
            </w:r>
            <w:r>
              <w:rPr>
                <w:rFonts w:hint="eastAsia" w:ascii="仿宋_GB2312" w:hAnsi="仿宋_GB2312" w:eastAsia="仿宋_GB2312" w:cs="仿宋_GB2312"/>
                <w:color w:val="000000"/>
                <w:kern w:val="2"/>
                <w:sz w:val="24"/>
                <w:szCs w:val="24"/>
                <w:highlight w:val="none"/>
                <w:lang w:val="en-US" w:eastAsia="zh-CN"/>
              </w:rPr>
              <w:t>及保证措施不完整有缺项</w:t>
            </w:r>
            <w:r>
              <w:rPr>
                <w:rFonts w:hint="eastAsia" w:ascii="仿宋_GB2312" w:hAnsi="仿宋_GB2312" w:eastAsia="仿宋_GB2312" w:cs="仿宋_GB2312"/>
                <w:color w:val="000000"/>
                <w:kern w:val="0"/>
                <w:sz w:val="24"/>
                <w:szCs w:val="24"/>
                <w:lang w:val="en-US" w:eastAsia="zh-CN" w:bidi="ar"/>
              </w:rPr>
              <w:t>，描述不详细、有较强可执行性的得6分；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color w:val="000000"/>
                <w:kern w:val="0"/>
                <w:sz w:val="24"/>
                <w:szCs w:val="24"/>
                <w:lang w:val="en-US" w:eastAsia="zh-CN" w:bidi="ar"/>
              </w:rPr>
            </w:pPr>
            <w:r>
              <w:rPr>
                <w:rFonts w:hint="eastAsia" w:ascii="仿宋_GB2312" w:hAnsi="仿宋_GB2312" w:eastAsia="仿宋_GB2312" w:cs="仿宋_GB2312"/>
                <w:color w:val="000000"/>
                <w:kern w:val="0"/>
                <w:sz w:val="24"/>
                <w:szCs w:val="24"/>
                <w:lang w:val="en-US" w:eastAsia="zh-CN" w:bidi="ar"/>
              </w:rPr>
              <w:t>（4）管理制度</w:t>
            </w:r>
            <w:r>
              <w:rPr>
                <w:rFonts w:hint="eastAsia" w:ascii="仿宋_GB2312" w:hAnsi="仿宋_GB2312" w:eastAsia="仿宋_GB2312" w:cs="仿宋_GB2312"/>
                <w:color w:val="000000"/>
                <w:kern w:val="2"/>
                <w:sz w:val="24"/>
                <w:szCs w:val="24"/>
                <w:highlight w:val="none"/>
                <w:lang w:val="en-US" w:eastAsia="zh-CN"/>
              </w:rPr>
              <w:t>及保证措施</w:t>
            </w:r>
            <w:r>
              <w:rPr>
                <w:rFonts w:hint="eastAsia" w:ascii="仿宋_GB2312" w:hAnsi="仿宋_GB2312" w:eastAsia="仿宋_GB2312" w:cs="仿宋_GB2312"/>
                <w:color w:val="000000"/>
                <w:kern w:val="0"/>
                <w:sz w:val="24"/>
                <w:szCs w:val="24"/>
                <w:lang w:val="en-US" w:eastAsia="zh-CN" w:bidi="ar"/>
              </w:rPr>
              <w:t>缺项较多的，可执行性差的得3分；</w:t>
            </w:r>
          </w:p>
          <w:p>
            <w:pPr>
              <w:keepNext w:val="0"/>
              <w:keepLines w:val="0"/>
              <w:widowControl/>
              <w:suppressLineNumbers w:val="0"/>
              <w:overflowPunct/>
              <w:autoSpaceDE/>
              <w:autoSpaceDN/>
              <w:adjustRightInd/>
              <w:jc w:val="left"/>
              <w:textAlignment w:val="auto"/>
              <w:rPr>
                <w:rFonts w:hint="eastAsia" w:ascii="仿宋_GB2312" w:hAnsi="仿宋_GB2312" w:eastAsia="仿宋_GB2312" w:cs="仿宋_GB2312"/>
                <w:b/>
                <w:bCs/>
                <w:color w:val="000000"/>
                <w:kern w:val="2"/>
                <w:sz w:val="24"/>
                <w:szCs w:val="24"/>
                <w:lang w:val="en-US" w:eastAsia="zh-CN"/>
              </w:rPr>
            </w:pPr>
            <w:r>
              <w:rPr>
                <w:rFonts w:hint="eastAsia" w:ascii="仿宋_GB2312" w:hAnsi="仿宋_GB2312" w:eastAsia="仿宋_GB2312" w:cs="仿宋_GB2312"/>
                <w:color w:val="000000"/>
                <w:kern w:val="0"/>
                <w:sz w:val="24"/>
                <w:szCs w:val="24"/>
                <w:lang w:val="en-US" w:eastAsia="zh-CN" w:bidi="ar"/>
              </w:rPr>
              <w:t>（5）各项未提供制度或保证措施不得分。</w:t>
            </w:r>
          </w:p>
        </w:tc>
        <w:tc>
          <w:tcPr>
            <w:tcW w:w="705" w:type="dxa"/>
            <w:noWrap w:val="0"/>
            <w:vAlign w:val="center"/>
          </w:tcPr>
          <w:p>
            <w:pPr>
              <w:widowControl w:val="0"/>
              <w:overflowPunct/>
              <w:autoSpaceDE/>
              <w:autoSpaceDN/>
              <w:adjustRightInd/>
              <w:jc w:val="center"/>
              <w:textAlignment w:val="auto"/>
              <w:rPr>
                <w:rFonts w:hint="eastAsia" w:ascii="仿宋_GB2312" w:hAnsi="仿宋_GB2312" w:eastAsia="仿宋_GB2312" w:cs="仿宋_GB2312"/>
                <w:color w:val="000000"/>
                <w:kern w:val="2"/>
                <w:sz w:val="24"/>
                <w:szCs w:val="24"/>
                <w:lang w:val="en-US" w:eastAsia="zh-CN"/>
              </w:rPr>
            </w:pPr>
            <w:r>
              <w:rPr>
                <w:rFonts w:hint="eastAsia" w:ascii="仿宋_GB2312" w:hAnsi="仿宋_GB2312" w:eastAsia="仿宋_GB2312" w:cs="仿宋_GB2312"/>
                <w:color w:val="000000"/>
                <w:kern w:val="2"/>
                <w:sz w:val="24"/>
                <w:szCs w:val="24"/>
                <w:lang w:val="en-US" w:eastAsia="zh-CN"/>
              </w:rPr>
              <w:t>14</w:t>
            </w:r>
            <w:r>
              <w:rPr>
                <w:rFonts w:hint="eastAsia" w:ascii="仿宋_GB2312" w:hAnsi="仿宋_GB2312" w:eastAsia="仿宋_GB2312" w:cs="仿宋_GB2312"/>
                <w:color w:val="000000"/>
                <w:kern w:val="2"/>
                <w:sz w:val="24"/>
                <w:szCs w:val="24"/>
              </w:rPr>
              <w:t>分</w:t>
            </w:r>
          </w:p>
        </w:tc>
      </w:tr>
    </w:tbl>
    <w:p>
      <w:pPr>
        <w:pStyle w:val="25"/>
        <w:widowControl w:val="0"/>
        <w:spacing w:line="360" w:lineRule="auto"/>
        <w:jc w:val="both"/>
        <w:rPr>
          <w:rFonts w:hint="eastAsia" w:ascii="仿宋_GB2312" w:hAnsi="仿宋_GB2312" w:eastAsia="仿宋_GB2312" w:cs="仿宋_GB2312"/>
          <w:color w:val="000000"/>
          <w:sz w:val="24"/>
          <w:szCs w:val="24"/>
          <w:lang w:val="en-US" w:eastAsia="zh-CN"/>
        </w:rPr>
      </w:pPr>
    </w:p>
    <w:p>
      <w:pPr>
        <w:keepNext w:val="0"/>
        <w:keepLines w:val="0"/>
        <w:pageBreakBefore w:val="0"/>
        <w:widowControl w:val="0"/>
        <w:kinsoku/>
        <w:wordWrap/>
        <w:overflowPunct/>
        <w:topLinePunct/>
        <w:autoSpaceDE w:val="0"/>
        <w:autoSpaceDN w:val="0"/>
        <w:bidi w:val="0"/>
        <w:adjustRightInd/>
        <w:snapToGrid/>
        <w:spacing w:after="0" w:line="240" w:lineRule="auto"/>
        <w:ind w:firstLine="0" w:firstLineChars="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2.3 落实政府采购政策进行价格调整的规则：</w:t>
      </w:r>
    </w:p>
    <w:tbl>
      <w:tblPr>
        <w:tblStyle w:val="17"/>
        <w:tblW w:w="872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759"/>
        <w:gridCol w:w="3809"/>
        <w:gridCol w:w="31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7" w:hRule="atLeast"/>
          <w:jc w:val="center"/>
        </w:trPr>
        <w:tc>
          <w:tcPr>
            <w:tcW w:w="1759" w:type="dxa"/>
            <w:noWrap w:val="0"/>
            <w:vAlign w:val="center"/>
          </w:tcPr>
          <w:p>
            <w:pPr>
              <w:pStyle w:val="25"/>
              <w:widowControl w:val="0"/>
              <w:spacing w:line="360" w:lineRule="auto"/>
              <w:jc w:val="center"/>
              <w:rPr>
                <w:rFonts w:hint="eastAsia" w:ascii="仿宋_GB2312" w:hAnsi="仿宋_GB2312" w:eastAsia="仿宋_GB2312" w:cs="仿宋_GB2312"/>
                <w:b/>
                <w:color w:val="auto"/>
                <w:kern w:val="2"/>
                <w:sz w:val="24"/>
                <w:szCs w:val="24"/>
                <w:highlight w:val="none"/>
              </w:rPr>
            </w:pPr>
            <w:r>
              <w:rPr>
                <w:rFonts w:hint="eastAsia" w:ascii="仿宋_GB2312" w:hAnsi="仿宋_GB2312" w:eastAsia="仿宋_GB2312" w:cs="仿宋_GB2312"/>
                <w:b/>
                <w:color w:val="auto"/>
                <w:kern w:val="2"/>
                <w:sz w:val="24"/>
                <w:szCs w:val="24"/>
                <w:highlight w:val="none"/>
              </w:rPr>
              <w:t>政府采购政策</w:t>
            </w:r>
          </w:p>
        </w:tc>
        <w:tc>
          <w:tcPr>
            <w:tcW w:w="3809" w:type="dxa"/>
            <w:noWrap w:val="0"/>
            <w:vAlign w:val="center"/>
          </w:tcPr>
          <w:p>
            <w:pPr>
              <w:pStyle w:val="25"/>
              <w:widowControl w:val="0"/>
              <w:spacing w:line="360" w:lineRule="auto"/>
              <w:jc w:val="center"/>
              <w:rPr>
                <w:rFonts w:hint="eastAsia" w:ascii="仿宋_GB2312" w:hAnsi="仿宋_GB2312" w:eastAsia="仿宋_GB2312" w:cs="仿宋_GB2312"/>
                <w:b/>
                <w:color w:val="auto"/>
                <w:kern w:val="2"/>
                <w:sz w:val="24"/>
                <w:szCs w:val="24"/>
                <w:highlight w:val="none"/>
              </w:rPr>
            </w:pPr>
            <w:r>
              <w:rPr>
                <w:rFonts w:hint="eastAsia" w:ascii="仿宋_GB2312" w:hAnsi="仿宋_GB2312" w:eastAsia="仿宋_GB2312" w:cs="仿宋_GB2312"/>
                <w:b/>
                <w:color w:val="auto"/>
                <w:kern w:val="2"/>
                <w:sz w:val="24"/>
                <w:szCs w:val="24"/>
                <w:highlight w:val="none"/>
              </w:rPr>
              <w:t>价格扣除规则</w:t>
            </w:r>
          </w:p>
        </w:tc>
        <w:tc>
          <w:tcPr>
            <w:tcW w:w="3161" w:type="dxa"/>
            <w:noWrap w:val="0"/>
            <w:vAlign w:val="center"/>
          </w:tcPr>
          <w:p>
            <w:pPr>
              <w:pStyle w:val="25"/>
              <w:widowControl w:val="0"/>
              <w:spacing w:line="360" w:lineRule="auto"/>
              <w:jc w:val="center"/>
              <w:rPr>
                <w:rFonts w:hint="eastAsia" w:ascii="仿宋_GB2312" w:hAnsi="仿宋_GB2312" w:eastAsia="仿宋_GB2312" w:cs="仿宋_GB2312"/>
                <w:b/>
                <w:color w:val="auto"/>
                <w:kern w:val="2"/>
                <w:sz w:val="24"/>
                <w:szCs w:val="24"/>
                <w:highlight w:val="none"/>
              </w:rPr>
            </w:pPr>
            <w:r>
              <w:rPr>
                <w:rFonts w:hint="eastAsia" w:ascii="仿宋_GB2312" w:hAnsi="仿宋_GB2312" w:eastAsia="仿宋_GB2312" w:cs="仿宋_GB2312"/>
                <w:b/>
                <w:color w:val="auto"/>
                <w:kern w:val="2"/>
                <w:sz w:val="24"/>
                <w:szCs w:val="24"/>
                <w:highlight w:val="none"/>
              </w:rPr>
              <w:t>享受价格扣除的条件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7" w:hRule="atLeast"/>
          <w:jc w:val="center"/>
        </w:trPr>
        <w:tc>
          <w:tcPr>
            <w:tcW w:w="1759" w:type="dxa"/>
            <w:noWrap w:val="0"/>
            <w:vAlign w:val="center"/>
          </w:tcPr>
          <w:p>
            <w:pPr>
              <w:pStyle w:val="25"/>
              <w:widowControl w:val="0"/>
              <w:spacing w:line="360" w:lineRule="auto"/>
              <w:jc w:val="center"/>
              <w:rPr>
                <w:rFonts w:hint="eastAsia" w:ascii="仿宋_GB2312" w:hAnsi="仿宋_GB2312" w:eastAsia="仿宋_GB2312" w:cs="仿宋_GB2312"/>
                <w:color w:val="auto"/>
                <w:kern w:val="2"/>
                <w:sz w:val="24"/>
                <w:szCs w:val="24"/>
                <w:highlight w:val="none"/>
              </w:rPr>
            </w:pPr>
            <w:r>
              <w:rPr>
                <w:rFonts w:hint="eastAsia" w:ascii="仿宋_GB2312" w:hAnsi="仿宋_GB2312" w:eastAsia="仿宋_GB2312" w:cs="仿宋_GB2312"/>
                <w:color w:val="auto"/>
                <w:kern w:val="2"/>
                <w:sz w:val="24"/>
                <w:szCs w:val="24"/>
                <w:highlight w:val="none"/>
              </w:rPr>
              <w:t>节约能源政策</w:t>
            </w:r>
          </w:p>
        </w:tc>
        <w:tc>
          <w:tcPr>
            <w:tcW w:w="3809" w:type="dxa"/>
            <w:noWrap w:val="0"/>
            <w:vAlign w:val="center"/>
          </w:tcPr>
          <w:p>
            <w:pPr>
              <w:pStyle w:val="25"/>
              <w:widowControl w:val="0"/>
              <w:spacing w:line="360" w:lineRule="auto"/>
              <w:jc w:val="center"/>
              <w:rPr>
                <w:rFonts w:hint="eastAsia" w:ascii="仿宋_GB2312" w:hAnsi="仿宋_GB2312" w:eastAsia="仿宋_GB2312" w:cs="仿宋_GB2312"/>
                <w:color w:val="auto"/>
                <w:kern w:val="2"/>
                <w:sz w:val="24"/>
                <w:szCs w:val="24"/>
                <w:highlight w:val="none"/>
                <w:lang w:eastAsia="zh-CN"/>
              </w:rPr>
            </w:pPr>
            <w:r>
              <w:rPr>
                <w:rFonts w:hint="eastAsia" w:ascii="仿宋_GB2312" w:hAnsi="仿宋_GB2312" w:eastAsia="仿宋_GB2312" w:cs="仿宋_GB2312"/>
                <w:color w:val="auto"/>
                <w:kern w:val="2"/>
                <w:sz w:val="24"/>
                <w:szCs w:val="24"/>
                <w:highlight w:val="none"/>
                <w:lang w:eastAsia="zh-CN"/>
              </w:rPr>
              <w:t>本项目不适用</w:t>
            </w:r>
          </w:p>
        </w:tc>
        <w:tc>
          <w:tcPr>
            <w:tcW w:w="3161" w:type="dxa"/>
            <w:noWrap w:val="0"/>
            <w:vAlign w:val="center"/>
          </w:tcPr>
          <w:p>
            <w:pPr>
              <w:pStyle w:val="25"/>
              <w:widowControl w:val="0"/>
              <w:spacing w:line="360" w:lineRule="auto"/>
              <w:jc w:val="center"/>
              <w:rPr>
                <w:rFonts w:hint="eastAsia" w:ascii="仿宋_GB2312" w:hAnsi="仿宋_GB2312" w:eastAsia="仿宋_GB2312" w:cs="仿宋_GB2312"/>
                <w:color w:val="auto"/>
                <w:kern w:val="2"/>
                <w:sz w:val="24"/>
                <w:szCs w:val="24"/>
                <w:highlight w:val="none"/>
              </w:rPr>
            </w:pPr>
            <w:r>
              <w:rPr>
                <w:rFonts w:hint="eastAsia" w:ascii="仿宋_GB2312" w:hAnsi="仿宋_GB2312" w:eastAsia="仿宋_GB2312" w:cs="仿宋_GB2312"/>
                <w:color w:val="auto"/>
                <w:kern w:val="2"/>
                <w:sz w:val="24"/>
                <w:szCs w:val="24"/>
                <w:highlight w:val="none"/>
                <w:lang w:eastAsia="zh-CN"/>
              </w:rPr>
              <w:t>本项目不适用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7" w:hRule="atLeast"/>
          <w:jc w:val="center"/>
        </w:trPr>
        <w:tc>
          <w:tcPr>
            <w:tcW w:w="1759" w:type="dxa"/>
            <w:noWrap w:val="0"/>
            <w:vAlign w:val="center"/>
          </w:tcPr>
          <w:p>
            <w:pPr>
              <w:pStyle w:val="25"/>
              <w:widowControl w:val="0"/>
              <w:spacing w:line="360" w:lineRule="auto"/>
              <w:jc w:val="center"/>
              <w:rPr>
                <w:rFonts w:hint="eastAsia" w:ascii="仿宋_GB2312" w:hAnsi="仿宋_GB2312" w:eastAsia="仿宋_GB2312" w:cs="仿宋_GB2312"/>
                <w:color w:val="auto"/>
                <w:kern w:val="2"/>
                <w:sz w:val="24"/>
                <w:szCs w:val="24"/>
                <w:highlight w:val="none"/>
              </w:rPr>
            </w:pPr>
            <w:r>
              <w:rPr>
                <w:rFonts w:hint="eastAsia" w:ascii="仿宋_GB2312" w:hAnsi="仿宋_GB2312" w:eastAsia="仿宋_GB2312" w:cs="仿宋_GB2312"/>
                <w:color w:val="auto"/>
                <w:kern w:val="2"/>
                <w:sz w:val="24"/>
                <w:szCs w:val="24"/>
                <w:highlight w:val="none"/>
              </w:rPr>
              <w:t>保护环境政策</w:t>
            </w:r>
          </w:p>
        </w:tc>
        <w:tc>
          <w:tcPr>
            <w:tcW w:w="3809" w:type="dxa"/>
            <w:noWrap w:val="0"/>
            <w:vAlign w:val="center"/>
          </w:tcPr>
          <w:p>
            <w:pPr>
              <w:pStyle w:val="25"/>
              <w:widowControl w:val="0"/>
              <w:spacing w:line="360" w:lineRule="auto"/>
              <w:jc w:val="center"/>
              <w:rPr>
                <w:rFonts w:hint="eastAsia" w:ascii="仿宋_GB2312" w:hAnsi="仿宋_GB2312" w:eastAsia="仿宋_GB2312" w:cs="仿宋_GB2312"/>
                <w:color w:val="auto"/>
                <w:kern w:val="2"/>
                <w:sz w:val="24"/>
                <w:szCs w:val="24"/>
                <w:highlight w:val="none"/>
              </w:rPr>
            </w:pPr>
            <w:r>
              <w:rPr>
                <w:rFonts w:hint="eastAsia" w:ascii="仿宋_GB2312" w:hAnsi="仿宋_GB2312" w:eastAsia="仿宋_GB2312" w:cs="仿宋_GB2312"/>
                <w:color w:val="auto"/>
                <w:kern w:val="2"/>
                <w:sz w:val="24"/>
                <w:szCs w:val="24"/>
                <w:highlight w:val="none"/>
                <w:lang w:eastAsia="zh-CN"/>
              </w:rPr>
              <w:t>本项目不适用</w:t>
            </w:r>
          </w:p>
        </w:tc>
        <w:tc>
          <w:tcPr>
            <w:tcW w:w="3161" w:type="dxa"/>
            <w:noWrap w:val="0"/>
            <w:vAlign w:val="center"/>
          </w:tcPr>
          <w:p>
            <w:pPr>
              <w:pStyle w:val="25"/>
              <w:widowControl w:val="0"/>
              <w:spacing w:line="360" w:lineRule="auto"/>
              <w:jc w:val="center"/>
              <w:rPr>
                <w:rFonts w:hint="eastAsia" w:ascii="仿宋_GB2312" w:hAnsi="仿宋_GB2312" w:eastAsia="仿宋_GB2312" w:cs="仿宋_GB2312"/>
                <w:color w:val="auto"/>
                <w:kern w:val="2"/>
                <w:sz w:val="24"/>
                <w:szCs w:val="24"/>
                <w:highlight w:val="none"/>
              </w:rPr>
            </w:pPr>
            <w:r>
              <w:rPr>
                <w:rFonts w:hint="eastAsia" w:ascii="仿宋_GB2312" w:hAnsi="仿宋_GB2312" w:eastAsia="仿宋_GB2312" w:cs="仿宋_GB2312"/>
                <w:color w:val="auto"/>
                <w:kern w:val="2"/>
                <w:sz w:val="24"/>
                <w:szCs w:val="24"/>
                <w:highlight w:val="none"/>
                <w:lang w:eastAsia="zh-CN"/>
              </w:rPr>
              <w:t>本项目不适用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759" w:type="dxa"/>
            <w:noWrap w:val="0"/>
            <w:vAlign w:val="center"/>
          </w:tcPr>
          <w:p>
            <w:pPr>
              <w:pStyle w:val="25"/>
              <w:widowControl w:val="0"/>
              <w:spacing w:line="360" w:lineRule="auto"/>
              <w:jc w:val="center"/>
              <w:rPr>
                <w:rFonts w:hint="eastAsia" w:ascii="仿宋_GB2312" w:hAnsi="仿宋_GB2312" w:eastAsia="仿宋_GB2312" w:cs="仿宋_GB2312"/>
                <w:color w:val="auto"/>
                <w:kern w:val="2"/>
                <w:sz w:val="24"/>
                <w:szCs w:val="24"/>
                <w:highlight w:val="none"/>
              </w:rPr>
            </w:pPr>
            <w:r>
              <w:rPr>
                <w:rFonts w:hint="eastAsia" w:ascii="仿宋_GB2312" w:hAnsi="仿宋_GB2312" w:eastAsia="仿宋_GB2312" w:cs="仿宋_GB2312"/>
                <w:color w:val="auto"/>
                <w:kern w:val="2"/>
                <w:sz w:val="24"/>
                <w:szCs w:val="24"/>
                <w:highlight w:val="none"/>
              </w:rPr>
              <w:t>促进中小企业</w:t>
            </w:r>
          </w:p>
          <w:p>
            <w:pPr>
              <w:pStyle w:val="25"/>
              <w:widowControl w:val="0"/>
              <w:spacing w:line="360" w:lineRule="auto"/>
              <w:jc w:val="center"/>
              <w:rPr>
                <w:rFonts w:hint="eastAsia" w:ascii="仿宋_GB2312" w:hAnsi="仿宋_GB2312" w:eastAsia="仿宋_GB2312" w:cs="仿宋_GB2312"/>
                <w:color w:val="auto"/>
                <w:kern w:val="2"/>
                <w:sz w:val="24"/>
                <w:szCs w:val="24"/>
                <w:highlight w:val="none"/>
              </w:rPr>
            </w:pPr>
            <w:r>
              <w:rPr>
                <w:rFonts w:hint="eastAsia" w:ascii="仿宋_GB2312" w:hAnsi="仿宋_GB2312" w:eastAsia="仿宋_GB2312" w:cs="仿宋_GB2312"/>
                <w:color w:val="auto"/>
                <w:kern w:val="2"/>
                <w:sz w:val="24"/>
                <w:szCs w:val="24"/>
                <w:highlight w:val="none"/>
              </w:rPr>
              <w:t>发展政策</w:t>
            </w:r>
          </w:p>
        </w:tc>
        <w:tc>
          <w:tcPr>
            <w:tcW w:w="3809" w:type="dxa"/>
            <w:noWrap w:val="0"/>
            <w:vAlign w:val="center"/>
          </w:tcPr>
          <w:p>
            <w:pPr>
              <w:pStyle w:val="25"/>
              <w:widowControl w:val="0"/>
              <w:spacing w:line="360" w:lineRule="auto"/>
              <w:jc w:val="center"/>
              <w:rPr>
                <w:rFonts w:hint="eastAsia" w:ascii="仿宋_GB2312" w:hAnsi="仿宋_GB2312" w:eastAsia="仿宋_GB2312" w:cs="仿宋_GB2312"/>
                <w:color w:val="auto"/>
                <w:kern w:val="2"/>
                <w:sz w:val="32"/>
                <w:szCs w:val="32"/>
                <w:highlight w:val="none"/>
                <w:lang w:eastAsia="zh-CN"/>
              </w:rPr>
            </w:pPr>
            <w:r>
              <w:rPr>
                <w:rFonts w:hint="eastAsia" w:ascii="仿宋_GB2312" w:hAnsi="仿宋_GB2312" w:eastAsia="仿宋_GB2312" w:cs="仿宋_GB2312"/>
                <w:color w:val="auto"/>
                <w:kern w:val="2"/>
                <w:sz w:val="24"/>
                <w:szCs w:val="24"/>
                <w:highlight w:val="none"/>
                <w:lang w:val="en-US" w:eastAsia="zh-CN" w:bidi="ar-SA"/>
              </w:rPr>
              <w:t>本项目为专门面向中小企业采购项目</w:t>
            </w:r>
          </w:p>
        </w:tc>
        <w:tc>
          <w:tcPr>
            <w:tcW w:w="3161" w:type="dxa"/>
            <w:noWrap w:val="0"/>
            <w:vAlign w:val="center"/>
          </w:tcPr>
          <w:p>
            <w:pPr>
              <w:pStyle w:val="25"/>
              <w:widowControl w:val="0"/>
              <w:spacing w:line="360" w:lineRule="auto"/>
              <w:jc w:val="center"/>
              <w:rPr>
                <w:rFonts w:hint="eastAsia"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24"/>
                <w:szCs w:val="24"/>
                <w:highlight w:val="none"/>
                <w:lang w:val="en-US" w:eastAsia="zh-CN" w:bidi="ar-SA"/>
              </w:rPr>
              <w:t>中小企业不再执行价格评审优惠扶持政策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11" w:hRule="atLeast"/>
          <w:jc w:val="center"/>
        </w:trPr>
        <w:tc>
          <w:tcPr>
            <w:tcW w:w="1759" w:type="dxa"/>
            <w:noWrap w:val="0"/>
            <w:vAlign w:val="center"/>
          </w:tcPr>
          <w:p>
            <w:pPr>
              <w:pStyle w:val="25"/>
              <w:widowControl w:val="0"/>
              <w:spacing w:line="360" w:lineRule="auto"/>
              <w:jc w:val="center"/>
              <w:rPr>
                <w:rFonts w:hint="eastAsia" w:ascii="仿宋_GB2312" w:hAnsi="仿宋_GB2312" w:eastAsia="仿宋_GB2312" w:cs="仿宋_GB2312"/>
                <w:color w:val="auto"/>
                <w:kern w:val="2"/>
                <w:sz w:val="24"/>
                <w:szCs w:val="24"/>
                <w:highlight w:val="none"/>
              </w:rPr>
            </w:pPr>
            <w:r>
              <w:rPr>
                <w:rFonts w:hint="eastAsia" w:ascii="仿宋_GB2312" w:hAnsi="仿宋_GB2312" w:eastAsia="仿宋_GB2312" w:cs="仿宋_GB2312"/>
                <w:color w:val="auto"/>
                <w:kern w:val="2"/>
                <w:sz w:val="24"/>
                <w:szCs w:val="24"/>
                <w:highlight w:val="none"/>
              </w:rPr>
              <w:t>促进残疾人就业政策</w:t>
            </w:r>
          </w:p>
        </w:tc>
        <w:tc>
          <w:tcPr>
            <w:tcW w:w="3809" w:type="dxa"/>
            <w:noWrap w:val="0"/>
            <w:vAlign w:val="center"/>
          </w:tcPr>
          <w:p>
            <w:pPr>
              <w:bidi w:val="0"/>
              <w:spacing w:line="360" w:lineRule="auto"/>
              <w:jc w:val="center"/>
              <w:rPr>
                <w:rFonts w:hint="eastAsia" w:ascii="仿宋_GB2312" w:hAnsi="仿宋_GB2312" w:eastAsia="仿宋_GB2312" w:cs="仿宋_GB2312"/>
                <w:color w:val="auto"/>
                <w:kern w:val="2"/>
                <w:sz w:val="24"/>
                <w:szCs w:val="24"/>
                <w:highlight w:val="none"/>
                <w:lang w:val="en-US" w:eastAsia="zh-CN"/>
              </w:rPr>
            </w:pPr>
            <w:r>
              <w:rPr>
                <w:rFonts w:hint="eastAsia" w:ascii="仿宋_GB2312" w:hAnsi="仿宋_GB2312" w:eastAsia="仿宋_GB2312" w:cs="仿宋_GB2312"/>
                <w:color w:val="auto"/>
                <w:kern w:val="0"/>
                <w:sz w:val="24"/>
                <w:szCs w:val="24"/>
                <w:highlight w:val="none"/>
              </w:rPr>
              <w:t>残疾人福利性单位可视同小微企业在价格评审时给予</w:t>
            </w:r>
            <w:r>
              <w:rPr>
                <w:rFonts w:hint="eastAsia" w:ascii="仿宋_GB2312" w:hAnsi="仿宋_GB2312" w:eastAsia="仿宋_GB2312" w:cs="仿宋_GB2312"/>
                <w:color w:val="auto"/>
                <w:kern w:val="0"/>
                <w:sz w:val="24"/>
                <w:szCs w:val="24"/>
                <w:highlight w:val="none"/>
                <w:lang w:val="en-US" w:eastAsia="zh-CN"/>
              </w:rPr>
              <w:t>10</w:t>
            </w:r>
            <w:r>
              <w:rPr>
                <w:rFonts w:hint="eastAsia" w:ascii="仿宋_GB2312" w:hAnsi="仿宋_GB2312" w:eastAsia="仿宋_GB2312" w:cs="仿宋_GB2312"/>
                <w:color w:val="auto"/>
                <w:kern w:val="0"/>
                <w:sz w:val="24"/>
                <w:szCs w:val="24"/>
                <w:highlight w:val="none"/>
              </w:rPr>
              <w:t>%～</w:t>
            </w:r>
            <w:r>
              <w:rPr>
                <w:rFonts w:hint="eastAsia" w:ascii="仿宋_GB2312" w:hAnsi="仿宋_GB2312" w:eastAsia="仿宋_GB2312" w:cs="仿宋_GB2312"/>
                <w:color w:val="auto"/>
                <w:kern w:val="0"/>
                <w:sz w:val="24"/>
                <w:szCs w:val="24"/>
                <w:highlight w:val="none"/>
                <w:lang w:val="en-US" w:eastAsia="zh-CN"/>
              </w:rPr>
              <w:t>2</w:t>
            </w:r>
            <w:r>
              <w:rPr>
                <w:rFonts w:hint="eastAsia" w:ascii="仿宋_GB2312" w:hAnsi="仿宋_GB2312" w:eastAsia="仿宋_GB2312" w:cs="仿宋_GB2312"/>
                <w:color w:val="auto"/>
                <w:kern w:val="0"/>
                <w:sz w:val="24"/>
                <w:szCs w:val="24"/>
                <w:highlight w:val="none"/>
              </w:rPr>
              <w:t>0%的扣除，用扣除后的价格参与评审</w:t>
            </w:r>
          </w:p>
        </w:tc>
        <w:tc>
          <w:tcPr>
            <w:tcW w:w="3161" w:type="dxa"/>
            <w:noWrap w:val="0"/>
            <w:vAlign w:val="center"/>
          </w:tcPr>
          <w:p>
            <w:pPr>
              <w:pStyle w:val="25"/>
              <w:widowControl w:val="0"/>
              <w:spacing w:line="360" w:lineRule="auto"/>
              <w:jc w:val="center"/>
              <w:rPr>
                <w:rFonts w:hint="eastAsia" w:ascii="仿宋_GB2312" w:hAnsi="仿宋_GB2312" w:eastAsia="仿宋_GB2312" w:cs="仿宋_GB2312"/>
                <w:color w:val="auto"/>
                <w:kern w:val="2"/>
                <w:sz w:val="24"/>
                <w:szCs w:val="24"/>
                <w:highlight w:val="none"/>
              </w:rPr>
            </w:pPr>
            <w:r>
              <w:rPr>
                <w:rFonts w:hint="eastAsia" w:ascii="仿宋_GB2312" w:hAnsi="仿宋_GB2312" w:eastAsia="仿宋_GB2312" w:cs="仿宋_GB2312"/>
                <w:color w:val="auto"/>
                <w:kern w:val="2"/>
                <w:sz w:val="24"/>
                <w:szCs w:val="24"/>
                <w:highlight w:val="none"/>
                <w:lang w:val="en-US" w:eastAsia="zh-CN" w:bidi="ar-SA"/>
              </w:rPr>
              <w:t>不再执行价格评审优惠扶持政策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21" w:hRule="atLeast"/>
          <w:jc w:val="center"/>
        </w:trPr>
        <w:tc>
          <w:tcPr>
            <w:tcW w:w="1759" w:type="dxa"/>
            <w:noWrap w:val="0"/>
            <w:vAlign w:val="center"/>
          </w:tcPr>
          <w:p>
            <w:pPr>
              <w:pStyle w:val="25"/>
              <w:widowControl w:val="0"/>
              <w:spacing w:line="360" w:lineRule="auto"/>
              <w:jc w:val="center"/>
              <w:rPr>
                <w:rFonts w:hint="eastAsia" w:ascii="仿宋_GB2312" w:hAnsi="仿宋_GB2312" w:eastAsia="仿宋_GB2312" w:cs="仿宋_GB2312"/>
                <w:color w:val="auto"/>
                <w:kern w:val="2"/>
                <w:sz w:val="24"/>
                <w:szCs w:val="24"/>
                <w:highlight w:val="none"/>
              </w:rPr>
            </w:pPr>
            <w:r>
              <w:rPr>
                <w:rFonts w:hint="eastAsia" w:ascii="仿宋_GB2312" w:hAnsi="仿宋_GB2312" w:eastAsia="仿宋_GB2312" w:cs="仿宋_GB2312"/>
                <w:color w:val="auto"/>
                <w:kern w:val="2"/>
                <w:sz w:val="24"/>
                <w:szCs w:val="24"/>
                <w:highlight w:val="none"/>
              </w:rPr>
              <w:t>支持监狱企业</w:t>
            </w:r>
          </w:p>
          <w:p>
            <w:pPr>
              <w:pStyle w:val="25"/>
              <w:widowControl w:val="0"/>
              <w:spacing w:line="360" w:lineRule="auto"/>
              <w:jc w:val="center"/>
              <w:rPr>
                <w:rFonts w:hint="eastAsia" w:ascii="仿宋_GB2312" w:hAnsi="仿宋_GB2312" w:eastAsia="仿宋_GB2312" w:cs="仿宋_GB2312"/>
                <w:color w:val="auto"/>
                <w:kern w:val="2"/>
                <w:sz w:val="24"/>
                <w:szCs w:val="24"/>
                <w:highlight w:val="none"/>
              </w:rPr>
            </w:pPr>
            <w:r>
              <w:rPr>
                <w:rFonts w:hint="eastAsia" w:ascii="仿宋_GB2312" w:hAnsi="仿宋_GB2312" w:eastAsia="仿宋_GB2312" w:cs="仿宋_GB2312"/>
                <w:color w:val="auto"/>
                <w:kern w:val="2"/>
                <w:sz w:val="24"/>
                <w:szCs w:val="24"/>
                <w:highlight w:val="none"/>
              </w:rPr>
              <w:t>发展政策</w:t>
            </w:r>
          </w:p>
        </w:tc>
        <w:tc>
          <w:tcPr>
            <w:tcW w:w="3809" w:type="dxa"/>
            <w:noWrap w:val="0"/>
            <w:vAlign w:val="center"/>
          </w:tcPr>
          <w:p>
            <w:pPr>
              <w:pStyle w:val="25"/>
              <w:widowControl w:val="0"/>
              <w:spacing w:line="360" w:lineRule="auto"/>
              <w:jc w:val="center"/>
              <w:rPr>
                <w:rFonts w:hint="eastAsia" w:ascii="仿宋_GB2312" w:hAnsi="仿宋_GB2312" w:eastAsia="仿宋_GB2312" w:cs="仿宋_GB2312"/>
                <w:color w:val="auto"/>
                <w:kern w:val="2"/>
                <w:sz w:val="24"/>
                <w:szCs w:val="24"/>
                <w:highlight w:val="none"/>
              </w:rPr>
            </w:pPr>
            <w:r>
              <w:rPr>
                <w:rFonts w:hint="eastAsia" w:ascii="仿宋_GB2312" w:hAnsi="仿宋_GB2312" w:eastAsia="仿宋_GB2312" w:cs="仿宋_GB2312"/>
                <w:color w:val="auto"/>
                <w:kern w:val="0"/>
                <w:sz w:val="24"/>
                <w:szCs w:val="24"/>
                <w:highlight w:val="none"/>
              </w:rPr>
              <w:t>监狱企业可视同小微企业在价格评审时给予</w:t>
            </w:r>
            <w:r>
              <w:rPr>
                <w:rFonts w:hint="eastAsia" w:ascii="仿宋_GB2312" w:hAnsi="仿宋_GB2312" w:eastAsia="仿宋_GB2312" w:cs="仿宋_GB2312"/>
                <w:color w:val="auto"/>
                <w:kern w:val="0"/>
                <w:sz w:val="24"/>
                <w:szCs w:val="24"/>
                <w:highlight w:val="none"/>
                <w:lang w:val="en-US" w:eastAsia="zh-CN"/>
              </w:rPr>
              <w:t>10</w:t>
            </w:r>
            <w:r>
              <w:rPr>
                <w:rFonts w:hint="eastAsia" w:ascii="仿宋_GB2312" w:hAnsi="仿宋_GB2312" w:eastAsia="仿宋_GB2312" w:cs="仿宋_GB2312"/>
                <w:color w:val="auto"/>
                <w:kern w:val="0"/>
                <w:sz w:val="24"/>
                <w:szCs w:val="24"/>
                <w:highlight w:val="none"/>
              </w:rPr>
              <w:t>%～</w:t>
            </w:r>
            <w:r>
              <w:rPr>
                <w:rFonts w:hint="eastAsia" w:ascii="仿宋_GB2312" w:hAnsi="仿宋_GB2312" w:eastAsia="仿宋_GB2312" w:cs="仿宋_GB2312"/>
                <w:color w:val="auto"/>
                <w:kern w:val="0"/>
                <w:sz w:val="24"/>
                <w:szCs w:val="24"/>
                <w:highlight w:val="none"/>
                <w:lang w:val="en-US" w:eastAsia="zh-CN"/>
              </w:rPr>
              <w:t>20</w:t>
            </w:r>
            <w:r>
              <w:rPr>
                <w:rFonts w:hint="eastAsia" w:ascii="仿宋_GB2312" w:hAnsi="仿宋_GB2312" w:eastAsia="仿宋_GB2312" w:cs="仿宋_GB2312"/>
                <w:color w:val="auto"/>
                <w:kern w:val="0"/>
                <w:sz w:val="24"/>
                <w:szCs w:val="24"/>
                <w:highlight w:val="none"/>
              </w:rPr>
              <w:t>%的扣除，用扣除后的价格参与评审</w:t>
            </w:r>
          </w:p>
        </w:tc>
        <w:tc>
          <w:tcPr>
            <w:tcW w:w="3161" w:type="dxa"/>
            <w:noWrap w:val="0"/>
            <w:vAlign w:val="center"/>
          </w:tcPr>
          <w:p>
            <w:pPr>
              <w:pStyle w:val="25"/>
              <w:widowControl w:val="0"/>
              <w:spacing w:line="360" w:lineRule="auto"/>
              <w:jc w:val="center"/>
              <w:rPr>
                <w:rFonts w:hint="eastAsia" w:ascii="仿宋_GB2312" w:hAnsi="仿宋_GB2312" w:eastAsia="仿宋_GB2312" w:cs="仿宋_GB2312"/>
                <w:color w:val="auto"/>
                <w:kern w:val="2"/>
                <w:sz w:val="24"/>
                <w:szCs w:val="24"/>
                <w:highlight w:val="none"/>
              </w:rPr>
            </w:pPr>
            <w:r>
              <w:rPr>
                <w:rFonts w:hint="eastAsia" w:ascii="仿宋_GB2312" w:hAnsi="仿宋_GB2312" w:eastAsia="仿宋_GB2312" w:cs="仿宋_GB2312"/>
                <w:color w:val="auto"/>
                <w:kern w:val="2"/>
                <w:sz w:val="24"/>
                <w:szCs w:val="24"/>
                <w:highlight w:val="none"/>
                <w:lang w:val="en-US" w:eastAsia="zh-CN" w:bidi="ar-SA"/>
              </w:rPr>
              <w:t>不再执行价格评审优惠扶持政策</w:t>
            </w:r>
          </w:p>
        </w:tc>
      </w:tr>
    </w:tbl>
    <w:p>
      <w:pPr>
        <w:pStyle w:val="25"/>
        <w:keepNext w:val="0"/>
        <w:keepLines w:val="0"/>
        <w:pageBreakBefore w:val="0"/>
        <w:widowControl w:val="0"/>
        <w:kinsoku/>
        <w:wordWrap/>
        <w:overflowPunct/>
        <w:bidi w:val="0"/>
        <w:spacing w:line="360" w:lineRule="auto"/>
        <w:ind w:firstLine="480" w:firstLineChars="200"/>
        <w:jc w:val="both"/>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2.4推荐中标候选人</w:t>
      </w:r>
    </w:p>
    <w:p>
      <w:pPr>
        <w:keepNext w:val="0"/>
        <w:keepLines w:val="0"/>
        <w:pageBreakBefore w:val="0"/>
        <w:widowControl/>
        <w:kinsoku/>
        <w:wordWrap/>
        <w:overflowPunct/>
        <w:topLinePunct/>
        <w:autoSpaceDE w:val="0"/>
        <w:autoSpaceDN w:val="0"/>
        <w:bidi w:val="0"/>
        <w:adjustRightInd w:val="0"/>
        <w:snapToGrid w:val="0"/>
        <w:spacing w:after="0"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2.4.1按评审后得分由高到低顺序排列。得分相同的，按投标报价</w:t>
      </w:r>
      <w:r>
        <w:rPr>
          <w:rFonts w:hint="eastAsia" w:ascii="仿宋_GB2312" w:hAnsi="仿宋_GB2312" w:eastAsia="仿宋_GB2312" w:cs="仿宋_GB2312"/>
          <w:color w:val="auto"/>
          <w:sz w:val="24"/>
          <w:szCs w:val="24"/>
          <w:highlight w:val="none"/>
          <w:lang w:val="en-US" w:eastAsia="zh-CN"/>
        </w:rPr>
        <w:t>得分</w:t>
      </w:r>
      <w:r>
        <w:rPr>
          <w:rFonts w:hint="eastAsia" w:ascii="仿宋_GB2312" w:hAnsi="仿宋_GB2312" w:eastAsia="仿宋_GB2312" w:cs="仿宋_GB2312"/>
          <w:color w:val="auto"/>
          <w:sz w:val="24"/>
          <w:szCs w:val="24"/>
          <w:highlight w:val="none"/>
        </w:rPr>
        <w:t>由</w:t>
      </w:r>
      <w:r>
        <w:rPr>
          <w:rFonts w:hint="eastAsia" w:ascii="仿宋_GB2312" w:hAnsi="仿宋_GB2312" w:eastAsia="仿宋_GB2312" w:cs="仿宋_GB2312"/>
          <w:color w:val="auto"/>
          <w:sz w:val="24"/>
          <w:szCs w:val="24"/>
          <w:highlight w:val="none"/>
          <w:lang w:val="en-US" w:eastAsia="zh-CN"/>
        </w:rPr>
        <w:t>高</w:t>
      </w:r>
      <w:r>
        <w:rPr>
          <w:rFonts w:hint="eastAsia" w:ascii="仿宋_GB2312" w:hAnsi="仿宋_GB2312" w:eastAsia="仿宋_GB2312" w:cs="仿宋_GB2312"/>
          <w:color w:val="auto"/>
          <w:sz w:val="24"/>
          <w:szCs w:val="24"/>
          <w:highlight w:val="none"/>
        </w:rPr>
        <w:t>到</w:t>
      </w:r>
      <w:r>
        <w:rPr>
          <w:rFonts w:hint="eastAsia" w:ascii="仿宋_GB2312" w:hAnsi="仿宋_GB2312" w:eastAsia="仿宋_GB2312" w:cs="仿宋_GB2312"/>
          <w:color w:val="auto"/>
          <w:sz w:val="24"/>
          <w:szCs w:val="24"/>
          <w:highlight w:val="none"/>
          <w:lang w:val="en-US" w:eastAsia="zh-CN"/>
        </w:rPr>
        <w:t>低</w:t>
      </w:r>
      <w:r>
        <w:rPr>
          <w:rFonts w:hint="eastAsia" w:ascii="仿宋_GB2312" w:hAnsi="仿宋_GB2312" w:eastAsia="仿宋_GB2312" w:cs="仿宋_GB2312"/>
          <w:color w:val="auto"/>
          <w:sz w:val="24"/>
          <w:szCs w:val="24"/>
          <w:highlight w:val="none"/>
        </w:rPr>
        <w:t>顺序排列。得分且投标报价相同的并列。</w:t>
      </w:r>
    </w:p>
    <w:p>
      <w:pPr>
        <w:bidi w:val="0"/>
        <w:spacing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2.4.2本</w:t>
      </w:r>
      <w:r>
        <w:rPr>
          <w:rFonts w:hint="eastAsia" w:ascii="仿宋_GB2312" w:hAnsi="仿宋_GB2312" w:eastAsia="仿宋_GB2312" w:cs="仿宋_GB2312"/>
          <w:color w:val="auto"/>
          <w:sz w:val="24"/>
          <w:szCs w:val="24"/>
          <w:highlight w:val="none"/>
          <w:lang w:eastAsia="zh-CN"/>
        </w:rPr>
        <w:t>项目</w:t>
      </w:r>
      <w:r>
        <w:rPr>
          <w:rFonts w:hint="eastAsia" w:ascii="仿宋_GB2312" w:hAnsi="仿宋_GB2312" w:eastAsia="仿宋_GB2312" w:cs="仿宋_GB2312"/>
          <w:color w:val="auto"/>
          <w:sz w:val="24"/>
          <w:szCs w:val="24"/>
          <w:highlight w:val="none"/>
        </w:rPr>
        <w:t>推荐中标候选人的数量：</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u w:val="single"/>
          <w:lang w:val="en-US" w:eastAsia="zh-CN"/>
        </w:rPr>
        <w:t>3</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rPr>
        <w:t>家。</w:t>
      </w:r>
      <w:bookmarkStart w:id="44" w:name="_Toc1406510925"/>
      <w:bookmarkStart w:id="45" w:name="_Toc614538032"/>
      <w:bookmarkStart w:id="46" w:name="_Toc132880283"/>
      <w:bookmarkStart w:id="47" w:name="_Toc1914430521"/>
      <w:bookmarkStart w:id="48" w:name="_Toc353483817"/>
      <w:bookmarkStart w:id="49" w:name="_Toc38030150"/>
      <w:bookmarkStart w:id="50" w:name="_Toc1484421284"/>
      <w:bookmarkStart w:id="51" w:name="_Toc1505390621"/>
      <w:bookmarkStart w:id="52" w:name="_Toc525052847"/>
    </w:p>
    <w:p>
      <w:pPr>
        <w:bidi w:val="0"/>
        <w:spacing w:line="360" w:lineRule="auto"/>
        <w:rPr>
          <w:rFonts w:hint="eastAsia" w:ascii="仿宋_GB2312" w:hAnsi="仿宋_GB2312" w:eastAsia="仿宋_GB2312" w:cs="仿宋_GB2312"/>
          <w:color w:val="auto"/>
          <w:sz w:val="24"/>
          <w:szCs w:val="24"/>
          <w:highlight w:val="none"/>
        </w:rPr>
        <w:sectPr>
          <w:pgSz w:w="11906" w:h="16838"/>
          <w:pgMar w:top="1383" w:right="1582" w:bottom="1440" w:left="1582"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bookmarkEnd w:id="44"/>
    <w:bookmarkEnd w:id="45"/>
    <w:bookmarkEnd w:id="46"/>
    <w:bookmarkEnd w:id="47"/>
    <w:bookmarkEnd w:id="48"/>
    <w:bookmarkEnd w:id="49"/>
    <w:bookmarkEnd w:id="50"/>
    <w:bookmarkEnd w:id="51"/>
    <w:bookmarkEnd w:id="52"/>
    <w:p>
      <w:pPr>
        <w:bidi w:val="0"/>
        <w:rPr>
          <w:rFonts w:hint="eastAsia" w:ascii="华文中宋" w:hAnsi="华文中宋" w:eastAsia="华文中宋" w:cs="华文中宋"/>
          <w:color w:val="auto"/>
          <w:sz w:val="28"/>
          <w:szCs w:val="28"/>
          <w:highlight w:val="none"/>
        </w:rPr>
      </w:pPr>
      <w:r>
        <w:rPr>
          <w:rFonts w:hint="eastAsia" w:ascii="华文中宋" w:hAnsi="华文中宋" w:eastAsia="华文中宋" w:cs="华文中宋"/>
          <w:color w:val="auto"/>
          <w:sz w:val="28"/>
          <w:szCs w:val="28"/>
          <w:highlight w:val="none"/>
        </w:rPr>
        <w:t>第四章  政府采购合同文本</w:t>
      </w:r>
    </w:p>
    <w:p>
      <w:pPr>
        <w:spacing w:before="65" w:line="360" w:lineRule="auto"/>
        <w:jc w:val="left"/>
        <w:rPr>
          <w:rFonts w:hint="eastAsia" w:ascii="仿宋" w:hAnsi="仿宋" w:eastAsia="仿宋" w:cs="仿宋"/>
          <w:color w:val="auto"/>
          <w:spacing w:val="9"/>
          <w:sz w:val="22"/>
          <w:szCs w:val="22"/>
          <w:highlight w:val="none"/>
        </w:rPr>
      </w:pPr>
    </w:p>
    <w:p>
      <w:pPr>
        <w:spacing w:before="65" w:line="360" w:lineRule="auto"/>
        <w:jc w:val="left"/>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pacing w:val="9"/>
          <w:sz w:val="22"/>
          <w:szCs w:val="22"/>
          <w:highlight w:val="none"/>
        </w:rPr>
        <w:t>（本合同仅供参考，具体细节以甲乙双方协商一致的基础上签订的正式合同为准）</w:t>
      </w:r>
    </w:p>
    <w:p>
      <w:pPr>
        <w:pStyle w:val="9"/>
        <w:spacing w:line="360" w:lineRule="auto"/>
        <w:jc w:val="left"/>
        <w:rPr>
          <w:rFonts w:hint="eastAsia" w:ascii="仿宋_GB2312" w:hAnsi="仿宋_GB2312" w:eastAsia="仿宋_GB2312" w:cs="仿宋_GB2312"/>
          <w:color w:val="auto"/>
          <w:sz w:val="22"/>
          <w:szCs w:val="22"/>
          <w:highlight w:val="none"/>
        </w:rPr>
      </w:pPr>
    </w:p>
    <w:p>
      <w:pPr>
        <w:pStyle w:val="5"/>
        <w:numPr>
          <w:ilvl w:val="0"/>
          <w:numId w:val="0"/>
        </w:numPr>
        <w:spacing w:line="360" w:lineRule="auto"/>
        <w:ind w:leftChars="0"/>
        <w:rPr>
          <w:rFonts w:hint="eastAsia" w:ascii="仿宋_GB2312" w:hAnsi="仿宋_GB2312" w:eastAsia="仿宋_GB2312" w:cs="仿宋_GB2312"/>
          <w:color w:val="auto"/>
          <w:highlight w:val="none"/>
        </w:rPr>
      </w:pPr>
    </w:p>
    <w:p>
      <w:pPr>
        <w:pStyle w:val="10"/>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eastAsia" w:ascii="仿宋_GB2312" w:hAnsi="仿宋_GB2312" w:eastAsia="仿宋_GB2312" w:cs="仿宋_GB2312"/>
          <w:b w:val="0"/>
          <w:bCs/>
          <w:color w:val="auto"/>
          <w:sz w:val="32"/>
          <w:szCs w:val="32"/>
          <w:highlight w:val="none"/>
        </w:rPr>
      </w:pPr>
      <w:r>
        <w:rPr>
          <w:rFonts w:hint="eastAsia" w:ascii="仿宋_GB2312" w:hAnsi="仿宋_GB2312" w:eastAsia="仿宋_GB2312" w:cs="仿宋_GB2312"/>
          <w:b w:val="0"/>
          <w:bCs/>
          <w:color w:val="auto"/>
          <w:sz w:val="32"/>
          <w:szCs w:val="32"/>
          <w:highlight w:val="none"/>
        </w:rPr>
        <w:t>合 同 书</w:t>
      </w:r>
    </w:p>
    <w:p>
      <w:pPr>
        <w:pStyle w:val="10"/>
        <w:spacing w:line="360" w:lineRule="auto"/>
        <w:jc w:val="center"/>
        <w:rPr>
          <w:rFonts w:hint="eastAsia" w:ascii="仿宋_GB2312" w:hAnsi="仿宋_GB2312" w:eastAsia="仿宋_GB2312" w:cs="仿宋_GB2312"/>
          <w:b w:val="0"/>
          <w:bCs/>
          <w:color w:val="auto"/>
          <w:sz w:val="32"/>
          <w:szCs w:val="32"/>
          <w:highlight w:val="none"/>
        </w:rPr>
      </w:pPr>
    </w:p>
    <w:p>
      <w:pPr>
        <w:tabs>
          <w:tab w:val="left" w:pos="540"/>
          <w:tab w:val="left" w:pos="1080"/>
          <w:tab w:val="left" w:pos="1440"/>
        </w:tabs>
        <w:snapToGrid w:val="0"/>
        <w:spacing w:line="360" w:lineRule="auto"/>
        <w:jc w:val="center"/>
        <w:rPr>
          <w:rFonts w:hint="eastAsia" w:ascii="仿宋_GB2312" w:hAnsi="仿宋_GB2312" w:eastAsia="仿宋_GB2312" w:cs="仿宋_GB2312"/>
          <w:color w:val="auto"/>
          <w:sz w:val="32"/>
          <w:szCs w:val="32"/>
          <w:highlight w:val="none"/>
        </w:rPr>
      </w:pPr>
    </w:p>
    <w:p>
      <w:pPr>
        <w:tabs>
          <w:tab w:val="left" w:pos="540"/>
          <w:tab w:val="left" w:pos="1080"/>
          <w:tab w:val="left" w:pos="1440"/>
        </w:tabs>
        <w:snapToGrid w:val="0"/>
        <w:spacing w:line="360" w:lineRule="auto"/>
        <w:jc w:val="center"/>
        <w:rPr>
          <w:rFonts w:hint="eastAsia" w:ascii="仿宋_GB2312" w:hAnsi="仿宋_GB2312" w:eastAsia="仿宋_GB2312" w:cs="仿宋_GB2312"/>
          <w:color w:val="auto"/>
          <w:sz w:val="32"/>
          <w:szCs w:val="32"/>
          <w:highlight w:val="none"/>
        </w:rPr>
      </w:pPr>
    </w:p>
    <w:p>
      <w:pPr>
        <w:tabs>
          <w:tab w:val="left" w:pos="540"/>
          <w:tab w:val="left" w:pos="1080"/>
          <w:tab w:val="left" w:pos="1440"/>
        </w:tabs>
        <w:snapToGrid w:val="0"/>
        <w:spacing w:line="360" w:lineRule="auto"/>
        <w:jc w:val="center"/>
        <w:rPr>
          <w:rFonts w:hint="eastAsia" w:ascii="仿宋_GB2312" w:hAnsi="仿宋_GB2312" w:eastAsia="仿宋_GB2312" w:cs="仿宋_GB2312"/>
          <w:color w:val="auto"/>
          <w:sz w:val="32"/>
          <w:szCs w:val="32"/>
          <w:highlight w:val="none"/>
        </w:rPr>
      </w:pPr>
    </w:p>
    <w:p>
      <w:pPr>
        <w:keepNext w:val="0"/>
        <w:keepLines w:val="0"/>
        <w:pageBreakBefore w:val="0"/>
        <w:widowControl w:val="0"/>
        <w:tabs>
          <w:tab w:val="left" w:pos="540"/>
          <w:tab w:val="left" w:pos="1080"/>
          <w:tab w:val="left" w:pos="1440"/>
        </w:tabs>
        <w:kinsoku/>
        <w:wordWrap/>
        <w:overflowPunct/>
        <w:bidi w:val="0"/>
        <w:adjustRightInd/>
        <w:snapToGrid w:val="0"/>
        <w:spacing w:line="360" w:lineRule="auto"/>
        <w:ind w:left="1680" w:leftChars="800"/>
        <w:jc w:val="center"/>
        <w:textAlignment w:val="auto"/>
        <w:rPr>
          <w:rFonts w:hint="eastAsia" w:ascii="仿宋_GB2312" w:hAnsi="仿宋_GB2312" w:eastAsia="仿宋_GB2312" w:cs="仿宋_GB2312"/>
          <w:color w:val="auto"/>
          <w:sz w:val="32"/>
          <w:szCs w:val="32"/>
          <w:highlight w:val="none"/>
        </w:rPr>
      </w:pPr>
    </w:p>
    <w:p>
      <w:pPr>
        <w:keepNext w:val="0"/>
        <w:keepLines w:val="0"/>
        <w:pageBreakBefore w:val="0"/>
        <w:widowControl w:val="0"/>
        <w:tabs>
          <w:tab w:val="left" w:pos="540"/>
          <w:tab w:val="left" w:pos="1080"/>
          <w:tab w:val="left" w:pos="1440"/>
        </w:tabs>
        <w:kinsoku/>
        <w:wordWrap/>
        <w:overflowPunct/>
        <w:bidi w:val="0"/>
        <w:adjustRightInd/>
        <w:snapToGrid w:val="0"/>
        <w:spacing w:line="360" w:lineRule="auto"/>
        <w:jc w:val="both"/>
        <w:textAlignment w:val="auto"/>
        <w:rPr>
          <w:rFonts w:hint="eastAsia" w:ascii="仿宋_GB2312" w:hAnsi="仿宋_GB2312" w:eastAsia="仿宋_GB2312" w:cs="仿宋_GB2312"/>
          <w:b w:val="0"/>
          <w:bCs/>
          <w:color w:val="auto"/>
          <w:sz w:val="24"/>
          <w:szCs w:val="24"/>
          <w:highlight w:val="none"/>
          <w:u w:val="single"/>
          <w:lang w:val="en-US" w:eastAsia="zh-CN"/>
        </w:rPr>
      </w:pPr>
      <w:r>
        <w:rPr>
          <w:rFonts w:hint="eastAsia" w:ascii="仿宋_GB2312" w:hAnsi="仿宋_GB2312" w:eastAsia="仿宋_GB2312" w:cs="仿宋_GB2312"/>
          <w:b w:val="0"/>
          <w:bCs/>
          <w:color w:val="auto"/>
          <w:sz w:val="24"/>
          <w:szCs w:val="24"/>
          <w:highlight w:val="none"/>
        </w:rPr>
        <w:t>项目名称：</w:t>
      </w:r>
      <w:r>
        <w:rPr>
          <w:rFonts w:hint="eastAsia" w:ascii="仿宋_GB2312" w:hAnsi="仿宋_GB2312" w:eastAsia="仿宋_GB2312" w:cs="仿宋_GB2312"/>
          <w:b w:val="0"/>
          <w:bCs/>
          <w:color w:val="auto"/>
          <w:sz w:val="24"/>
          <w:szCs w:val="24"/>
          <w:highlight w:val="none"/>
          <w:u w:val="single"/>
          <w:lang w:eastAsia="zh-CN"/>
        </w:rPr>
        <w:t>国家税务总局吴忠市税务局机关2025年度职工食堂食材采购项目</w:t>
      </w:r>
    </w:p>
    <w:p>
      <w:pPr>
        <w:keepNext w:val="0"/>
        <w:keepLines w:val="0"/>
        <w:pageBreakBefore w:val="0"/>
        <w:widowControl w:val="0"/>
        <w:tabs>
          <w:tab w:val="left" w:pos="540"/>
          <w:tab w:val="left" w:pos="1080"/>
          <w:tab w:val="left" w:pos="1440"/>
        </w:tabs>
        <w:kinsoku/>
        <w:wordWrap/>
        <w:overflowPunct/>
        <w:bidi w:val="0"/>
        <w:adjustRightInd/>
        <w:snapToGrid w:val="0"/>
        <w:spacing w:line="360" w:lineRule="auto"/>
        <w:jc w:val="left"/>
        <w:textAlignment w:val="auto"/>
        <w:rPr>
          <w:rFonts w:hint="default" w:ascii="仿宋_GB2312" w:hAnsi="仿宋_GB2312" w:eastAsia="仿宋_GB2312" w:cs="仿宋_GB2312"/>
          <w:b w:val="0"/>
          <w:bCs/>
          <w:color w:val="auto"/>
          <w:sz w:val="24"/>
          <w:szCs w:val="24"/>
          <w:highlight w:val="none"/>
          <w:u w:val="single"/>
          <w:lang w:val="en-US" w:eastAsia="zh-CN"/>
        </w:rPr>
      </w:pPr>
      <w:r>
        <w:rPr>
          <w:rFonts w:hint="eastAsia" w:ascii="仿宋_GB2312" w:hAnsi="仿宋_GB2312" w:eastAsia="仿宋_GB2312" w:cs="仿宋_GB2312"/>
          <w:b w:val="0"/>
          <w:bCs/>
          <w:color w:val="auto"/>
          <w:sz w:val="24"/>
          <w:szCs w:val="24"/>
          <w:highlight w:val="none"/>
        </w:rPr>
        <w:t>合同编号：</w:t>
      </w:r>
      <w:r>
        <w:rPr>
          <w:rFonts w:hint="eastAsia" w:ascii="仿宋_GB2312" w:hAnsi="仿宋_GB2312" w:eastAsia="仿宋_GB2312" w:cs="仿宋_GB2312"/>
          <w:b w:val="0"/>
          <w:bCs/>
          <w:color w:val="auto"/>
          <w:sz w:val="24"/>
          <w:szCs w:val="24"/>
          <w:highlight w:val="none"/>
          <w:u w:val="single"/>
          <w:lang w:val="en-US" w:eastAsia="zh-CN"/>
        </w:rPr>
        <w:t>WZSWJ-2024-004</w:t>
      </w:r>
    </w:p>
    <w:p>
      <w:pPr>
        <w:keepNext w:val="0"/>
        <w:keepLines w:val="0"/>
        <w:pageBreakBefore w:val="0"/>
        <w:widowControl w:val="0"/>
        <w:tabs>
          <w:tab w:val="left" w:pos="540"/>
          <w:tab w:val="left" w:pos="1080"/>
          <w:tab w:val="left" w:pos="1440"/>
        </w:tabs>
        <w:kinsoku/>
        <w:wordWrap/>
        <w:overflowPunct/>
        <w:bidi w:val="0"/>
        <w:adjustRightInd/>
        <w:snapToGrid w:val="0"/>
        <w:spacing w:line="360" w:lineRule="auto"/>
        <w:jc w:val="left"/>
        <w:textAlignment w:val="auto"/>
        <w:rPr>
          <w:rFonts w:hint="default"/>
          <w:color w:val="auto"/>
          <w:highlight w:val="none"/>
          <w:u w:val="single"/>
          <w:lang w:val="en-US" w:eastAsia="zh-CN"/>
        </w:rPr>
      </w:pPr>
      <w:r>
        <w:rPr>
          <w:rFonts w:hint="eastAsia" w:ascii="仿宋_GB2312" w:hAnsi="仿宋_GB2312" w:eastAsia="仿宋_GB2312" w:cs="仿宋_GB2312"/>
          <w:b w:val="0"/>
          <w:bCs/>
          <w:color w:val="auto"/>
          <w:sz w:val="24"/>
          <w:szCs w:val="24"/>
          <w:highlight w:val="none"/>
          <w:lang w:val="en-US" w:eastAsia="zh-CN"/>
        </w:rPr>
        <w:t>包    号：</w:t>
      </w:r>
      <w:r>
        <w:rPr>
          <w:rFonts w:hint="eastAsia" w:ascii="仿宋_GB2312" w:hAnsi="仿宋_GB2312" w:eastAsia="仿宋_GB2312" w:cs="仿宋_GB2312"/>
          <w:b w:val="0"/>
          <w:bCs/>
          <w:color w:val="auto"/>
          <w:sz w:val="24"/>
          <w:szCs w:val="24"/>
          <w:highlight w:val="none"/>
          <w:u w:val="single"/>
          <w:lang w:val="en-US" w:eastAsia="zh-CN"/>
        </w:rPr>
        <w:t xml:space="preserve">               </w:t>
      </w:r>
    </w:p>
    <w:p>
      <w:pPr>
        <w:keepNext w:val="0"/>
        <w:keepLines w:val="0"/>
        <w:pageBreakBefore w:val="0"/>
        <w:widowControl w:val="0"/>
        <w:tabs>
          <w:tab w:val="left" w:pos="2160"/>
        </w:tabs>
        <w:kinsoku/>
        <w:wordWrap/>
        <w:overflowPunct/>
        <w:topLinePunct/>
        <w:autoSpaceDE w:val="0"/>
        <w:autoSpaceDN w:val="0"/>
        <w:bidi w:val="0"/>
        <w:adjustRightInd/>
        <w:snapToGrid w:val="0"/>
        <w:spacing w:line="360" w:lineRule="auto"/>
        <w:ind w:left="2880" w:leftChars="800" w:hanging="1200" w:hangingChars="500"/>
        <w:jc w:val="left"/>
        <w:textAlignment w:val="auto"/>
        <w:rPr>
          <w:rFonts w:hint="eastAsia" w:ascii="仿宋_GB2312" w:hAnsi="仿宋_GB2312" w:eastAsia="仿宋_GB2312" w:cs="仿宋_GB2312"/>
          <w:b w:val="0"/>
          <w:bCs/>
          <w:color w:val="auto"/>
          <w:sz w:val="24"/>
          <w:szCs w:val="24"/>
          <w:highlight w:val="none"/>
        </w:rPr>
      </w:pPr>
    </w:p>
    <w:p>
      <w:pPr>
        <w:pStyle w:val="10"/>
        <w:spacing w:line="360" w:lineRule="auto"/>
        <w:jc w:val="left"/>
        <w:rPr>
          <w:rFonts w:hint="eastAsia" w:ascii="仿宋_GB2312" w:hAnsi="仿宋_GB2312" w:eastAsia="仿宋_GB2312" w:cs="仿宋_GB2312"/>
          <w:b w:val="0"/>
          <w:bCs/>
          <w:color w:val="auto"/>
          <w:sz w:val="24"/>
          <w:szCs w:val="24"/>
          <w:highlight w:val="none"/>
        </w:rPr>
      </w:pPr>
    </w:p>
    <w:p>
      <w:pPr>
        <w:pStyle w:val="10"/>
        <w:tabs>
          <w:tab w:val="left" w:pos="3045"/>
        </w:tabs>
        <w:spacing w:line="360" w:lineRule="auto"/>
        <w:jc w:val="left"/>
        <w:rPr>
          <w:rFonts w:hint="eastAsia" w:ascii="仿宋_GB2312" w:hAnsi="仿宋_GB2312" w:eastAsia="仿宋_GB2312" w:cs="仿宋_GB2312"/>
          <w:b w:val="0"/>
          <w:bCs/>
          <w:color w:val="auto"/>
          <w:sz w:val="24"/>
          <w:szCs w:val="24"/>
          <w:highlight w:val="none"/>
        </w:rPr>
      </w:pPr>
    </w:p>
    <w:p>
      <w:pPr>
        <w:pStyle w:val="10"/>
        <w:spacing w:line="360" w:lineRule="auto"/>
        <w:jc w:val="left"/>
        <w:rPr>
          <w:rFonts w:hint="eastAsia" w:ascii="仿宋_GB2312" w:hAnsi="仿宋_GB2312" w:eastAsia="仿宋_GB2312" w:cs="仿宋_GB2312"/>
          <w:b w:val="0"/>
          <w:bCs/>
          <w:color w:val="auto"/>
          <w:sz w:val="24"/>
          <w:szCs w:val="24"/>
          <w:highlight w:val="none"/>
        </w:rPr>
      </w:pPr>
    </w:p>
    <w:p>
      <w:pPr>
        <w:pStyle w:val="10"/>
        <w:spacing w:line="360" w:lineRule="auto"/>
        <w:jc w:val="left"/>
        <w:rPr>
          <w:rFonts w:hint="eastAsia" w:ascii="仿宋_GB2312" w:hAnsi="仿宋_GB2312" w:eastAsia="仿宋_GB2312" w:cs="仿宋_GB2312"/>
          <w:b w:val="0"/>
          <w:bCs/>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left="0" w:leftChars="0" w:firstLine="1260" w:firstLineChars="525"/>
        <w:jc w:val="left"/>
        <w:textAlignment w:val="auto"/>
        <w:rPr>
          <w:rFonts w:hint="eastAsia" w:ascii="仿宋_GB2312" w:hAnsi="仿宋_GB2312" w:eastAsia="仿宋_GB2312" w:cs="仿宋_GB2312"/>
          <w:b w:val="0"/>
          <w:bCs/>
          <w:color w:val="auto"/>
          <w:sz w:val="24"/>
          <w:szCs w:val="24"/>
          <w:highlight w:val="none"/>
        </w:rPr>
      </w:pPr>
      <w:r>
        <w:rPr>
          <w:rFonts w:hint="eastAsia" w:ascii="仿宋_GB2312" w:hAnsi="仿宋_GB2312" w:eastAsia="仿宋_GB2312" w:cs="仿宋_GB2312"/>
          <w:b w:val="0"/>
          <w:bCs/>
          <w:color w:val="auto"/>
          <w:sz w:val="24"/>
          <w:szCs w:val="24"/>
          <w:highlight w:val="none"/>
        </w:rPr>
        <w:t xml:space="preserve">甲    方： </w:t>
      </w:r>
      <w:r>
        <w:rPr>
          <w:rFonts w:hint="eastAsia" w:ascii="仿宋_GB2312" w:hAnsi="仿宋_GB2312" w:eastAsia="仿宋_GB2312" w:cs="仿宋_GB2312"/>
          <w:color w:val="auto"/>
          <w:spacing w:val="5"/>
          <w:sz w:val="24"/>
          <w:szCs w:val="24"/>
          <w:highlight w:val="none"/>
          <w:u w:val="single" w:color="auto"/>
          <w:lang w:eastAsia="zh-CN"/>
        </w:rPr>
        <w:t>国家税务总局</w:t>
      </w:r>
      <w:r>
        <w:rPr>
          <w:rFonts w:hint="eastAsia" w:ascii="仿宋_GB2312" w:hAnsi="仿宋_GB2312" w:eastAsia="仿宋_GB2312" w:cs="仿宋_GB2312"/>
          <w:color w:val="auto"/>
          <w:spacing w:val="5"/>
          <w:sz w:val="24"/>
          <w:szCs w:val="24"/>
          <w:highlight w:val="none"/>
          <w:u w:val="single" w:color="auto"/>
          <w:lang w:val="en-US" w:eastAsia="zh-CN"/>
        </w:rPr>
        <w:t>吴忠市</w:t>
      </w:r>
      <w:r>
        <w:rPr>
          <w:rFonts w:hint="eastAsia" w:ascii="仿宋_GB2312" w:hAnsi="仿宋_GB2312" w:eastAsia="仿宋_GB2312" w:cs="仿宋_GB2312"/>
          <w:color w:val="auto"/>
          <w:spacing w:val="5"/>
          <w:sz w:val="24"/>
          <w:szCs w:val="24"/>
          <w:highlight w:val="none"/>
          <w:u w:val="single" w:color="auto"/>
          <w:lang w:eastAsia="zh-CN"/>
        </w:rPr>
        <w:t>税务局</w:t>
      </w:r>
    </w:p>
    <w:p>
      <w:pPr>
        <w:keepNext w:val="0"/>
        <w:keepLines w:val="0"/>
        <w:pageBreakBefore w:val="0"/>
        <w:widowControl w:val="0"/>
        <w:kinsoku/>
        <w:wordWrap/>
        <w:overflowPunct/>
        <w:topLinePunct w:val="0"/>
        <w:autoSpaceDE/>
        <w:autoSpaceDN/>
        <w:bidi w:val="0"/>
        <w:adjustRightInd/>
        <w:snapToGrid/>
        <w:spacing w:line="360" w:lineRule="auto"/>
        <w:ind w:left="0" w:leftChars="0" w:firstLine="1260" w:firstLineChars="525"/>
        <w:jc w:val="left"/>
        <w:textAlignment w:val="auto"/>
        <w:rPr>
          <w:rFonts w:hint="eastAsia" w:ascii="仿宋_GB2312" w:hAnsi="仿宋_GB2312" w:eastAsia="仿宋_GB2312" w:cs="仿宋_GB2312"/>
          <w:b w:val="0"/>
          <w:bCs/>
          <w:color w:val="auto"/>
          <w:sz w:val="24"/>
          <w:szCs w:val="24"/>
          <w:highlight w:val="none"/>
          <w:u w:val="single"/>
          <w:lang w:val="en-US" w:eastAsia="zh-CN"/>
        </w:rPr>
      </w:pPr>
      <w:r>
        <w:rPr>
          <w:rFonts w:hint="eastAsia" w:ascii="仿宋_GB2312" w:hAnsi="仿宋_GB2312" w:eastAsia="仿宋_GB2312" w:cs="仿宋_GB2312"/>
          <w:b w:val="0"/>
          <w:bCs/>
          <w:color w:val="auto"/>
          <w:sz w:val="24"/>
          <w:szCs w:val="24"/>
          <w:highlight w:val="none"/>
        </w:rPr>
        <w:t>乙    方：</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仿宋_GB2312" w:hAnsi="仿宋_GB2312" w:eastAsia="仿宋_GB2312" w:cs="仿宋_GB2312"/>
          <w:b w:val="0"/>
          <w:bCs/>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left="0" w:leftChars="0" w:firstLine="1260" w:firstLineChars="525"/>
        <w:jc w:val="left"/>
        <w:textAlignment w:val="auto"/>
        <w:rPr>
          <w:rFonts w:hint="eastAsia" w:ascii="仿宋_GB2312" w:hAnsi="仿宋_GB2312" w:eastAsia="仿宋_GB2312" w:cs="仿宋_GB2312"/>
          <w:b w:val="0"/>
          <w:bCs/>
          <w:color w:val="auto"/>
          <w:sz w:val="24"/>
          <w:szCs w:val="24"/>
          <w:highlight w:val="none"/>
          <w:u w:val="single"/>
          <w:lang w:eastAsia="zh-CN"/>
        </w:rPr>
      </w:pPr>
      <w:r>
        <w:rPr>
          <w:rFonts w:hint="eastAsia" w:ascii="仿宋_GB2312" w:hAnsi="仿宋_GB2312" w:eastAsia="仿宋_GB2312" w:cs="仿宋_GB2312"/>
          <w:b w:val="0"/>
          <w:bCs/>
          <w:color w:val="auto"/>
          <w:sz w:val="24"/>
          <w:szCs w:val="24"/>
          <w:highlight w:val="none"/>
        </w:rPr>
        <w:t xml:space="preserve">日    期： </w:t>
      </w:r>
      <w:r>
        <w:rPr>
          <w:rFonts w:hint="eastAsia" w:ascii="仿宋_GB2312" w:hAnsi="仿宋_GB2312" w:eastAsia="仿宋_GB2312" w:cs="仿宋_GB2312"/>
          <w:b w:val="0"/>
          <w:bCs/>
          <w:color w:val="auto"/>
          <w:sz w:val="24"/>
          <w:szCs w:val="24"/>
          <w:highlight w:val="none"/>
          <w:u w:val="single"/>
        </w:rPr>
        <w:t xml:space="preserve">    </w:t>
      </w:r>
      <w:r>
        <w:rPr>
          <w:rFonts w:hint="eastAsia" w:ascii="仿宋_GB2312" w:hAnsi="仿宋_GB2312" w:eastAsia="仿宋_GB2312" w:cs="仿宋_GB2312"/>
          <w:b w:val="0"/>
          <w:bCs/>
          <w:color w:val="auto"/>
          <w:sz w:val="24"/>
          <w:szCs w:val="24"/>
          <w:highlight w:val="none"/>
          <w:u w:val="single"/>
          <w:lang w:val="en-US" w:eastAsia="zh-CN"/>
        </w:rPr>
        <w:t xml:space="preserve">    </w:t>
      </w:r>
      <w:r>
        <w:rPr>
          <w:rFonts w:hint="eastAsia" w:ascii="仿宋_GB2312" w:hAnsi="仿宋_GB2312" w:eastAsia="仿宋_GB2312" w:cs="仿宋_GB2312"/>
          <w:b w:val="0"/>
          <w:bCs/>
          <w:color w:val="auto"/>
          <w:sz w:val="24"/>
          <w:szCs w:val="24"/>
          <w:highlight w:val="none"/>
          <w:u w:val="single"/>
        </w:rPr>
        <w:t>年</w:t>
      </w:r>
      <w:r>
        <w:rPr>
          <w:rFonts w:hint="eastAsia" w:ascii="仿宋_GB2312" w:hAnsi="仿宋_GB2312" w:eastAsia="仿宋_GB2312" w:cs="仿宋_GB2312"/>
          <w:b w:val="0"/>
          <w:bCs/>
          <w:color w:val="auto"/>
          <w:sz w:val="24"/>
          <w:szCs w:val="24"/>
          <w:highlight w:val="none"/>
          <w:u w:val="single"/>
          <w:lang w:val="en-US" w:eastAsia="zh-CN"/>
        </w:rPr>
        <w:t xml:space="preserve">    </w:t>
      </w:r>
      <w:r>
        <w:rPr>
          <w:rFonts w:hint="eastAsia" w:ascii="仿宋_GB2312" w:hAnsi="仿宋_GB2312" w:eastAsia="仿宋_GB2312" w:cs="仿宋_GB2312"/>
          <w:b w:val="0"/>
          <w:bCs/>
          <w:color w:val="auto"/>
          <w:sz w:val="24"/>
          <w:szCs w:val="24"/>
          <w:highlight w:val="none"/>
          <w:u w:val="single"/>
        </w:rPr>
        <w:t xml:space="preserve">月  </w:t>
      </w:r>
      <w:r>
        <w:rPr>
          <w:rFonts w:hint="eastAsia" w:ascii="仿宋_GB2312" w:hAnsi="仿宋_GB2312" w:eastAsia="仿宋_GB2312" w:cs="仿宋_GB2312"/>
          <w:b w:val="0"/>
          <w:bCs/>
          <w:color w:val="auto"/>
          <w:sz w:val="24"/>
          <w:szCs w:val="24"/>
          <w:highlight w:val="none"/>
          <w:u w:val="single"/>
          <w:lang w:val="en-US" w:eastAsia="zh-CN"/>
        </w:rPr>
        <w:t xml:space="preserve"> </w:t>
      </w:r>
      <w:r>
        <w:rPr>
          <w:rFonts w:hint="eastAsia" w:ascii="仿宋_GB2312" w:hAnsi="仿宋_GB2312" w:eastAsia="仿宋_GB2312" w:cs="仿宋_GB2312"/>
          <w:b w:val="0"/>
          <w:bCs/>
          <w:color w:val="auto"/>
          <w:sz w:val="24"/>
          <w:szCs w:val="24"/>
          <w:highlight w:val="none"/>
          <w:u w:val="single"/>
          <w:lang w:eastAsia="zh-CN"/>
        </w:rPr>
        <w:t>日</w:t>
      </w:r>
    </w:p>
    <w:p>
      <w:pPr>
        <w:spacing w:line="360" w:lineRule="auto"/>
        <w:jc w:val="left"/>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val="0"/>
          <w:bCs/>
          <w:color w:val="auto"/>
          <w:sz w:val="24"/>
          <w:szCs w:val="24"/>
          <w:highlight w:val="none"/>
          <w:u w:val="single"/>
        </w:rPr>
        <w:br w:type="page"/>
      </w:r>
      <w:r>
        <w:rPr>
          <w:rFonts w:hint="eastAsia" w:ascii="仿宋_GB2312" w:hAnsi="仿宋_GB2312" w:eastAsia="仿宋_GB2312" w:cs="仿宋_GB2312"/>
          <w:b/>
          <w:color w:val="auto"/>
          <w:sz w:val="24"/>
          <w:szCs w:val="24"/>
          <w:highlight w:val="none"/>
        </w:rPr>
        <w:t>合同条款前附表</w:t>
      </w:r>
    </w:p>
    <w:tbl>
      <w:tblPr>
        <w:tblStyle w:val="16"/>
        <w:tblW w:w="0" w:type="auto"/>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409"/>
        <w:gridCol w:w="1500"/>
        <w:gridCol w:w="57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序号</w:t>
            </w:r>
          </w:p>
        </w:tc>
        <w:tc>
          <w:tcPr>
            <w:tcW w:w="7688"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6"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合同名称</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bCs/>
                <w:color w:val="auto"/>
                <w:sz w:val="24"/>
                <w:szCs w:val="24"/>
                <w:highlight w:val="none"/>
              </w:rPr>
            </w:pPr>
            <w:r>
              <w:rPr>
                <w:rFonts w:hint="eastAsia" w:ascii="仿宋_GB2312" w:hAnsi="仿宋_GB2312" w:eastAsia="仿宋_GB2312" w:cs="仿宋_GB2312"/>
                <w:bCs/>
                <w:color w:val="auto"/>
                <w:sz w:val="24"/>
                <w:szCs w:val="24"/>
                <w:highlight w:val="none"/>
                <w:lang w:eastAsia="zh-CN"/>
              </w:rPr>
              <w:t>国家税务总局吴忠市税务局机关2025年度职工食堂食材采购项目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合同编号</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2160"/>
              </w:tabs>
              <w:kinsoku/>
              <w:wordWrap/>
              <w:overflowPunct/>
              <w:topLinePunct/>
              <w:autoSpaceDE w:val="0"/>
              <w:autoSpaceDN w:val="0"/>
              <w:bidi w:val="0"/>
              <w:adjustRightInd w:val="0"/>
              <w:snapToGrid w:val="0"/>
              <w:spacing w:line="360" w:lineRule="auto"/>
              <w:rPr>
                <w:rFonts w:hint="eastAsia" w:ascii="仿宋_GB2312" w:hAnsi="仿宋_GB2312" w:eastAsia="仿宋_GB2312" w:cs="仿宋_GB2312"/>
                <w:bCs/>
                <w:color w:val="auto"/>
                <w:sz w:val="24"/>
                <w:szCs w:val="24"/>
                <w:highlight w:val="none"/>
                <w:lang w:val="en-US" w:eastAsia="zh-CN"/>
              </w:rPr>
            </w:pPr>
            <w:r>
              <w:rPr>
                <w:rFonts w:hint="eastAsia" w:ascii="仿宋_GB2312" w:hAnsi="仿宋_GB2312" w:eastAsia="仿宋_GB2312" w:cs="仿宋_GB2312"/>
                <w:bCs/>
                <w:color w:val="auto"/>
                <w:sz w:val="24"/>
                <w:szCs w:val="24"/>
                <w:highlight w:val="none"/>
                <w:lang w:val="en-US" w:eastAsia="zh-CN"/>
              </w:rPr>
              <w:t>WZSWJ-2024-004</w:t>
            </w:r>
          </w:p>
          <w:p>
            <w:pPr>
              <w:keepNext w:val="0"/>
              <w:keepLines w:val="0"/>
              <w:pageBreakBefore w:val="0"/>
              <w:tabs>
                <w:tab w:val="left" w:pos="2160"/>
              </w:tabs>
              <w:kinsoku/>
              <w:wordWrap/>
              <w:overflowPunct/>
              <w:topLinePunct/>
              <w:autoSpaceDE w:val="0"/>
              <w:autoSpaceDN w:val="0"/>
              <w:bidi w:val="0"/>
              <w:adjustRightInd w:val="0"/>
              <w:snapToGrid w:val="0"/>
              <w:spacing w:line="360" w:lineRule="auto"/>
              <w:rPr>
                <w:rFonts w:hint="eastAsia" w:ascii="仿宋_GB2312" w:hAnsi="仿宋_GB2312" w:eastAsia="仿宋_GB2312" w:cs="仿宋_GB2312"/>
                <w:bCs/>
                <w:color w:val="auto"/>
                <w:sz w:val="24"/>
                <w:szCs w:val="24"/>
                <w:highlight w:val="none"/>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3</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eastAsia="zh-CN"/>
              </w:rPr>
              <w:t>合同类型</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2160"/>
              </w:tabs>
              <w:kinsoku/>
              <w:wordWrap/>
              <w:overflowPunct/>
              <w:topLinePunct/>
              <w:autoSpaceDE w:val="0"/>
              <w:autoSpaceDN w:val="0"/>
              <w:bidi w:val="0"/>
              <w:adjustRightInd w:val="0"/>
              <w:snapToGrid w:val="0"/>
              <w:spacing w:line="360" w:lineRule="auto"/>
              <w:rPr>
                <w:rFonts w:hint="eastAsia" w:ascii="仿宋_GB2312" w:hAnsi="仿宋_GB2312" w:eastAsia="仿宋_GB2312" w:cs="仿宋_GB2312"/>
                <w:b/>
                <w:bCs/>
                <w:color w:val="auto"/>
                <w:sz w:val="24"/>
                <w:szCs w:val="24"/>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4</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eastAsia="zh-CN"/>
              </w:rPr>
              <w:t>定价方式</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2160"/>
              </w:tabs>
              <w:kinsoku/>
              <w:wordWrap/>
              <w:overflowPunct/>
              <w:topLinePunct/>
              <w:autoSpaceDE w:val="0"/>
              <w:autoSpaceDN w:val="0"/>
              <w:bidi w:val="0"/>
              <w:adjustRightInd w:val="0"/>
              <w:snapToGrid w:val="0"/>
              <w:spacing w:line="360" w:lineRule="auto"/>
              <w:rPr>
                <w:rFonts w:hint="eastAsia" w:ascii="仿宋_GB2312" w:hAnsi="仿宋_GB2312" w:eastAsia="仿宋_GB2312" w:cs="仿宋_GB2312"/>
                <w:b/>
                <w:bCs/>
                <w:color w:val="auto"/>
                <w:sz w:val="24"/>
                <w:szCs w:val="24"/>
                <w:highlight w:val="none"/>
                <w:lang w:val="en-US" w:eastAsia="zh-CN"/>
              </w:rPr>
            </w:pPr>
            <w:r>
              <w:rPr>
                <w:rFonts w:hint="eastAsia" w:ascii="仿宋_GB2312" w:hAnsi="仿宋_GB2312" w:eastAsia="仿宋_GB2312" w:cs="仿宋_GB2312"/>
                <w:b w:val="0"/>
                <w:bCs w:val="0"/>
                <w:color w:val="auto"/>
                <w:sz w:val="24"/>
                <w:szCs w:val="24"/>
                <w:highlight w:val="none"/>
                <w:lang w:val="en-US" w:eastAsia="zh-CN"/>
              </w:rPr>
              <w:t>费率报价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restart"/>
            <w:tcBorders>
              <w:top w:val="single" w:color="auto" w:sz="4" w:space="0"/>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val="en-US" w:eastAsia="zh-CN"/>
              </w:rPr>
              <w:t>5</w:t>
            </w:r>
          </w:p>
        </w:tc>
        <w:tc>
          <w:tcPr>
            <w:tcW w:w="1909" w:type="dxa"/>
            <w:gridSpan w:val="2"/>
            <w:tcBorders>
              <w:top w:val="single" w:color="auto" w:sz="4" w:space="0"/>
              <w:left w:val="single" w:color="auto" w:sz="4" w:space="0"/>
              <w:bottom w:val="single" w:color="auto" w:sz="6"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甲方名称</w:t>
            </w:r>
          </w:p>
        </w:tc>
        <w:tc>
          <w:tcPr>
            <w:tcW w:w="5779" w:type="dxa"/>
            <w:tcBorders>
              <w:top w:val="single" w:color="auto" w:sz="4" w:space="0"/>
              <w:left w:val="single" w:color="auto" w:sz="6" w:space="0"/>
              <w:bottom w:val="single" w:color="auto" w:sz="6"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国家税务总局吴忠市税务局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c>
          <w:tcPr>
            <w:tcW w:w="1909" w:type="dxa"/>
            <w:gridSpan w:val="2"/>
            <w:tcBorders>
              <w:top w:val="single" w:color="auto" w:sz="6" w:space="0"/>
              <w:left w:val="single" w:color="auto" w:sz="4" w:space="0"/>
              <w:bottom w:val="single" w:color="auto" w:sz="6"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甲方地址</w:t>
            </w:r>
          </w:p>
        </w:tc>
        <w:tc>
          <w:tcPr>
            <w:tcW w:w="5779" w:type="dxa"/>
            <w:tcBorders>
              <w:top w:val="single" w:color="auto" w:sz="6" w:space="0"/>
              <w:left w:val="single" w:color="auto" w:sz="6" w:space="0"/>
              <w:bottom w:val="single" w:color="auto" w:sz="6"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吴忠市利通区开元大道15号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c>
          <w:tcPr>
            <w:tcW w:w="409" w:type="dxa"/>
            <w:vMerge w:val="restart"/>
            <w:tcBorders>
              <w:top w:val="single" w:color="auto" w:sz="6" w:space="0"/>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甲方相关部门</w:t>
            </w:r>
          </w:p>
        </w:tc>
        <w:tc>
          <w:tcPr>
            <w:tcW w:w="1500" w:type="dxa"/>
            <w:tcBorders>
              <w:top w:val="single" w:color="auto" w:sz="6" w:space="0"/>
              <w:left w:val="single" w:color="auto" w:sz="4" w:space="0"/>
              <w:bottom w:val="single" w:color="auto" w:sz="6"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甲方采购部门</w:t>
            </w:r>
          </w:p>
        </w:tc>
        <w:tc>
          <w:tcPr>
            <w:tcW w:w="5779" w:type="dxa"/>
            <w:tcBorders>
              <w:top w:val="single" w:color="auto" w:sz="6" w:space="0"/>
              <w:left w:val="single" w:color="auto" w:sz="6" w:space="0"/>
              <w:bottom w:val="single" w:color="auto" w:sz="6"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c>
          <w:tcPr>
            <w:tcW w:w="409" w:type="dxa"/>
            <w:vMerge w:val="continue"/>
            <w:tcBorders>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p>
        </w:tc>
        <w:tc>
          <w:tcPr>
            <w:tcW w:w="1500" w:type="dxa"/>
            <w:tcBorders>
              <w:top w:val="single" w:color="auto" w:sz="6" w:space="0"/>
              <w:left w:val="single" w:color="auto" w:sz="4" w:space="0"/>
              <w:bottom w:val="single" w:color="auto" w:sz="6"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联系人</w:t>
            </w:r>
          </w:p>
        </w:tc>
        <w:tc>
          <w:tcPr>
            <w:tcW w:w="5779" w:type="dxa"/>
            <w:tcBorders>
              <w:top w:val="single" w:color="auto" w:sz="6" w:space="0"/>
              <w:left w:val="single" w:color="auto" w:sz="6" w:space="0"/>
              <w:bottom w:val="single" w:color="auto" w:sz="6"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c>
          <w:tcPr>
            <w:tcW w:w="409" w:type="dxa"/>
            <w:vMerge w:val="continue"/>
            <w:tcBorders>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p>
        </w:tc>
        <w:tc>
          <w:tcPr>
            <w:tcW w:w="1500" w:type="dxa"/>
            <w:tcBorders>
              <w:top w:val="single" w:color="auto" w:sz="6" w:space="0"/>
              <w:left w:val="single" w:color="auto" w:sz="4" w:space="0"/>
              <w:bottom w:val="single" w:color="auto" w:sz="4"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联系电话</w:t>
            </w:r>
          </w:p>
        </w:tc>
        <w:tc>
          <w:tcPr>
            <w:tcW w:w="5779" w:type="dxa"/>
            <w:tcBorders>
              <w:top w:val="single" w:color="auto" w:sz="6" w:space="0"/>
              <w:left w:val="single" w:color="auto" w:sz="6"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c>
          <w:tcPr>
            <w:tcW w:w="409" w:type="dxa"/>
            <w:vMerge w:val="continue"/>
            <w:tcBorders>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p>
        </w:tc>
        <w:tc>
          <w:tcPr>
            <w:tcW w:w="1500" w:type="dxa"/>
            <w:tcBorders>
              <w:top w:val="single" w:color="auto" w:sz="6" w:space="0"/>
              <w:left w:val="single" w:color="auto" w:sz="4" w:space="0"/>
              <w:bottom w:val="single" w:color="auto" w:sz="4"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甲方</w:t>
            </w:r>
            <w:r>
              <w:rPr>
                <w:rFonts w:hint="eastAsia" w:ascii="仿宋_GB2312" w:hAnsi="仿宋_GB2312" w:eastAsia="仿宋_GB2312" w:cs="仿宋_GB2312"/>
                <w:color w:val="auto"/>
                <w:sz w:val="24"/>
                <w:szCs w:val="24"/>
                <w:highlight w:val="none"/>
                <w:lang w:eastAsia="zh-CN"/>
              </w:rPr>
              <w:t>需求部门</w:t>
            </w:r>
          </w:p>
        </w:tc>
        <w:tc>
          <w:tcPr>
            <w:tcW w:w="5779" w:type="dxa"/>
            <w:tcBorders>
              <w:top w:val="single" w:color="auto" w:sz="6" w:space="0"/>
              <w:left w:val="single" w:color="auto" w:sz="6"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c>
          <w:tcPr>
            <w:tcW w:w="409" w:type="dxa"/>
            <w:vMerge w:val="continue"/>
            <w:tcBorders>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p>
        </w:tc>
        <w:tc>
          <w:tcPr>
            <w:tcW w:w="1500" w:type="dxa"/>
            <w:tcBorders>
              <w:top w:val="single" w:color="auto" w:sz="6" w:space="0"/>
              <w:left w:val="single" w:color="auto" w:sz="4" w:space="0"/>
              <w:bottom w:val="single" w:color="auto" w:sz="4"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联系人</w:t>
            </w:r>
          </w:p>
        </w:tc>
        <w:tc>
          <w:tcPr>
            <w:tcW w:w="5779" w:type="dxa"/>
            <w:tcBorders>
              <w:top w:val="single" w:color="auto" w:sz="6" w:space="0"/>
              <w:left w:val="single" w:color="auto" w:sz="6"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c>
          <w:tcPr>
            <w:tcW w:w="409"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p>
        </w:tc>
        <w:tc>
          <w:tcPr>
            <w:tcW w:w="1500" w:type="dxa"/>
            <w:tcBorders>
              <w:top w:val="single" w:color="auto" w:sz="6" w:space="0"/>
              <w:left w:val="single" w:color="auto" w:sz="4" w:space="0"/>
              <w:bottom w:val="single" w:color="auto" w:sz="4"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联系电话</w:t>
            </w:r>
          </w:p>
        </w:tc>
        <w:tc>
          <w:tcPr>
            <w:tcW w:w="5779" w:type="dxa"/>
            <w:tcBorders>
              <w:top w:val="single" w:color="auto" w:sz="6" w:space="0"/>
              <w:left w:val="single" w:color="auto" w:sz="6"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val="en-US" w:eastAsia="zh-CN"/>
              </w:rPr>
              <w:t>6</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乙方名称</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乙方企业性质</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 xml:space="preserve"> 中型企业   </w:t>
            </w:r>
            <w:r>
              <w:rPr>
                <w:rFonts w:hint="eastAsia" w:ascii="仿宋_GB2312" w:hAnsi="仿宋_GB2312" w:eastAsia="仿宋_GB2312" w:cs="仿宋_GB2312"/>
                <w:color w:val="auto"/>
                <w:sz w:val="24"/>
                <w:szCs w:val="24"/>
                <w:highlight w:val="none"/>
                <w:lang w:val="en-US" w:eastAsia="zh-CN"/>
              </w:rPr>
              <w:t xml:space="preserve"> </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 xml:space="preserve">小型企业      </w:t>
            </w:r>
            <w:r>
              <w:rPr>
                <w:rFonts w:hint="eastAsia" w:ascii="仿宋_GB2312" w:hAnsi="仿宋_GB2312" w:eastAsia="仿宋_GB2312" w:cs="仿宋_GB2312"/>
                <w:color w:val="auto"/>
                <w:sz w:val="24"/>
                <w:szCs w:val="24"/>
                <w:highlight w:val="none"/>
                <w:lang w:val="en-US" w:eastAsia="zh-CN"/>
              </w:rPr>
              <w:t xml:space="preserve"> </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 xml:space="preserve"> 微型企业    </w:t>
            </w:r>
          </w:p>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 xml:space="preserve"> 监狱企业</w:t>
            </w:r>
            <w:r>
              <w:rPr>
                <w:rFonts w:hint="eastAsia" w:ascii="仿宋_GB2312" w:hAnsi="仿宋_GB2312" w:eastAsia="仿宋_GB2312" w:cs="仿宋_GB2312"/>
                <w:color w:val="auto"/>
                <w:sz w:val="24"/>
                <w:szCs w:val="24"/>
                <w:highlight w:val="none"/>
                <w:lang w:val="en-US" w:eastAsia="zh-CN"/>
              </w:rPr>
              <w:t xml:space="preserve">    </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 xml:space="preserve"> 残疾人福利性单位  </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乙方地址</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乙方联系人</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联系电话</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传真</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val="en-US" w:eastAsia="zh-CN"/>
              </w:rPr>
              <w:t>7</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合同金额</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人民币</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u w:val="none"/>
              </w:rPr>
              <w:t>元</w:t>
            </w:r>
            <w:r>
              <w:rPr>
                <w:rFonts w:hint="eastAsia" w:ascii="仿宋_GB2312" w:hAnsi="仿宋_GB2312" w:eastAsia="仿宋_GB2312" w:cs="仿宋_GB2312"/>
                <w:color w:val="auto"/>
                <w:sz w:val="24"/>
                <w:szCs w:val="24"/>
                <w:highlight w:val="none"/>
              </w:rPr>
              <w:t>整（¥</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val="en-US" w:eastAsia="zh-CN"/>
              </w:rPr>
              <w:t>8</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服务内容</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概述服务内容，详见招标文件采购需求。</w:t>
            </w:r>
          </w:p>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3"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val="en-US" w:eastAsia="zh-CN"/>
              </w:rPr>
              <w:t>9</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合同付款</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pStyle w:val="26"/>
              <w:keepNext w:val="0"/>
              <w:keepLines w:val="0"/>
              <w:pageBreakBefore w:val="0"/>
              <w:numPr>
                <w:ilvl w:val="0"/>
                <w:numId w:val="0"/>
              </w:numPr>
              <w:tabs>
                <w:tab w:val="left" w:pos="840"/>
              </w:tabs>
              <w:kinsoku/>
              <w:wordWrap/>
              <w:overflowPunct/>
              <w:bidi w:val="0"/>
              <w:adjustRightInd w:val="0"/>
              <w:snapToGrid w:val="0"/>
              <w:spacing w:line="360" w:lineRule="auto"/>
              <w:ind w:firstLine="480" w:firstLineChars="200"/>
              <w:jc w:val="left"/>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由采购人根据中标金额分期按月支付，合同期最后一个月度的服务费用，于服务交接工作完毕后支付，并通过转账的方式将相关费用划入中标人的账户，中标人须按合同日期及时提供正式发票给采购人办理付款手续。</w:t>
            </w:r>
          </w:p>
          <w:p>
            <w:pPr>
              <w:pStyle w:val="26"/>
              <w:keepNext w:val="0"/>
              <w:keepLines w:val="0"/>
              <w:pageBreakBefore w:val="0"/>
              <w:numPr>
                <w:ilvl w:val="0"/>
                <w:numId w:val="0"/>
              </w:numPr>
              <w:tabs>
                <w:tab w:val="left" w:pos="840"/>
              </w:tabs>
              <w:kinsoku/>
              <w:wordWrap/>
              <w:overflowPunct/>
              <w:bidi w:val="0"/>
              <w:adjustRightInd w:val="0"/>
              <w:snapToGrid w:val="0"/>
              <w:spacing w:line="360" w:lineRule="auto"/>
              <w:ind w:firstLine="480" w:firstLineChars="200"/>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每次办理付款时，乙方应提供发票、付款申请（格式另附）</w:t>
            </w:r>
            <w:r>
              <w:rPr>
                <w:rFonts w:hint="eastAsia" w:ascii="仿宋_GB2312" w:hAnsi="仿宋_GB2312" w:eastAsia="仿宋_GB2312" w:cs="仿宋_GB2312"/>
                <w:color w:val="auto"/>
                <w:sz w:val="24"/>
                <w:szCs w:val="24"/>
                <w:highlight w:val="none"/>
                <w:lang w:eastAsia="zh-CN"/>
              </w:rPr>
              <w:t>、合同或</w:t>
            </w:r>
            <w:r>
              <w:rPr>
                <w:rFonts w:hint="eastAsia" w:ascii="仿宋_GB2312" w:hAnsi="仿宋_GB2312" w:eastAsia="仿宋_GB2312" w:cs="仿宋_GB2312"/>
                <w:color w:val="auto"/>
                <w:sz w:val="24"/>
                <w:szCs w:val="24"/>
                <w:highlight w:val="none"/>
              </w:rPr>
              <w:t>合同关键页复印件</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合同约定的其他资料。涉及验收的，应同时提交验收意见。</w:t>
            </w:r>
          </w:p>
          <w:p>
            <w:pPr>
              <w:pStyle w:val="26"/>
              <w:keepNext w:val="0"/>
              <w:keepLines w:val="0"/>
              <w:pageBreakBefore w:val="0"/>
              <w:numPr>
                <w:ilvl w:val="0"/>
                <w:numId w:val="0"/>
              </w:numPr>
              <w:tabs>
                <w:tab w:val="left" w:pos="840"/>
              </w:tabs>
              <w:kinsoku/>
              <w:wordWrap/>
              <w:overflowPunct/>
              <w:bidi w:val="0"/>
              <w:adjustRightInd w:val="0"/>
              <w:snapToGrid w:val="0"/>
              <w:spacing w:line="360" w:lineRule="auto"/>
              <w:ind w:firstLine="480" w:firstLineChars="200"/>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甲方在收到发票等合同约定资料后，进行核实。满足合同约定支付条件的，自收到发票后</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rPr>
              <w:t>日内将资金支付到乙方账户</w:t>
            </w:r>
            <w:r>
              <w:rPr>
                <w:rFonts w:hint="eastAsia" w:ascii="仿宋_GB2312" w:hAnsi="仿宋_GB2312" w:eastAsia="仿宋_GB2312" w:cs="仿宋_GB2312"/>
                <w:color w:val="auto"/>
                <w:sz w:val="24"/>
                <w:szCs w:val="24"/>
                <w:highlight w:val="none"/>
                <w:lang w:eastAsia="zh-CN"/>
              </w:rPr>
              <w:t>，特殊情形付款期限最长不超过</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lang w:eastAsia="zh-CN"/>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6"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10</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履约保证金及返还</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本</w:t>
            </w:r>
            <w:r>
              <w:rPr>
                <w:rFonts w:hint="eastAsia" w:ascii="仿宋_GB2312" w:hAnsi="仿宋_GB2312" w:eastAsia="仿宋_GB2312" w:cs="仿宋_GB2312"/>
                <w:color w:val="auto"/>
                <w:sz w:val="24"/>
                <w:szCs w:val="24"/>
                <w:highlight w:val="none"/>
                <w:lang w:eastAsia="zh-CN"/>
              </w:rPr>
              <w:t>项目不要求提供履约保证金。</w:t>
            </w:r>
          </w:p>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本项目要求提供履约保证金。履约保证金为合同</w:t>
            </w:r>
            <w:r>
              <w:rPr>
                <w:rFonts w:hint="eastAsia" w:ascii="仿宋_GB2312" w:hAnsi="仿宋_GB2312" w:eastAsia="仿宋_GB2312" w:cs="仿宋_GB2312"/>
                <w:color w:val="auto"/>
                <w:sz w:val="24"/>
                <w:szCs w:val="24"/>
                <w:highlight w:val="none"/>
                <w:lang w:eastAsia="zh-CN"/>
              </w:rPr>
              <w:t>总</w:t>
            </w:r>
            <w:r>
              <w:rPr>
                <w:rFonts w:hint="eastAsia" w:ascii="仿宋_GB2312" w:hAnsi="仿宋_GB2312" w:eastAsia="仿宋_GB2312" w:cs="仿宋_GB2312"/>
                <w:color w:val="auto"/>
                <w:sz w:val="24"/>
                <w:szCs w:val="24"/>
                <w:highlight w:val="none"/>
              </w:rPr>
              <w:t>金额</w:t>
            </w:r>
            <w:r>
              <w:rPr>
                <w:rFonts w:hint="eastAsia" w:ascii="仿宋_GB2312" w:hAnsi="仿宋_GB2312" w:eastAsia="仿宋_GB2312" w:cs="仿宋_GB2312"/>
                <w:color w:val="auto"/>
                <w:sz w:val="24"/>
                <w:szCs w:val="24"/>
                <w:highlight w:val="none"/>
                <w:lang w:eastAsia="zh-CN"/>
              </w:rPr>
              <w:t>的</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rPr>
              <w:t>%，即人民币</w:t>
            </w:r>
            <w:r>
              <w:rPr>
                <w:rFonts w:hint="eastAsia" w:ascii="仿宋_GB2312" w:hAnsi="仿宋_GB2312" w:eastAsia="仿宋_GB2312" w:cs="仿宋_GB2312"/>
                <w:color w:val="auto"/>
                <w:sz w:val="24"/>
                <w:szCs w:val="24"/>
                <w:highlight w:val="none"/>
                <w:u w:val="single"/>
                <w:lang w:val="en"/>
              </w:rPr>
              <w:t xml:space="preserve">    </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u w:val="single"/>
                <w:lang w:val="en"/>
              </w:rPr>
              <w:t xml:space="preserve"> </w:t>
            </w:r>
            <w:r>
              <w:rPr>
                <w:rFonts w:hint="eastAsia" w:ascii="仿宋_GB2312" w:hAnsi="仿宋_GB2312" w:eastAsia="仿宋_GB2312" w:cs="仿宋_GB2312"/>
                <w:color w:val="auto"/>
                <w:sz w:val="24"/>
                <w:szCs w:val="24"/>
                <w:highlight w:val="none"/>
                <w:u w:val="none"/>
                <w:lang w:val="en" w:eastAsia="zh-CN"/>
              </w:rPr>
              <w:t>元</w:t>
            </w:r>
            <w:r>
              <w:rPr>
                <w:rFonts w:hint="eastAsia" w:ascii="仿宋_GB2312" w:hAnsi="仿宋_GB2312" w:eastAsia="仿宋_GB2312" w:cs="仿宋_GB2312"/>
                <w:color w:val="auto"/>
                <w:sz w:val="24"/>
                <w:szCs w:val="24"/>
                <w:highlight w:val="none"/>
              </w:rPr>
              <w:t>整（¥</w:t>
            </w:r>
            <w:r>
              <w:rPr>
                <w:rFonts w:hint="eastAsia" w:ascii="仿宋_GB2312" w:hAnsi="仿宋_GB2312" w:eastAsia="仿宋_GB2312" w:cs="仿宋_GB2312"/>
                <w:color w:val="auto"/>
                <w:sz w:val="24"/>
                <w:szCs w:val="24"/>
                <w:highlight w:val="none"/>
                <w:u w:val="single"/>
                <w:lang w:val="en"/>
              </w:rPr>
              <w:t xml:space="preserve">     </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u w:val="single"/>
                <w:lang w:val="en"/>
              </w:rPr>
              <w:t xml:space="preserve"> </w:t>
            </w:r>
            <w:r>
              <w:rPr>
                <w:rFonts w:hint="eastAsia" w:ascii="仿宋_GB2312" w:hAnsi="仿宋_GB2312" w:eastAsia="仿宋_GB2312" w:cs="仿宋_GB2312"/>
                <w:color w:val="auto"/>
                <w:sz w:val="24"/>
                <w:szCs w:val="24"/>
                <w:highlight w:val="none"/>
              </w:rPr>
              <w:t>）</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乙方应在合同签订之日起 30 日内提交甲方。提交方式为银行电汇、金融机构或担保机构出具的保函。在合同履行期满，扣除应扣除的款项（如有）且双方无争议后，无息返还。</w:t>
            </w:r>
          </w:p>
          <w:p>
            <w:pPr>
              <w:keepNext w:val="0"/>
              <w:keepLines w:val="0"/>
              <w:pageBreakBefore w:val="0"/>
              <w:tabs>
                <w:tab w:val="left" w:pos="700"/>
              </w:tabs>
              <w:kinsoku/>
              <w:wordWrap/>
              <w:overflowPunct/>
              <w:bidi w:val="0"/>
              <w:adjustRightInd w:val="0"/>
              <w:snapToGrid w:val="0"/>
              <w:spacing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办理返还履约保证金时，乙方应提供履约保证金返还申请（格式另附）、</w:t>
            </w:r>
            <w:r>
              <w:rPr>
                <w:rFonts w:hint="eastAsia" w:ascii="仿宋_GB2312" w:hAnsi="仿宋_GB2312" w:eastAsia="仿宋_GB2312" w:cs="仿宋_GB2312"/>
                <w:color w:val="auto"/>
                <w:sz w:val="24"/>
                <w:szCs w:val="24"/>
                <w:highlight w:val="none"/>
                <w:lang w:eastAsia="zh-CN"/>
              </w:rPr>
              <w:t>合同或</w:t>
            </w:r>
            <w:r>
              <w:rPr>
                <w:rFonts w:hint="eastAsia" w:ascii="仿宋_GB2312" w:hAnsi="仿宋_GB2312" w:eastAsia="仿宋_GB2312" w:cs="仿宋_GB2312"/>
                <w:color w:val="auto"/>
                <w:sz w:val="24"/>
                <w:szCs w:val="24"/>
                <w:highlight w:val="none"/>
              </w:rPr>
              <w:t>合同关键页复印件、合同约定的其他资料。涉及验收的，应同时提交甲方</w:t>
            </w:r>
            <w:r>
              <w:rPr>
                <w:rFonts w:hint="eastAsia" w:ascii="仿宋_GB2312" w:hAnsi="仿宋_GB2312" w:eastAsia="仿宋_GB2312" w:cs="仿宋_GB2312"/>
                <w:color w:val="auto"/>
                <w:sz w:val="24"/>
                <w:szCs w:val="24"/>
                <w:highlight w:val="none"/>
                <w:lang w:eastAsia="zh-CN"/>
              </w:rPr>
              <w:t>需求部门</w:t>
            </w:r>
            <w:r>
              <w:rPr>
                <w:rFonts w:hint="eastAsia" w:ascii="仿宋_GB2312" w:hAnsi="仿宋_GB2312" w:eastAsia="仿宋_GB2312" w:cs="仿宋_GB2312"/>
                <w:color w:val="auto"/>
                <w:sz w:val="24"/>
                <w:szCs w:val="24"/>
                <w:highlight w:val="none"/>
              </w:rPr>
              <w:t>出具的项目终验意见或</w:t>
            </w:r>
            <w:r>
              <w:rPr>
                <w:rFonts w:hint="eastAsia" w:ascii="仿宋_GB2312" w:hAnsi="仿宋_GB2312" w:eastAsia="仿宋_GB2312" w:cs="仿宋_GB2312"/>
                <w:color w:val="auto"/>
                <w:sz w:val="24"/>
                <w:szCs w:val="24"/>
                <w:highlight w:val="none"/>
                <w:lang w:eastAsia="zh-CN"/>
              </w:rPr>
              <w:t>质量保证</w:t>
            </w:r>
            <w:r>
              <w:rPr>
                <w:rFonts w:hint="eastAsia" w:ascii="仿宋_GB2312" w:hAnsi="仿宋_GB2312" w:eastAsia="仿宋_GB2312" w:cs="仿宋_GB2312"/>
                <w:color w:val="auto"/>
                <w:sz w:val="24"/>
                <w:szCs w:val="24"/>
                <w:highlight w:val="none"/>
              </w:rPr>
              <w:t>期（服务期）满验收意见。</w:t>
            </w:r>
          </w:p>
          <w:p>
            <w:pPr>
              <w:keepNext w:val="0"/>
              <w:keepLines w:val="0"/>
              <w:pageBreakBefore w:val="0"/>
              <w:tabs>
                <w:tab w:val="left" w:pos="700"/>
              </w:tabs>
              <w:kinsoku/>
              <w:wordWrap/>
              <w:overflowPunct/>
              <w:bidi w:val="0"/>
              <w:adjustRightInd w:val="0"/>
              <w:snapToGrid w:val="0"/>
              <w:spacing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满足履约保证金返还条件的，甲方在收到返还相关信息等合同约定资料后，进行核实。对核实结果无异议的，自完成核实之日起30日内，以</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rPr>
              <w:t>方式返还履约保证金</w:t>
            </w:r>
            <w:r>
              <w:rPr>
                <w:rFonts w:hint="eastAsia" w:ascii="仿宋_GB2312" w:hAnsi="仿宋_GB2312" w:eastAsia="仿宋_GB2312" w:cs="仿宋_GB2312"/>
                <w:color w:val="auto"/>
                <w:sz w:val="24"/>
                <w:szCs w:val="24"/>
                <w:highlight w:val="none"/>
                <w:lang w:eastAsia="zh-CN"/>
              </w:rPr>
              <w:t>或退回保函</w:t>
            </w:r>
            <w:r>
              <w:rPr>
                <w:rFonts w:hint="eastAsia" w:ascii="仿宋_GB2312" w:hAnsi="仿宋_GB2312" w:eastAsia="仿宋_GB2312" w:cs="仿宋_GB2312"/>
                <w:color w:val="auto"/>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11</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合同履行期限</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自合同签订之日起至合同全部权利义务履行完毕之日止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2</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lang w:val="en" w:eastAsia="zh-CN"/>
              </w:rPr>
            </w:pPr>
            <w:r>
              <w:rPr>
                <w:rFonts w:hint="eastAsia" w:ascii="仿宋_GB2312" w:hAnsi="仿宋_GB2312" w:eastAsia="仿宋_GB2312" w:cs="仿宋_GB2312"/>
                <w:color w:val="auto"/>
                <w:sz w:val="24"/>
                <w:szCs w:val="24"/>
                <w:highlight w:val="none"/>
                <w:lang w:eastAsia="zh-CN"/>
              </w:rPr>
              <w:t>服务期</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u w:val="none"/>
                <w:lang w:val="en-US" w:eastAsia="zh-CN"/>
              </w:rPr>
              <w:t>年</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u w:val="none"/>
                <w:lang w:val="en-US" w:eastAsia="zh-CN"/>
              </w:rPr>
              <w:t>月</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lang w:eastAsia="zh-CN"/>
              </w:rPr>
              <w:t>日至</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u w:val="none"/>
                <w:lang w:val="en-US" w:eastAsia="zh-CN"/>
              </w:rPr>
              <w:t>年</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u w:val="none"/>
                <w:lang w:val="en-US" w:eastAsia="zh-CN"/>
              </w:rPr>
              <w:t>月</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lang w:eastAsia="zh-CN"/>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3</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合同履约地点</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rPr>
              <w:t>甲方指定地点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14</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jc w:val="center"/>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eastAsia="zh-CN"/>
              </w:rPr>
              <w:t>合同纠纷解决方式</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eastAsia="zh-CN"/>
              </w:rPr>
              <w:t>甲乙双方应首先通过友好协商解决在执行本合同中所发生的或与本合同有关的一切争端。如从协商开始</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lang w:eastAsia="zh-CN"/>
              </w:rPr>
              <w:t>天内仍不能解决，可以选择以下途径之一解决纠纷：</w:t>
            </w:r>
          </w:p>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eastAsia="zh-CN"/>
              </w:rPr>
              <w:t>□向甲方所在地仲裁委员会或</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lang w:eastAsia="zh-CN"/>
              </w:rPr>
              <w:t>仲裁委员会申请仲裁</w:t>
            </w:r>
          </w:p>
          <w:p>
            <w:pPr>
              <w:keepNext w:val="0"/>
              <w:keepLines w:val="0"/>
              <w:pageBreakBefore w:val="0"/>
              <w:tabs>
                <w:tab w:val="left" w:pos="700"/>
              </w:tabs>
              <w:kinsoku/>
              <w:wordWrap/>
              <w:overflowPunct/>
              <w:bidi w:val="0"/>
              <w:adjustRightInd w:val="0"/>
              <w:snapToGrid w:val="0"/>
              <w:spacing w:line="360" w:lineRule="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eastAsia="zh-CN"/>
              </w:rPr>
              <w:t>□向甲方所在地人民法院或</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lang w:eastAsia="zh-CN"/>
              </w:rPr>
              <w:t>人民法院提起诉讼</w:t>
            </w:r>
          </w:p>
        </w:tc>
      </w:tr>
    </w:tbl>
    <w:p>
      <w:pPr>
        <w:tabs>
          <w:tab w:val="left" w:pos="700"/>
        </w:tabs>
        <w:topLinePunct/>
        <w:autoSpaceDE w:val="0"/>
        <w:autoSpaceDN w:val="0"/>
        <w:spacing w:line="360" w:lineRule="auto"/>
        <w:rPr>
          <w:rFonts w:hint="eastAsia" w:ascii="仿宋" w:hAnsi="仿宋" w:eastAsia="仿宋" w:cs="仿宋"/>
          <w:b/>
          <w:color w:val="auto"/>
          <w:sz w:val="24"/>
          <w:highlight w:val="none"/>
        </w:rPr>
      </w:pPr>
      <w:r>
        <w:rPr>
          <w:rFonts w:hint="eastAsia" w:ascii="仿宋" w:hAnsi="仿宋" w:eastAsia="仿宋" w:cs="仿宋"/>
          <w:b/>
          <w:color w:val="auto"/>
          <w:sz w:val="28"/>
          <w:highlight w:val="none"/>
        </w:rPr>
        <w:br w:type="page"/>
      </w:r>
    </w:p>
    <w:p>
      <w:pPr>
        <w:keepNext w:val="0"/>
        <w:keepLines w:val="0"/>
        <w:pageBreakBefore w:val="0"/>
        <w:widowControl w:val="0"/>
        <w:tabs>
          <w:tab w:val="left" w:pos="0"/>
        </w:tabs>
        <w:kinsoku/>
        <w:wordWrap/>
        <w:overflowPunct/>
        <w:topLinePunct/>
        <w:autoSpaceDE w:val="0"/>
        <w:autoSpaceDN w:val="0"/>
        <w:bidi w:val="0"/>
        <w:adjustRightInd/>
        <w:snapToGrid/>
        <w:spacing w:line="360" w:lineRule="auto"/>
        <w:jc w:val="center"/>
        <w:textAlignment w:val="auto"/>
        <w:rPr>
          <w:rFonts w:hint="eastAsia" w:ascii="仿宋_GB2312" w:hAnsi="仿宋_GB2312" w:eastAsia="仿宋_GB2312" w:cs="仿宋_GB2312"/>
          <w:b/>
          <w:color w:val="auto"/>
          <w:sz w:val="24"/>
          <w:highlight w:val="none"/>
        </w:rPr>
      </w:pPr>
      <w:r>
        <w:rPr>
          <w:rFonts w:hint="eastAsia" w:ascii="仿宋_GB2312" w:hAnsi="仿宋_GB2312" w:eastAsia="仿宋_GB2312" w:cs="仿宋_GB2312"/>
          <w:b/>
          <w:color w:val="auto"/>
          <w:sz w:val="24"/>
          <w:highlight w:val="none"/>
        </w:rPr>
        <w:t xml:space="preserve">一   合  同 </w:t>
      </w:r>
    </w:p>
    <w:p>
      <w:pPr>
        <w:tabs>
          <w:tab w:val="left" w:pos="540"/>
        </w:tabs>
        <w:topLinePunct/>
        <w:autoSpaceDE w:val="0"/>
        <w:autoSpaceDN w:val="0"/>
        <w:spacing w:line="360" w:lineRule="auto"/>
        <w:rPr>
          <w:rFonts w:hint="eastAsia" w:ascii="仿宋_GB2312" w:hAnsi="仿宋_GB2312" w:eastAsia="仿宋_GB2312" w:cs="仿宋_GB2312"/>
          <w:b/>
          <w:color w:val="auto"/>
          <w:sz w:val="24"/>
          <w:highlight w:val="none"/>
        </w:rPr>
      </w:pP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40" w:firstLineChars="200"/>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u w:val="single"/>
          <w:lang w:eastAsia="zh-CN"/>
        </w:rPr>
        <w:t>国家税务总局吴忠市税务局</w:t>
      </w:r>
      <w:r>
        <w:rPr>
          <w:rFonts w:hint="eastAsia" w:ascii="仿宋_GB2312" w:hAnsi="仿宋_GB2312" w:eastAsia="仿宋_GB2312" w:cs="仿宋_GB2312"/>
          <w:color w:val="auto"/>
          <w:sz w:val="22"/>
          <w:szCs w:val="22"/>
          <w:highlight w:val="none"/>
        </w:rPr>
        <w:t>（以下简称“甲方”）通过</w:t>
      </w:r>
      <w:r>
        <w:rPr>
          <w:rFonts w:hint="eastAsia" w:ascii="仿宋_GB2312" w:hAnsi="仿宋_GB2312" w:eastAsia="仿宋_GB2312" w:cs="仿宋_GB2312"/>
          <w:color w:val="auto"/>
          <w:sz w:val="22"/>
          <w:szCs w:val="22"/>
          <w:highlight w:val="none"/>
          <w:u w:val="single"/>
          <w:lang w:val="en-US" w:eastAsia="zh-CN"/>
        </w:rPr>
        <w:t xml:space="preserve"> 公开招标 </w:t>
      </w:r>
      <w:r>
        <w:rPr>
          <w:rFonts w:hint="eastAsia" w:ascii="仿宋_GB2312" w:hAnsi="仿宋_GB2312" w:eastAsia="仿宋_GB2312" w:cs="仿宋_GB2312"/>
          <w:color w:val="auto"/>
          <w:sz w:val="22"/>
          <w:szCs w:val="22"/>
          <w:highlight w:val="none"/>
          <w:u w:val="none"/>
          <w:lang w:val="en-US" w:eastAsia="zh-CN"/>
        </w:rPr>
        <w:t>方式</w:t>
      </w:r>
      <w:r>
        <w:rPr>
          <w:rFonts w:hint="eastAsia" w:ascii="仿宋_GB2312" w:hAnsi="仿宋_GB2312" w:eastAsia="仿宋_GB2312" w:cs="仿宋_GB2312"/>
          <w:color w:val="auto"/>
          <w:sz w:val="22"/>
          <w:szCs w:val="22"/>
          <w:highlight w:val="none"/>
        </w:rPr>
        <w:t>采购</w:t>
      </w:r>
      <w:r>
        <w:rPr>
          <w:rFonts w:hint="eastAsia" w:ascii="仿宋_GB2312" w:hAnsi="仿宋_GB2312" w:eastAsia="仿宋_GB2312" w:cs="仿宋_GB2312"/>
          <w:color w:val="auto"/>
          <w:sz w:val="22"/>
          <w:szCs w:val="22"/>
          <w:highlight w:val="none"/>
          <w:lang w:eastAsia="zh-CN"/>
        </w:rPr>
        <w:t>，</w:t>
      </w:r>
      <w:r>
        <w:rPr>
          <w:rFonts w:hint="eastAsia" w:ascii="仿宋_GB2312" w:hAnsi="仿宋_GB2312" w:eastAsia="仿宋_GB2312" w:cs="仿宋_GB2312"/>
          <w:color w:val="auto"/>
          <w:sz w:val="22"/>
          <w:szCs w:val="22"/>
          <w:highlight w:val="none"/>
        </w:rPr>
        <w:t>确定</w:t>
      </w:r>
      <w:r>
        <w:rPr>
          <w:rFonts w:hint="eastAsia" w:ascii="仿宋_GB2312" w:hAnsi="仿宋_GB2312" w:eastAsia="仿宋_GB2312" w:cs="仿宋_GB2312"/>
          <w:color w:val="auto"/>
          <w:sz w:val="22"/>
          <w:szCs w:val="22"/>
          <w:highlight w:val="none"/>
          <w:u w:val="single"/>
          <w:lang w:val="en-US" w:eastAsia="zh-CN"/>
        </w:rPr>
        <w:t xml:space="preserve">         </w:t>
      </w:r>
      <w:r>
        <w:rPr>
          <w:rFonts w:hint="eastAsia" w:ascii="仿宋_GB2312" w:hAnsi="仿宋_GB2312" w:eastAsia="仿宋_GB2312" w:cs="仿宋_GB2312"/>
          <w:color w:val="auto"/>
          <w:sz w:val="22"/>
          <w:szCs w:val="22"/>
          <w:highlight w:val="none"/>
        </w:rPr>
        <w:t>公司（以下简称“乙方”）为《</w:t>
      </w:r>
      <w:r>
        <w:rPr>
          <w:rFonts w:hint="eastAsia" w:ascii="仿宋_GB2312" w:hAnsi="仿宋_GB2312" w:eastAsia="仿宋_GB2312" w:cs="仿宋_GB2312"/>
          <w:color w:val="auto"/>
          <w:sz w:val="22"/>
          <w:szCs w:val="22"/>
          <w:highlight w:val="none"/>
          <w:u w:val="single"/>
          <w:lang w:eastAsia="zh-CN"/>
        </w:rPr>
        <w:t>国家税务总局吴忠市税务局机关2025年度职工食堂食材采购项目</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color w:val="auto"/>
          <w:sz w:val="22"/>
          <w:szCs w:val="22"/>
          <w:highlight w:val="none"/>
          <w:lang w:eastAsia="zh-CN"/>
        </w:rPr>
        <w:t>中标（成交）供应商</w:t>
      </w:r>
      <w:r>
        <w:rPr>
          <w:rFonts w:hint="eastAsia" w:ascii="仿宋_GB2312" w:hAnsi="仿宋_GB2312" w:eastAsia="仿宋_GB2312" w:cs="仿宋_GB2312"/>
          <w:color w:val="auto"/>
          <w:sz w:val="22"/>
          <w:szCs w:val="22"/>
          <w:highlight w:val="none"/>
        </w:rPr>
        <w:t>。甲乙双方同意按照该项目</w:t>
      </w:r>
      <w:r>
        <w:rPr>
          <w:rFonts w:hint="eastAsia" w:ascii="仿宋_GB2312" w:hAnsi="仿宋_GB2312" w:eastAsia="仿宋_GB2312" w:cs="仿宋_GB2312"/>
          <w:color w:val="auto"/>
          <w:sz w:val="22"/>
          <w:szCs w:val="22"/>
          <w:highlight w:val="none"/>
          <w:lang w:eastAsia="zh-CN"/>
        </w:rPr>
        <w:t>招标（采购）文件</w:t>
      </w:r>
      <w:r>
        <w:rPr>
          <w:rFonts w:hint="eastAsia" w:ascii="仿宋_GB2312" w:hAnsi="仿宋_GB2312" w:eastAsia="仿宋_GB2312" w:cs="仿宋_GB2312"/>
          <w:color w:val="auto"/>
          <w:sz w:val="22"/>
          <w:szCs w:val="22"/>
          <w:highlight w:val="none"/>
        </w:rPr>
        <w:t>约定的内容，签署《</w:t>
      </w:r>
      <w:r>
        <w:rPr>
          <w:rFonts w:hint="eastAsia" w:ascii="仿宋_GB2312" w:hAnsi="仿宋_GB2312" w:eastAsia="仿宋_GB2312" w:cs="仿宋_GB2312"/>
          <w:color w:val="auto"/>
          <w:sz w:val="22"/>
          <w:szCs w:val="22"/>
          <w:highlight w:val="none"/>
          <w:lang w:eastAsia="zh-CN"/>
        </w:rPr>
        <w:t>国家税务总局吴忠市税务局机关2025年度职工食堂食材采购项目</w:t>
      </w:r>
      <w:r>
        <w:rPr>
          <w:rFonts w:hint="eastAsia" w:ascii="仿宋_GB2312" w:hAnsi="仿宋_GB2312" w:eastAsia="仿宋_GB2312" w:cs="仿宋_GB2312"/>
          <w:color w:val="auto"/>
          <w:sz w:val="22"/>
          <w:szCs w:val="22"/>
          <w:highlight w:val="none"/>
          <w:u w:val="single"/>
          <w:lang w:eastAsia="zh-CN"/>
        </w:rPr>
        <w:t>（</w:t>
      </w:r>
      <w:r>
        <w:rPr>
          <w:rFonts w:hint="eastAsia" w:ascii="仿宋_GB2312" w:hAnsi="仿宋_GB2312" w:eastAsia="仿宋_GB2312" w:cs="仿宋_GB2312"/>
          <w:color w:val="auto"/>
          <w:sz w:val="22"/>
          <w:szCs w:val="22"/>
          <w:highlight w:val="none"/>
          <w:u w:val="single"/>
          <w:lang w:val="en-US" w:eastAsia="zh-CN"/>
        </w:rPr>
        <w:t>1/2/3/4/5包</w:t>
      </w:r>
      <w:r>
        <w:rPr>
          <w:rFonts w:hint="eastAsia" w:ascii="仿宋_GB2312" w:hAnsi="仿宋_GB2312" w:eastAsia="仿宋_GB2312" w:cs="仿宋_GB2312"/>
          <w:color w:val="auto"/>
          <w:sz w:val="22"/>
          <w:szCs w:val="22"/>
          <w:highlight w:val="none"/>
          <w:u w:val="single"/>
          <w:lang w:eastAsia="zh-CN"/>
        </w:rPr>
        <w:t>）</w:t>
      </w:r>
      <w:r>
        <w:rPr>
          <w:rFonts w:hint="eastAsia" w:ascii="仿宋_GB2312" w:hAnsi="仿宋_GB2312" w:eastAsia="仿宋_GB2312" w:cs="仿宋_GB2312"/>
          <w:color w:val="auto"/>
          <w:sz w:val="22"/>
          <w:szCs w:val="22"/>
          <w:highlight w:val="none"/>
        </w:rPr>
        <w:t>合同书》（合同编号：</w:t>
      </w:r>
      <w:r>
        <w:rPr>
          <w:rFonts w:hint="eastAsia" w:ascii="仿宋_GB2312" w:hAnsi="仿宋_GB2312" w:eastAsia="仿宋_GB2312" w:cs="仿宋_GB2312"/>
          <w:color w:val="auto"/>
          <w:spacing w:val="5"/>
          <w:sz w:val="22"/>
          <w:szCs w:val="22"/>
          <w:highlight w:val="none"/>
          <w:u w:val="single" w:color="auto"/>
        </w:rPr>
        <w:t xml:space="preserve"> </w:t>
      </w:r>
      <w:r>
        <w:rPr>
          <w:rFonts w:hint="eastAsia" w:ascii="仿宋_GB2312" w:hAnsi="仿宋_GB2312" w:eastAsia="仿宋_GB2312" w:cs="仿宋_GB2312"/>
          <w:color w:val="auto"/>
          <w:spacing w:val="5"/>
          <w:sz w:val="22"/>
          <w:szCs w:val="22"/>
          <w:highlight w:val="none"/>
          <w:u w:val="single" w:color="auto"/>
          <w:lang w:val="en-US" w:eastAsia="zh-CN"/>
        </w:rPr>
        <w:t>WZSWJ-2024-004</w:t>
      </w:r>
      <w:r>
        <w:rPr>
          <w:rFonts w:hint="eastAsia" w:ascii="仿宋_GB2312" w:hAnsi="仿宋_GB2312" w:eastAsia="仿宋_GB2312" w:cs="仿宋_GB2312"/>
          <w:color w:val="auto"/>
          <w:sz w:val="22"/>
          <w:szCs w:val="22"/>
          <w:highlight w:val="none"/>
          <w:u w:val="single"/>
        </w:rPr>
        <w:t xml:space="preserve"> </w:t>
      </w:r>
      <w:r>
        <w:rPr>
          <w:rFonts w:hint="eastAsia" w:ascii="仿宋_GB2312" w:hAnsi="仿宋_GB2312" w:eastAsia="仿宋_GB2312" w:cs="仿宋_GB2312"/>
          <w:color w:val="auto"/>
          <w:sz w:val="22"/>
          <w:szCs w:val="22"/>
          <w:highlight w:val="none"/>
        </w:rPr>
        <w:t>，以下简称“合同”)。</w:t>
      </w:r>
    </w:p>
    <w:p>
      <w:pPr>
        <w:keepNext w:val="0"/>
        <w:keepLines w:val="0"/>
        <w:pageBreakBefore w:val="0"/>
        <w:widowControl w:val="0"/>
        <w:kinsoku/>
        <w:wordWrap/>
        <w:overflowPunct/>
        <w:topLinePunct/>
        <w:autoSpaceDE w:val="0"/>
        <w:autoSpaceDN w:val="0"/>
        <w:bidi w:val="0"/>
        <w:snapToGrid w:val="0"/>
        <w:spacing w:line="360" w:lineRule="auto"/>
        <w:ind w:left="482"/>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1. 合同文件</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40" w:firstLineChars="200"/>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本合同所附下列文件是构成本合同不可分割的部分：</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40" w:firstLineChars="200"/>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（1）合同通用条款；</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40" w:firstLineChars="200"/>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（2）报价表（总报价表和分项报价表）；</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40" w:firstLineChars="200"/>
        <w:rPr>
          <w:rFonts w:hint="eastAsia" w:ascii="仿宋_GB2312" w:hAnsi="仿宋_GB2312" w:eastAsia="仿宋_GB2312" w:cs="仿宋_GB2312"/>
          <w:color w:val="auto"/>
          <w:sz w:val="22"/>
          <w:szCs w:val="22"/>
          <w:highlight w:val="none"/>
          <w:lang w:eastAsia="zh-CN"/>
        </w:rPr>
      </w:pPr>
      <w:r>
        <w:rPr>
          <w:rFonts w:hint="eastAsia" w:ascii="仿宋_GB2312" w:hAnsi="仿宋_GB2312" w:eastAsia="仿宋_GB2312" w:cs="仿宋_GB2312"/>
          <w:color w:val="auto"/>
          <w:sz w:val="22"/>
          <w:szCs w:val="22"/>
          <w:highlight w:val="none"/>
          <w:lang w:eastAsia="zh-CN"/>
        </w:rPr>
        <w:t>（</w:t>
      </w:r>
      <w:r>
        <w:rPr>
          <w:rFonts w:hint="eastAsia" w:ascii="仿宋_GB2312" w:hAnsi="仿宋_GB2312" w:eastAsia="仿宋_GB2312" w:cs="仿宋_GB2312"/>
          <w:color w:val="auto"/>
          <w:sz w:val="22"/>
          <w:szCs w:val="22"/>
          <w:highlight w:val="none"/>
          <w:lang w:val="en-US" w:eastAsia="zh-CN"/>
        </w:rPr>
        <w:t>3</w:t>
      </w:r>
      <w:r>
        <w:rPr>
          <w:rFonts w:hint="eastAsia" w:ascii="仿宋_GB2312" w:hAnsi="仿宋_GB2312" w:eastAsia="仿宋_GB2312" w:cs="仿宋_GB2312"/>
          <w:color w:val="auto"/>
          <w:sz w:val="22"/>
          <w:szCs w:val="22"/>
          <w:highlight w:val="none"/>
          <w:lang w:eastAsia="zh-CN"/>
        </w:rPr>
        <w:t>）投标（响应）</w:t>
      </w:r>
      <w:r>
        <w:rPr>
          <w:rFonts w:hint="eastAsia" w:ascii="仿宋_GB2312" w:hAnsi="仿宋_GB2312" w:eastAsia="仿宋_GB2312" w:cs="仿宋_GB2312"/>
          <w:color w:val="auto"/>
          <w:sz w:val="22"/>
          <w:szCs w:val="22"/>
          <w:highlight w:val="none"/>
        </w:rPr>
        <w:t>文件</w:t>
      </w:r>
      <w:r>
        <w:rPr>
          <w:rFonts w:hint="eastAsia" w:ascii="仿宋_GB2312" w:hAnsi="仿宋_GB2312" w:eastAsia="仿宋_GB2312" w:cs="仿宋_GB2312"/>
          <w:color w:val="auto"/>
          <w:sz w:val="22"/>
          <w:szCs w:val="22"/>
          <w:highlight w:val="none"/>
          <w:lang w:eastAsia="zh-CN"/>
        </w:rPr>
        <w:t>技术部分；</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40" w:firstLineChars="200"/>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color w:val="auto"/>
          <w:sz w:val="22"/>
          <w:szCs w:val="22"/>
          <w:highlight w:val="none"/>
          <w:lang w:val="en-US" w:eastAsia="zh-CN"/>
        </w:rPr>
        <w:t>4</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color w:val="auto"/>
          <w:sz w:val="22"/>
          <w:szCs w:val="22"/>
          <w:highlight w:val="none"/>
          <w:lang w:eastAsia="zh-CN"/>
        </w:rPr>
        <w:t>其他</w:t>
      </w:r>
      <w:r>
        <w:rPr>
          <w:rFonts w:hint="eastAsia" w:ascii="仿宋_GB2312" w:hAnsi="仿宋_GB2312" w:eastAsia="仿宋_GB2312" w:cs="仿宋_GB2312"/>
          <w:color w:val="auto"/>
          <w:sz w:val="22"/>
          <w:szCs w:val="22"/>
          <w:highlight w:val="none"/>
        </w:rPr>
        <w:t>。</w:t>
      </w:r>
    </w:p>
    <w:p>
      <w:pPr>
        <w:keepNext w:val="0"/>
        <w:keepLines w:val="0"/>
        <w:pageBreakBefore w:val="0"/>
        <w:widowControl w:val="0"/>
        <w:kinsoku/>
        <w:wordWrap/>
        <w:overflowPunct/>
        <w:topLinePunct/>
        <w:autoSpaceDE w:val="0"/>
        <w:autoSpaceDN w:val="0"/>
        <w:bidi w:val="0"/>
        <w:snapToGrid w:val="0"/>
        <w:spacing w:line="360" w:lineRule="auto"/>
        <w:ind w:left="482"/>
        <w:rPr>
          <w:rFonts w:hint="eastAsia" w:ascii="仿宋_GB2312" w:hAnsi="仿宋_GB2312" w:eastAsia="仿宋_GB2312" w:cs="仿宋_GB2312"/>
          <w:b/>
          <w:color w:val="auto"/>
          <w:sz w:val="22"/>
          <w:szCs w:val="22"/>
          <w:highlight w:val="none"/>
          <w:lang w:eastAsia="zh-CN"/>
        </w:rPr>
      </w:pPr>
      <w:r>
        <w:rPr>
          <w:rFonts w:hint="eastAsia" w:ascii="仿宋_GB2312" w:hAnsi="仿宋_GB2312" w:eastAsia="仿宋_GB2312" w:cs="仿宋_GB2312"/>
          <w:b/>
          <w:color w:val="auto"/>
          <w:sz w:val="22"/>
          <w:szCs w:val="22"/>
          <w:highlight w:val="none"/>
        </w:rPr>
        <w:t>2. 合同</w:t>
      </w:r>
      <w:r>
        <w:rPr>
          <w:rFonts w:hint="eastAsia" w:ascii="仿宋_GB2312" w:hAnsi="仿宋_GB2312" w:eastAsia="仿宋_GB2312" w:cs="仿宋_GB2312"/>
          <w:b/>
          <w:color w:val="auto"/>
          <w:sz w:val="22"/>
          <w:szCs w:val="22"/>
          <w:highlight w:val="none"/>
          <w:lang w:eastAsia="zh-CN"/>
        </w:rPr>
        <w:t>标的</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74"/>
        <w:gridCol w:w="1200"/>
        <w:gridCol w:w="1155"/>
        <w:gridCol w:w="35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4" w:type="dxa"/>
            <w:vAlign w:val="center"/>
          </w:tcPr>
          <w:p>
            <w:pPr>
              <w:keepNext w:val="0"/>
              <w:keepLines w:val="0"/>
              <w:pageBreakBefore w:val="0"/>
              <w:widowControl w:val="0"/>
              <w:tabs>
                <w:tab w:val="left" w:pos="700"/>
              </w:tabs>
              <w:kinsoku/>
              <w:wordWrap/>
              <w:overflowPunct/>
              <w:topLinePunct/>
              <w:autoSpaceDE w:val="0"/>
              <w:autoSpaceDN w:val="0"/>
              <w:bidi w:val="0"/>
              <w:snapToGrid w:val="0"/>
              <w:spacing w:line="360" w:lineRule="auto"/>
              <w:jc w:val="center"/>
              <w:rPr>
                <w:rFonts w:hint="eastAsia" w:ascii="仿宋_GB2312" w:hAnsi="仿宋_GB2312" w:eastAsia="仿宋_GB2312" w:cs="仿宋_GB2312"/>
                <w:color w:val="auto"/>
                <w:sz w:val="22"/>
                <w:szCs w:val="22"/>
                <w:highlight w:val="none"/>
                <w:vertAlign w:val="baseline"/>
                <w:lang w:eastAsia="zh-CN"/>
              </w:rPr>
            </w:pPr>
            <w:r>
              <w:rPr>
                <w:rFonts w:hint="eastAsia" w:ascii="仿宋_GB2312" w:hAnsi="仿宋_GB2312" w:eastAsia="仿宋_GB2312" w:cs="仿宋_GB2312"/>
                <w:color w:val="auto"/>
                <w:sz w:val="22"/>
                <w:szCs w:val="22"/>
                <w:highlight w:val="none"/>
                <w:vertAlign w:val="baseline"/>
                <w:lang w:eastAsia="zh-CN"/>
              </w:rPr>
              <w:t>服务名称</w:t>
            </w:r>
          </w:p>
        </w:tc>
        <w:tc>
          <w:tcPr>
            <w:tcW w:w="1200" w:type="dxa"/>
            <w:vAlign w:val="center"/>
          </w:tcPr>
          <w:p>
            <w:pPr>
              <w:keepNext w:val="0"/>
              <w:keepLines w:val="0"/>
              <w:pageBreakBefore w:val="0"/>
              <w:widowControl w:val="0"/>
              <w:tabs>
                <w:tab w:val="left" w:pos="700"/>
              </w:tabs>
              <w:kinsoku/>
              <w:wordWrap/>
              <w:overflowPunct/>
              <w:topLinePunct/>
              <w:autoSpaceDE w:val="0"/>
              <w:autoSpaceDN w:val="0"/>
              <w:bidi w:val="0"/>
              <w:snapToGrid w:val="0"/>
              <w:spacing w:line="360" w:lineRule="auto"/>
              <w:jc w:val="center"/>
              <w:rPr>
                <w:rFonts w:hint="eastAsia" w:ascii="仿宋_GB2312" w:hAnsi="仿宋_GB2312" w:eastAsia="仿宋_GB2312" w:cs="仿宋_GB2312"/>
                <w:color w:val="auto"/>
                <w:sz w:val="22"/>
                <w:szCs w:val="22"/>
                <w:highlight w:val="none"/>
                <w:vertAlign w:val="baseline"/>
                <w:lang w:eastAsia="zh-CN"/>
              </w:rPr>
            </w:pPr>
            <w:r>
              <w:rPr>
                <w:rFonts w:hint="eastAsia" w:ascii="仿宋_GB2312" w:hAnsi="仿宋_GB2312" w:eastAsia="仿宋_GB2312" w:cs="仿宋_GB2312"/>
                <w:color w:val="auto"/>
                <w:sz w:val="22"/>
                <w:szCs w:val="22"/>
                <w:highlight w:val="none"/>
                <w:vertAlign w:val="baseline"/>
                <w:lang w:eastAsia="zh-CN"/>
              </w:rPr>
              <w:t>数量</w:t>
            </w:r>
          </w:p>
        </w:tc>
        <w:tc>
          <w:tcPr>
            <w:tcW w:w="1155" w:type="dxa"/>
            <w:vAlign w:val="center"/>
          </w:tcPr>
          <w:p>
            <w:pPr>
              <w:keepNext w:val="0"/>
              <w:keepLines w:val="0"/>
              <w:pageBreakBefore w:val="0"/>
              <w:widowControl w:val="0"/>
              <w:tabs>
                <w:tab w:val="left" w:pos="700"/>
              </w:tabs>
              <w:kinsoku/>
              <w:wordWrap/>
              <w:overflowPunct/>
              <w:topLinePunct/>
              <w:autoSpaceDE w:val="0"/>
              <w:autoSpaceDN w:val="0"/>
              <w:bidi w:val="0"/>
              <w:snapToGrid w:val="0"/>
              <w:spacing w:line="360" w:lineRule="auto"/>
              <w:jc w:val="center"/>
              <w:rPr>
                <w:rFonts w:hint="eastAsia" w:ascii="仿宋_GB2312" w:hAnsi="仿宋_GB2312" w:eastAsia="仿宋_GB2312" w:cs="仿宋_GB2312"/>
                <w:color w:val="auto"/>
                <w:sz w:val="22"/>
                <w:szCs w:val="22"/>
                <w:highlight w:val="none"/>
                <w:vertAlign w:val="baseline"/>
                <w:lang w:eastAsia="zh-CN"/>
              </w:rPr>
            </w:pPr>
            <w:r>
              <w:rPr>
                <w:rFonts w:hint="eastAsia" w:ascii="仿宋_GB2312" w:hAnsi="仿宋_GB2312" w:eastAsia="仿宋_GB2312" w:cs="仿宋_GB2312"/>
                <w:color w:val="auto"/>
                <w:sz w:val="22"/>
                <w:szCs w:val="22"/>
                <w:highlight w:val="none"/>
                <w:vertAlign w:val="baseline"/>
                <w:lang w:eastAsia="zh-CN"/>
              </w:rPr>
              <w:t>单位</w:t>
            </w:r>
          </w:p>
        </w:tc>
        <w:tc>
          <w:tcPr>
            <w:tcW w:w="3589" w:type="dxa"/>
            <w:vAlign w:val="center"/>
          </w:tcPr>
          <w:p>
            <w:pPr>
              <w:keepNext w:val="0"/>
              <w:keepLines w:val="0"/>
              <w:pageBreakBefore w:val="0"/>
              <w:widowControl w:val="0"/>
              <w:tabs>
                <w:tab w:val="left" w:pos="700"/>
              </w:tabs>
              <w:kinsoku/>
              <w:wordWrap/>
              <w:overflowPunct/>
              <w:topLinePunct/>
              <w:autoSpaceDE w:val="0"/>
              <w:autoSpaceDN w:val="0"/>
              <w:bidi w:val="0"/>
              <w:snapToGrid w:val="0"/>
              <w:spacing w:line="360" w:lineRule="auto"/>
              <w:jc w:val="center"/>
              <w:rPr>
                <w:rFonts w:hint="eastAsia" w:ascii="仿宋_GB2312" w:hAnsi="仿宋_GB2312" w:eastAsia="仿宋_GB2312" w:cs="仿宋_GB2312"/>
                <w:color w:val="auto"/>
                <w:sz w:val="22"/>
                <w:szCs w:val="22"/>
                <w:highlight w:val="none"/>
                <w:vertAlign w:val="baseline"/>
                <w:lang w:eastAsia="zh-CN"/>
              </w:rPr>
            </w:pPr>
            <w:r>
              <w:rPr>
                <w:rFonts w:hint="eastAsia" w:ascii="仿宋_GB2312" w:hAnsi="仿宋_GB2312" w:eastAsia="仿宋_GB2312" w:cs="仿宋_GB2312"/>
                <w:color w:val="auto"/>
                <w:sz w:val="22"/>
                <w:szCs w:val="22"/>
                <w:highlight w:val="none"/>
                <w:vertAlign w:val="baseline"/>
                <w:lang w:eastAsia="zh-CN"/>
              </w:rPr>
              <w:t>具体服务承诺（包含但不限于服务内容，范围和基本要求）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4" w:type="dxa"/>
          </w:tcPr>
          <w:p>
            <w:pPr>
              <w:keepNext w:val="0"/>
              <w:keepLines w:val="0"/>
              <w:pageBreakBefore w:val="0"/>
              <w:widowControl w:val="0"/>
              <w:tabs>
                <w:tab w:val="left" w:pos="700"/>
              </w:tabs>
              <w:kinsoku/>
              <w:wordWrap/>
              <w:overflowPunct/>
              <w:topLinePunct/>
              <w:autoSpaceDE w:val="0"/>
              <w:autoSpaceDN w:val="0"/>
              <w:bidi w:val="0"/>
              <w:snapToGrid w:val="0"/>
              <w:spacing w:line="360" w:lineRule="auto"/>
              <w:rPr>
                <w:rFonts w:hint="eastAsia" w:ascii="仿宋_GB2312" w:hAnsi="仿宋_GB2312" w:eastAsia="仿宋_GB2312" w:cs="仿宋_GB2312"/>
                <w:color w:val="auto"/>
                <w:sz w:val="22"/>
                <w:szCs w:val="22"/>
                <w:highlight w:val="none"/>
                <w:vertAlign w:val="baseline"/>
              </w:rPr>
            </w:pPr>
          </w:p>
        </w:tc>
        <w:tc>
          <w:tcPr>
            <w:tcW w:w="1200" w:type="dxa"/>
          </w:tcPr>
          <w:p>
            <w:pPr>
              <w:keepNext w:val="0"/>
              <w:keepLines w:val="0"/>
              <w:pageBreakBefore w:val="0"/>
              <w:widowControl w:val="0"/>
              <w:tabs>
                <w:tab w:val="left" w:pos="700"/>
              </w:tabs>
              <w:kinsoku/>
              <w:wordWrap/>
              <w:overflowPunct/>
              <w:topLinePunct/>
              <w:autoSpaceDE w:val="0"/>
              <w:autoSpaceDN w:val="0"/>
              <w:bidi w:val="0"/>
              <w:snapToGrid w:val="0"/>
              <w:spacing w:line="360" w:lineRule="auto"/>
              <w:rPr>
                <w:rFonts w:hint="eastAsia" w:ascii="仿宋_GB2312" w:hAnsi="仿宋_GB2312" w:eastAsia="仿宋_GB2312" w:cs="仿宋_GB2312"/>
                <w:color w:val="auto"/>
                <w:sz w:val="22"/>
                <w:szCs w:val="22"/>
                <w:highlight w:val="none"/>
                <w:vertAlign w:val="baseline"/>
              </w:rPr>
            </w:pPr>
          </w:p>
        </w:tc>
        <w:tc>
          <w:tcPr>
            <w:tcW w:w="1155" w:type="dxa"/>
          </w:tcPr>
          <w:p>
            <w:pPr>
              <w:keepNext w:val="0"/>
              <w:keepLines w:val="0"/>
              <w:pageBreakBefore w:val="0"/>
              <w:widowControl w:val="0"/>
              <w:tabs>
                <w:tab w:val="left" w:pos="700"/>
              </w:tabs>
              <w:kinsoku/>
              <w:wordWrap/>
              <w:overflowPunct/>
              <w:topLinePunct/>
              <w:autoSpaceDE w:val="0"/>
              <w:autoSpaceDN w:val="0"/>
              <w:bidi w:val="0"/>
              <w:snapToGrid w:val="0"/>
              <w:spacing w:line="360" w:lineRule="auto"/>
              <w:rPr>
                <w:rFonts w:hint="eastAsia" w:ascii="仿宋_GB2312" w:hAnsi="仿宋_GB2312" w:eastAsia="仿宋_GB2312" w:cs="仿宋_GB2312"/>
                <w:color w:val="auto"/>
                <w:sz w:val="22"/>
                <w:szCs w:val="22"/>
                <w:highlight w:val="none"/>
                <w:vertAlign w:val="baseline"/>
              </w:rPr>
            </w:pPr>
          </w:p>
        </w:tc>
        <w:tc>
          <w:tcPr>
            <w:tcW w:w="3589" w:type="dxa"/>
          </w:tcPr>
          <w:p>
            <w:pPr>
              <w:keepNext w:val="0"/>
              <w:keepLines w:val="0"/>
              <w:pageBreakBefore w:val="0"/>
              <w:widowControl w:val="0"/>
              <w:tabs>
                <w:tab w:val="left" w:pos="700"/>
              </w:tabs>
              <w:kinsoku/>
              <w:wordWrap/>
              <w:overflowPunct/>
              <w:topLinePunct/>
              <w:autoSpaceDE w:val="0"/>
              <w:autoSpaceDN w:val="0"/>
              <w:bidi w:val="0"/>
              <w:snapToGrid w:val="0"/>
              <w:spacing w:line="360" w:lineRule="auto"/>
              <w:rPr>
                <w:rFonts w:hint="eastAsia" w:ascii="仿宋_GB2312" w:hAnsi="仿宋_GB2312" w:eastAsia="仿宋_GB2312" w:cs="仿宋_GB2312"/>
                <w:color w:val="auto"/>
                <w:sz w:val="22"/>
                <w:szCs w:val="22"/>
                <w:highlight w:val="none"/>
                <w:vertAlign w:val="baseline"/>
              </w:rPr>
            </w:pPr>
          </w:p>
        </w:tc>
      </w:tr>
    </w:tbl>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33" w:firstLineChars="196"/>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rPr>
        <w:t>3. 合同金额</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40" w:firstLineChars="200"/>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本合同</w:t>
      </w:r>
      <w:r>
        <w:rPr>
          <w:rFonts w:hint="eastAsia" w:ascii="仿宋_GB2312" w:hAnsi="仿宋_GB2312" w:eastAsia="仿宋_GB2312" w:cs="仿宋_GB2312"/>
          <w:color w:val="auto"/>
          <w:sz w:val="22"/>
          <w:szCs w:val="22"/>
          <w:highlight w:val="none"/>
          <w:lang w:eastAsia="zh-CN"/>
        </w:rPr>
        <w:t>总</w:t>
      </w:r>
      <w:r>
        <w:rPr>
          <w:rFonts w:hint="eastAsia" w:ascii="仿宋_GB2312" w:hAnsi="仿宋_GB2312" w:eastAsia="仿宋_GB2312" w:cs="仿宋_GB2312"/>
          <w:color w:val="auto"/>
          <w:sz w:val="22"/>
          <w:szCs w:val="22"/>
          <w:highlight w:val="none"/>
        </w:rPr>
        <w:t>金额为人民币</w:t>
      </w:r>
      <w:r>
        <w:rPr>
          <w:rFonts w:hint="eastAsia" w:ascii="仿宋_GB2312" w:hAnsi="仿宋_GB2312" w:eastAsia="仿宋_GB2312" w:cs="仿宋_GB2312"/>
          <w:color w:val="auto"/>
          <w:sz w:val="22"/>
          <w:szCs w:val="22"/>
          <w:highlight w:val="none"/>
          <w:u w:val="single"/>
          <w:lang w:val="en-US" w:eastAsia="zh-CN"/>
        </w:rPr>
        <w:t xml:space="preserve">        </w:t>
      </w:r>
      <w:r>
        <w:rPr>
          <w:rFonts w:hint="eastAsia" w:ascii="仿宋_GB2312" w:hAnsi="仿宋_GB2312" w:eastAsia="仿宋_GB2312" w:cs="仿宋_GB2312"/>
          <w:color w:val="auto"/>
          <w:sz w:val="22"/>
          <w:szCs w:val="22"/>
          <w:highlight w:val="none"/>
          <w:u w:val="none"/>
        </w:rPr>
        <w:t>元</w:t>
      </w:r>
      <w:r>
        <w:rPr>
          <w:rFonts w:hint="eastAsia" w:ascii="仿宋_GB2312" w:hAnsi="仿宋_GB2312" w:eastAsia="仿宋_GB2312" w:cs="仿宋_GB2312"/>
          <w:color w:val="auto"/>
          <w:sz w:val="22"/>
          <w:szCs w:val="22"/>
          <w:highlight w:val="none"/>
        </w:rPr>
        <w:t>整（¥</w:t>
      </w:r>
      <w:r>
        <w:rPr>
          <w:rFonts w:hint="eastAsia" w:ascii="仿宋_GB2312" w:hAnsi="仿宋_GB2312" w:eastAsia="仿宋_GB2312" w:cs="仿宋_GB2312"/>
          <w:color w:val="auto"/>
          <w:sz w:val="22"/>
          <w:szCs w:val="22"/>
          <w:highlight w:val="none"/>
          <w:u w:val="single"/>
          <w:lang w:val="en-US" w:eastAsia="zh-CN"/>
        </w:rPr>
        <w:t xml:space="preserve">          </w:t>
      </w:r>
      <w:r>
        <w:rPr>
          <w:rFonts w:hint="eastAsia" w:ascii="仿宋_GB2312" w:hAnsi="仿宋_GB2312" w:eastAsia="仿宋_GB2312" w:cs="仿宋_GB2312"/>
          <w:color w:val="auto"/>
          <w:sz w:val="22"/>
          <w:szCs w:val="22"/>
          <w:highlight w:val="none"/>
        </w:rPr>
        <w:t>）</w:t>
      </w:r>
      <w:r>
        <w:rPr>
          <w:rFonts w:hint="eastAsia" w:ascii="仿宋_GB2312" w:hAnsi="仿宋_GB2312" w:eastAsia="仿宋_GB2312" w:cs="仿宋_GB2312"/>
          <w:color w:val="auto"/>
          <w:sz w:val="22"/>
          <w:szCs w:val="22"/>
          <w:highlight w:val="none"/>
          <w:lang w:eastAsia="zh-CN"/>
        </w:rPr>
        <w:t>。本项目以</w:t>
      </w:r>
      <w:r>
        <w:rPr>
          <w:rFonts w:hint="eastAsia" w:ascii="仿宋_GB2312" w:hAnsi="仿宋_GB2312" w:eastAsia="仿宋_GB2312" w:cs="仿宋_GB2312"/>
          <w:color w:val="auto"/>
          <w:sz w:val="22"/>
          <w:szCs w:val="22"/>
          <w:highlight w:val="none"/>
          <w:u w:val="single"/>
          <w:lang w:val="en-US" w:eastAsia="zh-CN"/>
        </w:rPr>
        <w:t xml:space="preserve">   </w:t>
      </w:r>
      <w:r>
        <w:rPr>
          <w:rFonts w:hint="eastAsia" w:ascii="仿宋_GB2312" w:hAnsi="仿宋_GB2312" w:eastAsia="仿宋_GB2312" w:cs="仿宋_GB2312"/>
          <w:color w:val="auto"/>
          <w:sz w:val="22"/>
          <w:szCs w:val="22"/>
          <w:highlight w:val="none"/>
          <w:lang w:val="en-US" w:eastAsia="zh-CN"/>
        </w:rPr>
        <w:t>个月为1个服务周期，每个服务周期合同金额为人民币</w:t>
      </w:r>
      <w:r>
        <w:rPr>
          <w:rFonts w:hint="eastAsia" w:ascii="仿宋_GB2312" w:hAnsi="仿宋_GB2312" w:eastAsia="仿宋_GB2312" w:cs="仿宋_GB2312"/>
          <w:color w:val="auto"/>
          <w:sz w:val="22"/>
          <w:szCs w:val="22"/>
          <w:highlight w:val="none"/>
          <w:u w:val="single"/>
          <w:lang w:val="en-US" w:eastAsia="zh-CN"/>
        </w:rPr>
        <w:t xml:space="preserve">        </w:t>
      </w:r>
      <w:r>
        <w:rPr>
          <w:rFonts w:hint="eastAsia" w:ascii="仿宋_GB2312" w:hAnsi="仿宋_GB2312" w:eastAsia="仿宋_GB2312" w:cs="仿宋_GB2312"/>
          <w:color w:val="auto"/>
          <w:sz w:val="22"/>
          <w:szCs w:val="22"/>
          <w:highlight w:val="none"/>
          <w:u w:val="none"/>
        </w:rPr>
        <w:t>元</w:t>
      </w:r>
      <w:r>
        <w:rPr>
          <w:rFonts w:hint="eastAsia" w:ascii="仿宋_GB2312" w:hAnsi="仿宋_GB2312" w:eastAsia="仿宋_GB2312" w:cs="仿宋_GB2312"/>
          <w:color w:val="auto"/>
          <w:sz w:val="22"/>
          <w:szCs w:val="22"/>
          <w:highlight w:val="none"/>
        </w:rPr>
        <w:t>整（¥</w:t>
      </w:r>
      <w:r>
        <w:rPr>
          <w:rFonts w:hint="eastAsia" w:ascii="仿宋_GB2312" w:hAnsi="仿宋_GB2312" w:eastAsia="仿宋_GB2312" w:cs="仿宋_GB2312"/>
          <w:color w:val="auto"/>
          <w:sz w:val="22"/>
          <w:szCs w:val="22"/>
          <w:highlight w:val="none"/>
          <w:u w:val="single"/>
          <w:lang w:val="en-US" w:eastAsia="zh-CN"/>
        </w:rPr>
        <w:t xml:space="preserve">          </w:t>
      </w:r>
      <w:r>
        <w:rPr>
          <w:rFonts w:hint="eastAsia" w:ascii="仿宋_GB2312" w:hAnsi="仿宋_GB2312" w:eastAsia="仿宋_GB2312" w:cs="仿宋_GB2312"/>
          <w:color w:val="auto"/>
          <w:sz w:val="22"/>
          <w:szCs w:val="22"/>
          <w:highlight w:val="none"/>
        </w:rPr>
        <w:t>）。</w:t>
      </w:r>
    </w:p>
    <w:p>
      <w:pPr>
        <w:keepNext w:val="0"/>
        <w:keepLines w:val="0"/>
        <w:pageBreakBefore w:val="0"/>
        <w:widowControl w:val="0"/>
        <w:numPr>
          <w:ilvl w:val="0"/>
          <w:numId w:val="0"/>
        </w:numPr>
        <w:tabs>
          <w:tab w:val="left" w:pos="700"/>
        </w:tabs>
        <w:kinsoku/>
        <w:wordWrap/>
        <w:overflowPunct/>
        <w:topLinePunct/>
        <w:autoSpaceDE w:val="0"/>
        <w:autoSpaceDN w:val="0"/>
        <w:bidi w:val="0"/>
        <w:snapToGrid w:val="0"/>
        <w:spacing w:line="360" w:lineRule="auto"/>
        <w:ind w:firstLine="442" w:firstLineChars="200"/>
        <w:rPr>
          <w:rFonts w:hint="eastAsia" w:ascii="仿宋_GB2312" w:hAnsi="仿宋_GB2312" w:eastAsia="仿宋_GB2312" w:cs="仿宋_GB2312"/>
          <w:b/>
          <w:color w:val="auto"/>
          <w:sz w:val="22"/>
          <w:szCs w:val="22"/>
          <w:highlight w:val="none"/>
        </w:rPr>
      </w:pPr>
      <w:r>
        <w:rPr>
          <w:rFonts w:hint="eastAsia" w:ascii="仿宋_GB2312" w:hAnsi="仿宋_GB2312" w:eastAsia="仿宋_GB2312" w:cs="仿宋_GB2312"/>
          <w:b/>
          <w:color w:val="auto"/>
          <w:sz w:val="22"/>
          <w:szCs w:val="22"/>
          <w:highlight w:val="none"/>
          <w:lang w:val="en"/>
        </w:rPr>
        <w:t>4.</w:t>
      </w:r>
      <w:r>
        <w:rPr>
          <w:rFonts w:hint="eastAsia" w:ascii="仿宋_GB2312" w:hAnsi="仿宋_GB2312" w:eastAsia="仿宋_GB2312" w:cs="仿宋_GB2312"/>
          <w:b/>
          <w:color w:val="auto"/>
          <w:sz w:val="22"/>
          <w:szCs w:val="22"/>
          <w:highlight w:val="none"/>
        </w:rPr>
        <w:t>付款条件</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40" w:firstLineChars="200"/>
        <w:jc w:val="left"/>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本项目每</w:t>
      </w:r>
      <w:r>
        <w:rPr>
          <w:rFonts w:hint="eastAsia" w:ascii="仿宋_GB2312" w:hAnsi="仿宋_GB2312" w:eastAsia="仿宋_GB2312" w:cs="仿宋_GB2312"/>
          <w:color w:val="auto"/>
          <w:sz w:val="22"/>
          <w:szCs w:val="22"/>
          <w:highlight w:val="none"/>
          <w:u w:val="single"/>
          <w:lang w:val="en-US" w:eastAsia="zh-CN"/>
        </w:rPr>
        <w:t xml:space="preserve">   </w:t>
      </w:r>
      <w:r>
        <w:rPr>
          <w:rFonts w:hint="eastAsia" w:ascii="仿宋_GB2312" w:hAnsi="仿宋_GB2312" w:eastAsia="仿宋_GB2312" w:cs="仿宋_GB2312"/>
          <w:color w:val="auto"/>
          <w:sz w:val="22"/>
          <w:szCs w:val="22"/>
          <w:highlight w:val="none"/>
          <w:lang w:val="en-US" w:eastAsia="zh-CN"/>
        </w:rPr>
        <w:t>个</w:t>
      </w:r>
      <w:r>
        <w:rPr>
          <w:rFonts w:hint="eastAsia" w:ascii="仿宋_GB2312" w:hAnsi="仿宋_GB2312" w:eastAsia="仿宋_GB2312" w:cs="仿宋_GB2312"/>
          <w:color w:val="auto"/>
          <w:sz w:val="22"/>
          <w:szCs w:val="22"/>
          <w:highlight w:val="none"/>
        </w:rPr>
        <w:t>月为 1 个服务周期，共</w:t>
      </w:r>
      <w:r>
        <w:rPr>
          <w:rFonts w:hint="eastAsia" w:ascii="仿宋_GB2312" w:hAnsi="仿宋_GB2312" w:eastAsia="仿宋_GB2312" w:cs="仿宋_GB2312"/>
          <w:color w:val="auto"/>
          <w:sz w:val="22"/>
          <w:szCs w:val="22"/>
          <w:highlight w:val="none"/>
          <w:u w:val="single"/>
          <w:lang w:val="en-US" w:eastAsia="zh-CN"/>
        </w:rPr>
        <w:t xml:space="preserve">   </w:t>
      </w:r>
      <w:r>
        <w:rPr>
          <w:rFonts w:hint="eastAsia" w:ascii="仿宋_GB2312" w:hAnsi="仿宋_GB2312" w:eastAsia="仿宋_GB2312" w:cs="仿宋_GB2312"/>
          <w:color w:val="auto"/>
          <w:sz w:val="22"/>
          <w:szCs w:val="22"/>
          <w:highlight w:val="none"/>
        </w:rPr>
        <w:t>个服务周期。每个服务周期，甲方按照采购文件和合同约定对乙方提供的服务进行考核或验收后支付相应款项。</w:t>
      </w:r>
    </w:p>
    <w:p>
      <w:pPr>
        <w:pStyle w:val="26"/>
        <w:keepNext w:val="0"/>
        <w:keepLines w:val="0"/>
        <w:pageBreakBefore w:val="0"/>
        <w:widowControl w:val="0"/>
        <w:numPr>
          <w:ilvl w:val="0"/>
          <w:numId w:val="0"/>
        </w:numPr>
        <w:tabs>
          <w:tab w:val="left" w:pos="840"/>
        </w:tabs>
        <w:kinsoku/>
        <w:wordWrap/>
        <w:overflowPunct/>
        <w:topLinePunct w:val="0"/>
        <w:autoSpaceDE/>
        <w:autoSpaceDN/>
        <w:bidi w:val="0"/>
        <w:adjustRightInd w:val="0"/>
        <w:snapToGrid w:val="0"/>
        <w:spacing w:line="360" w:lineRule="auto"/>
        <w:ind w:firstLine="440" w:firstLineChars="200"/>
        <w:jc w:val="left"/>
        <w:textAlignment w:val="baseline"/>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合同以人民币结算，付款方式：</w:t>
      </w:r>
    </w:p>
    <w:p>
      <w:pPr>
        <w:pStyle w:val="26"/>
        <w:keepNext w:val="0"/>
        <w:keepLines w:val="0"/>
        <w:pageBreakBefore w:val="0"/>
        <w:widowControl w:val="0"/>
        <w:numPr>
          <w:ilvl w:val="0"/>
          <w:numId w:val="0"/>
        </w:numPr>
        <w:tabs>
          <w:tab w:val="left" w:pos="840"/>
        </w:tabs>
        <w:kinsoku/>
        <w:wordWrap/>
        <w:overflowPunct/>
        <w:topLinePunct w:val="0"/>
        <w:autoSpaceDE/>
        <w:autoSpaceDN/>
        <w:bidi w:val="0"/>
        <w:adjustRightInd w:val="0"/>
        <w:snapToGrid w:val="0"/>
        <w:spacing w:line="360" w:lineRule="auto"/>
        <w:ind w:left="19" w:leftChars="9" w:firstLine="420" w:firstLineChars="191"/>
        <w:jc w:val="left"/>
        <w:textAlignment w:val="baseline"/>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第一次付款：在</w:t>
      </w:r>
      <w:r>
        <w:rPr>
          <w:rFonts w:hint="eastAsia" w:ascii="仿宋_GB2312" w:hAnsi="仿宋_GB2312" w:eastAsia="仿宋_GB2312" w:cs="仿宋_GB2312"/>
          <w:color w:val="auto"/>
          <w:sz w:val="22"/>
          <w:szCs w:val="22"/>
          <w:highlight w:val="none"/>
          <w:u w:val="single"/>
          <w:lang w:val="en-US" w:eastAsia="zh-CN"/>
        </w:rPr>
        <w:t xml:space="preserve">                   </w:t>
      </w:r>
      <w:r>
        <w:rPr>
          <w:rFonts w:hint="eastAsia" w:ascii="仿宋_GB2312" w:hAnsi="仿宋_GB2312" w:eastAsia="仿宋_GB2312" w:cs="仿宋_GB2312"/>
          <w:color w:val="auto"/>
          <w:sz w:val="22"/>
          <w:szCs w:val="22"/>
          <w:highlight w:val="none"/>
        </w:rPr>
        <w:t>后，甲方支付乙方合同金额</w:t>
      </w:r>
      <w:r>
        <w:rPr>
          <w:rFonts w:hint="eastAsia" w:ascii="仿宋_GB2312" w:hAnsi="仿宋_GB2312" w:eastAsia="仿宋_GB2312" w:cs="仿宋_GB2312"/>
          <w:color w:val="auto"/>
          <w:sz w:val="22"/>
          <w:szCs w:val="22"/>
          <w:highlight w:val="none"/>
          <w:u w:val="single"/>
        </w:rPr>
        <w:t xml:space="preserve"> </w:t>
      </w:r>
      <w:r>
        <w:rPr>
          <w:rFonts w:hint="eastAsia" w:ascii="仿宋_GB2312" w:hAnsi="仿宋_GB2312" w:eastAsia="仿宋_GB2312" w:cs="仿宋_GB2312"/>
          <w:color w:val="auto"/>
          <w:sz w:val="22"/>
          <w:szCs w:val="22"/>
          <w:highlight w:val="none"/>
          <w:u w:val="single"/>
          <w:lang w:val="en-US" w:eastAsia="zh-CN"/>
        </w:rPr>
        <w:t xml:space="preserve"> </w:t>
      </w:r>
      <w:r>
        <w:rPr>
          <w:rFonts w:hint="eastAsia" w:ascii="仿宋_GB2312" w:hAnsi="仿宋_GB2312" w:eastAsia="仿宋_GB2312" w:cs="仿宋_GB2312"/>
          <w:color w:val="auto"/>
          <w:sz w:val="22"/>
          <w:szCs w:val="22"/>
          <w:highlight w:val="none"/>
          <w:u w:val="single"/>
        </w:rPr>
        <w:t xml:space="preserve"> </w:t>
      </w:r>
      <w:r>
        <w:rPr>
          <w:rFonts w:hint="eastAsia" w:ascii="仿宋_GB2312" w:hAnsi="仿宋_GB2312" w:eastAsia="仿宋_GB2312" w:cs="仿宋_GB2312"/>
          <w:color w:val="auto"/>
          <w:sz w:val="22"/>
          <w:szCs w:val="22"/>
          <w:highlight w:val="none"/>
        </w:rPr>
        <w:t>%的款项，即人民币</w:t>
      </w:r>
      <w:r>
        <w:rPr>
          <w:rFonts w:hint="eastAsia" w:ascii="仿宋_GB2312" w:hAnsi="仿宋_GB2312" w:eastAsia="仿宋_GB2312" w:cs="仿宋_GB2312"/>
          <w:color w:val="auto"/>
          <w:sz w:val="22"/>
          <w:szCs w:val="22"/>
          <w:highlight w:val="none"/>
          <w:u w:val="single"/>
          <w:lang w:val="en-US" w:eastAsia="zh-CN"/>
        </w:rPr>
        <w:t xml:space="preserve">      </w:t>
      </w:r>
      <w:r>
        <w:rPr>
          <w:rFonts w:hint="eastAsia" w:ascii="仿宋_GB2312" w:hAnsi="仿宋_GB2312" w:eastAsia="仿宋_GB2312" w:cs="仿宋_GB2312"/>
          <w:color w:val="auto"/>
          <w:sz w:val="22"/>
          <w:szCs w:val="22"/>
          <w:highlight w:val="none"/>
          <w:u w:val="none"/>
          <w:lang w:val="en-US" w:eastAsia="zh-CN"/>
        </w:rPr>
        <w:t>元</w:t>
      </w:r>
      <w:r>
        <w:rPr>
          <w:rFonts w:hint="eastAsia" w:ascii="仿宋_GB2312" w:hAnsi="仿宋_GB2312" w:eastAsia="仿宋_GB2312" w:cs="仿宋_GB2312"/>
          <w:color w:val="auto"/>
          <w:sz w:val="22"/>
          <w:szCs w:val="22"/>
          <w:highlight w:val="none"/>
        </w:rPr>
        <w:t>整（¥</w:t>
      </w:r>
      <w:r>
        <w:rPr>
          <w:rFonts w:hint="eastAsia" w:ascii="仿宋_GB2312" w:hAnsi="仿宋_GB2312" w:eastAsia="仿宋_GB2312" w:cs="仿宋_GB2312"/>
          <w:color w:val="auto"/>
          <w:sz w:val="22"/>
          <w:szCs w:val="22"/>
          <w:highlight w:val="none"/>
          <w:u w:val="single"/>
        </w:rPr>
        <w:t xml:space="preserve">         </w:t>
      </w:r>
      <w:r>
        <w:rPr>
          <w:rFonts w:hint="eastAsia" w:ascii="仿宋_GB2312" w:hAnsi="仿宋_GB2312" w:eastAsia="仿宋_GB2312" w:cs="仿宋_GB2312"/>
          <w:color w:val="auto"/>
          <w:sz w:val="22"/>
          <w:szCs w:val="22"/>
          <w:highlight w:val="none"/>
        </w:rPr>
        <w:t>）；</w:t>
      </w:r>
    </w:p>
    <w:p>
      <w:pPr>
        <w:pStyle w:val="26"/>
        <w:keepNext w:val="0"/>
        <w:keepLines w:val="0"/>
        <w:pageBreakBefore w:val="0"/>
        <w:widowControl w:val="0"/>
        <w:numPr>
          <w:ilvl w:val="0"/>
          <w:numId w:val="0"/>
        </w:numPr>
        <w:tabs>
          <w:tab w:val="left" w:pos="840"/>
        </w:tabs>
        <w:kinsoku/>
        <w:wordWrap/>
        <w:overflowPunct/>
        <w:topLinePunct w:val="0"/>
        <w:autoSpaceDE/>
        <w:autoSpaceDN/>
        <w:bidi w:val="0"/>
        <w:adjustRightInd w:val="0"/>
        <w:snapToGrid w:val="0"/>
        <w:spacing w:line="360" w:lineRule="auto"/>
        <w:ind w:firstLine="440" w:firstLineChars="200"/>
        <w:jc w:val="left"/>
        <w:textAlignment w:val="baseline"/>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第二次付款：在</w:t>
      </w:r>
      <w:r>
        <w:rPr>
          <w:rFonts w:hint="eastAsia" w:ascii="仿宋_GB2312" w:hAnsi="仿宋_GB2312" w:eastAsia="仿宋_GB2312" w:cs="仿宋_GB2312"/>
          <w:color w:val="auto"/>
          <w:sz w:val="22"/>
          <w:szCs w:val="22"/>
          <w:highlight w:val="none"/>
          <w:u w:val="single"/>
          <w:lang w:val="en-US" w:eastAsia="zh-CN"/>
        </w:rPr>
        <w:t xml:space="preserve">                   </w:t>
      </w:r>
      <w:r>
        <w:rPr>
          <w:rFonts w:hint="eastAsia" w:ascii="仿宋_GB2312" w:hAnsi="仿宋_GB2312" w:eastAsia="仿宋_GB2312" w:cs="仿宋_GB2312"/>
          <w:color w:val="auto"/>
          <w:sz w:val="22"/>
          <w:szCs w:val="22"/>
          <w:highlight w:val="none"/>
        </w:rPr>
        <w:t>后，甲方支付乙方合同金额</w:t>
      </w:r>
      <w:r>
        <w:rPr>
          <w:rFonts w:hint="eastAsia" w:ascii="仿宋_GB2312" w:hAnsi="仿宋_GB2312" w:eastAsia="仿宋_GB2312" w:cs="仿宋_GB2312"/>
          <w:color w:val="auto"/>
          <w:sz w:val="22"/>
          <w:szCs w:val="22"/>
          <w:highlight w:val="none"/>
          <w:u w:val="single"/>
        </w:rPr>
        <w:t xml:space="preserve">  </w:t>
      </w:r>
      <w:r>
        <w:rPr>
          <w:rFonts w:hint="eastAsia" w:ascii="仿宋_GB2312" w:hAnsi="仿宋_GB2312" w:eastAsia="仿宋_GB2312" w:cs="仿宋_GB2312"/>
          <w:color w:val="auto"/>
          <w:sz w:val="22"/>
          <w:szCs w:val="22"/>
          <w:highlight w:val="none"/>
          <w:u w:val="single"/>
          <w:lang w:val="en-US" w:eastAsia="zh-CN"/>
        </w:rPr>
        <w:t xml:space="preserve"> </w:t>
      </w:r>
      <w:r>
        <w:rPr>
          <w:rFonts w:hint="eastAsia" w:ascii="仿宋_GB2312" w:hAnsi="仿宋_GB2312" w:eastAsia="仿宋_GB2312" w:cs="仿宋_GB2312"/>
          <w:color w:val="auto"/>
          <w:sz w:val="22"/>
          <w:szCs w:val="22"/>
          <w:highlight w:val="none"/>
        </w:rPr>
        <w:t>%的款项，即人民币</w:t>
      </w:r>
      <w:r>
        <w:rPr>
          <w:rFonts w:hint="eastAsia" w:ascii="仿宋_GB2312" w:hAnsi="仿宋_GB2312" w:eastAsia="仿宋_GB2312" w:cs="仿宋_GB2312"/>
          <w:color w:val="auto"/>
          <w:sz w:val="22"/>
          <w:szCs w:val="22"/>
          <w:highlight w:val="none"/>
          <w:u w:val="single"/>
          <w:lang w:val="en-US" w:eastAsia="zh-CN"/>
        </w:rPr>
        <w:t xml:space="preserve">      </w:t>
      </w:r>
      <w:r>
        <w:rPr>
          <w:rFonts w:hint="eastAsia" w:ascii="仿宋_GB2312" w:hAnsi="仿宋_GB2312" w:eastAsia="仿宋_GB2312" w:cs="仿宋_GB2312"/>
          <w:color w:val="auto"/>
          <w:sz w:val="22"/>
          <w:szCs w:val="22"/>
          <w:highlight w:val="none"/>
          <w:u w:val="none"/>
          <w:lang w:val="en-US" w:eastAsia="zh-CN"/>
        </w:rPr>
        <w:t>元</w:t>
      </w:r>
      <w:r>
        <w:rPr>
          <w:rFonts w:hint="eastAsia" w:ascii="仿宋_GB2312" w:hAnsi="仿宋_GB2312" w:eastAsia="仿宋_GB2312" w:cs="仿宋_GB2312"/>
          <w:color w:val="auto"/>
          <w:sz w:val="22"/>
          <w:szCs w:val="22"/>
          <w:highlight w:val="none"/>
        </w:rPr>
        <w:t>整（¥</w:t>
      </w:r>
      <w:r>
        <w:rPr>
          <w:rFonts w:hint="eastAsia" w:ascii="仿宋_GB2312" w:hAnsi="仿宋_GB2312" w:eastAsia="仿宋_GB2312" w:cs="仿宋_GB2312"/>
          <w:color w:val="auto"/>
          <w:sz w:val="22"/>
          <w:szCs w:val="22"/>
          <w:highlight w:val="none"/>
          <w:u w:val="single"/>
        </w:rPr>
        <w:t xml:space="preserve">         </w:t>
      </w:r>
      <w:r>
        <w:rPr>
          <w:rFonts w:hint="eastAsia" w:ascii="仿宋_GB2312" w:hAnsi="仿宋_GB2312" w:eastAsia="仿宋_GB2312" w:cs="仿宋_GB2312"/>
          <w:color w:val="auto"/>
          <w:sz w:val="22"/>
          <w:szCs w:val="22"/>
          <w:highlight w:val="none"/>
        </w:rPr>
        <w:t>）；</w:t>
      </w:r>
    </w:p>
    <w:p>
      <w:pPr>
        <w:pStyle w:val="26"/>
        <w:keepNext w:val="0"/>
        <w:keepLines w:val="0"/>
        <w:pageBreakBefore w:val="0"/>
        <w:widowControl w:val="0"/>
        <w:numPr>
          <w:ilvl w:val="0"/>
          <w:numId w:val="0"/>
        </w:numPr>
        <w:tabs>
          <w:tab w:val="left" w:pos="840"/>
        </w:tabs>
        <w:kinsoku/>
        <w:wordWrap/>
        <w:overflowPunct/>
        <w:topLinePunct w:val="0"/>
        <w:autoSpaceDE/>
        <w:autoSpaceDN/>
        <w:bidi w:val="0"/>
        <w:adjustRightInd w:val="0"/>
        <w:snapToGrid w:val="0"/>
        <w:spacing w:line="360" w:lineRule="auto"/>
        <w:ind w:firstLine="440" w:firstLineChars="200"/>
        <w:textAlignment w:val="baseline"/>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w:t>
      </w:r>
    </w:p>
    <w:p>
      <w:pPr>
        <w:pStyle w:val="26"/>
        <w:keepNext w:val="0"/>
        <w:keepLines w:val="0"/>
        <w:pageBreakBefore w:val="0"/>
        <w:widowControl w:val="0"/>
        <w:numPr>
          <w:ilvl w:val="0"/>
          <w:numId w:val="0"/>
        </w:numPr>
        <w:tabs>
          <w:tab w:val="left" w:pos="840"/>
        </w:tabs>
        <w:kinsoku/>
        <w:wordWrap/>
        <w:overflowPunct/>
        <w:topLinePunct w:val="0"/>
        <w:autoSpaceDE/>
        <w:autoSpaceDN/>
        <w:bidi w:val="0"/>
        <w:adjustRightInd w:val="0"/>
        <w:snapToGrid w:val="0"/>
        <w:spacing w:line="360" w:lineRule="auto"/>
        <w:ind w:firstLine="440" w:firstLineChars="200"/>
        <w:jc w:val="left"/>
        <w:textAlignment w:val="baseline"/>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每次办理付款时，乙方应提供发票、付款申请（格式另附）、合同或合同关键页复印件、合同约定的其他资料。涉及验收的，应同时提交甲方</w:t>
      </w:r>
      <w:r>
        <w:rPr>
          <w:rFonts w:hint="eastAsia" w:ascii="仿宋_GB2312" w:hAnsi="仿宋_GB2312" w:eastAsia="仿宋_GB2312" w:cs="仿宋_GB2312"/>
          <w:color w:val="auto"/>
          <w:sz w:val="22"/>
          <w:szCs w:val="22"/>
          <w:highlight w:val="none"/>
          <w:lang w:eastAsia="zh-CN"/>
        </w:rPr>
        <w:t>需求部门</w:t>
      </w:r>
      <w:r>
        <w:rPr>
          <w:rFonts w:hint="eastAsia" w:ascii="仿宋_GB2312" w:hAnsi="仿宋_GB2312" w:eastAsia="仿宋_GB2312" w:cs="仿宋_GB2312"/>
          <w:color w:val="auto"/>
          <w:sz w:val="22"/>
          <w:szCs w:val="22"/>
          <w:highlight w:val="none"/>
        </w:rPr>
        <w:t>出具的验收意见。</w:t>
      </w:r>
    </w:p>
    <w:p>
      <w:pPr>
        <w:pStyle w:val="26"/>
        <w:keepNext w:val="0"/>
        <w:keepLines w:val="0"/>
        <w:pageBreakBefore w:val="0"/>
        <w:widowControl w:val="0"/>
        <w:numPr>
          <w:ilvl w:val="0"/>
          <w:numId w:val="0"/>
        </w:numPr>
        <w:tabs>
          <w:tab w:val="left" w:pos="840"/>
        </w:tabs>
        <w:kinsoku/>
        <w:wordWrap/>
        <w:overflowPunct/>
        <w:topLinePunct w:val="0"/>
        <w:autoSpaceDE/>
        <w:autoSpaceDN/>
        <w:bidi w:val="0"/>
        <w:adjustRightInd w:val="0"/>
        <w:snapToGrid w:val="0"/>
        <w:spacing w:line="360" w:lineRule="auto"/>
        <w:ind w:firstLine="440" w:firstLineChars="200"/>
        <w:jc w:val="left"/>
        <w:textAlignment w:val="baseline"/>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甲方在收到发票等合同约定资料后，进行核实。满足合同约定支付条件的，自收到发票后</w:t>
      </w:r>
      <w:r>
        <w:rPr>
          <w:rFonts w:hint="eastAsia" w:ascii="仿宋_GB2312" w:hAnsi="仿宋_GB2312" w:eastAsia="仿宋_GB2312" w:cs="仿宋_GB2312"/>
          <w:color w:val="auto"/>
          <w:sz w:val="22"/>
          <w:szCs w:val="22"/>
          <w:highlight w:val="none"/>
          <w:u w:val="single"/>
        </w:rPr>
        <w:t xml:space="preserve">   </w:t>
      </w:r>
      <w:r>
        <w:rPr>
          <w:rFonts w:hint="eastAsia" w:ascii="仿宋_GB2312" w:hAnsi="仿宋_GB2312" w:eastAsia="仿宋_GB2312" w:cs="仿宋_GB2312"/>
          <w:color w:val="auto"/>
          <w:sz w:val="22"/>
          <w:szCs w:val="22"/>
          <w:highlight w:val="none"/>
        </w:rPr>
        <w:t>日内将资金支付到乙方账户，特殊情形付款期限最长不超过</w:t>
      </w:r>
      <w:r>
        <w:rPr>
          <w:rFonts w:hint="eastAsia" w:ascii="仿宋_GB2312" w:hAnsi="仿宋_GB2312" w:eastAsia="仿宋_GB2312" w:cs="仿宋_GB2312"/>
          <w:color w:val="auto"/>
          <w:sz w:val="22"/>
          <w:szCs w:val="22"/>
          <w:highlight w:val="none"/>
          <w:u w:val="single"/>
        </w:rPr>
        <w:t xml:space="preserve">   </w:t>
      </w:r>
      <w:r>
        <w:rPr>
          <w:rFonts w:hint="eastAsia" w:ascii="仿宋_GB2312" w:hAnsi="仿宋_GB2312" w:eastAsia="仿宋_GB2312" w:cs="仿宋_GB2312"/>
          <w:color w:val="auto"/>
          <w:sz w:val="22"/>
          <w:szCs w:val="22"/>
          <w:highlight w:val="none"/>
        </w:rPr>
        <w:t>日。</w:t>
      </w:r>
    </w:p>
    <w:p>
      <w:pPr>
        <w:keepNext w:val="0"/>
        <w:keepLines w:val="0"/>
        <w:pageBreakBefore w:val="0"/>
        <w:widowControl w:val="0"/>
        <w:kinsoku/>
        <w:wordWrap/>
        <w:overflowPunct/>
        <w:topLinePunct/>
        <w:autoSpaceDE w:val="0"/>
        <w:autoSpaceDN w:val="0"/>
        <w:bidi w:val="0"/>
        <w:snapToGrid w:val="0"/>
        <w:spacing w:line="360" w:lineRule="auto"/>
        <w:ind w:left="482"/>
        <w:rPr>
          <w:rFonts w:hint="eastAsia" w:ascii="仿宋_GB2312" w:hAnsi="仿宋_GB2312" w:eastAsia="仿宋_GB2312" w:cs="仿宋_GB2312"/>
          <w:b/>
          <w:color w:val="auto"/>
          <w:sz w:val="22"/>
          <w:szCs w:val="22"/>
          <w:highlight w:val="none"/>
          <w:lang w:eastAsia="zh-CN"/>
        </w:rPr>
      </w:pPr>
      <w:r>
        <w:rPr>
          <w:rFonts w:hint="eastAsia" w:ascii="仿宋_GB2312" w:hAnsi="仿宋_GB2312" w:eastAsia="仿宋_GB2312" w:cs="仿宋_GB2312"/>
          <w:b/>
          <w:color w:val="auto"/>
          <w:sz w:val="22"/>
          <w:szCs w:val="22"/>
          <w:highlight w:val="none"/>
        </w:rPr>
        <w:t>5. 合同签订</w:t>
      </w:r>
      <w:r>
        <w:rPr>
          <w:rFonts w:hint="eastAsia" w:ascii="仿宋_GB2312" w:hAnsi="仿宋_GB2312" w:eastAsia="仿宋_GB2312" w:cs="仿宋_GB2312"/>
          <w:b/>
          <w:color w:val="auto"/>
          <w:sz w:val="22"/>
          <w:szCs w:val="22"/>
          <w:highlight w:val="none"/>
          <w:lang w:eastAsia="zh-CN"/>
        </w:rPr>
        <w:t>及生效</w:t>
      </w:r>
    </w:p>
    <w:p>
      <w:pPr>
        <w:pStyle w:val="26"/>
        <w:keepNext w:val="0"/>
        <w:keepLines w:val="0"/>
        <w:pageBreakBefore w:val="0"/>
        <w:widowControl w:val="0"/>
        <w:numPr>
          <w:ilvl w:val="0"/>
          <w:numId w:val="0"/>
        </w:numPr>
        <w:tabs>
          <w:tab w:val="left" w:pos="840"/>
        </w:tabs>
        <w:kinsoku/>
        <w:wordWrap/>
        <w:overflowPunct/>
        <w:bidi w:val="0"/>
        <w:snapToGrid w:val="0"/>
        <w:spacing w:line="360" w:lineRule="auto"/>
        <w:ind w:firstLine="440" w:firstLineChars="200"/>
        <w:jc w:val="left"/>
        <w:rPr>
          <w:rFonts w:hint="eastAsia" w:ascii="仿宋_GB2312" w:hAnsi="仿宋_GB2312" w:eastAsia="仿宋_GB2312" w:cs="仿宋_GB2312"/>
          <w:color w:val="auto"/>
          <w:sz w:val="22"/>
          <w:szCs w:val="22"/>
          <w:highlight w:val="none"/>
          <w:lang w:eastAsia="zh-CN"/>
        </w:rPr>
      </w:pPr>
      <w:r>
        <w:rPr>
          <w:rFonts w:hint="eastAsia" w:ascii="仿宋_GB2312" w:hAnsi="仿宋_GB2312" w:eastAsia="仿宋_GB2312" w:cs="仿宋_GB2312"/>
          <w:color w:val="auto"/>
          <w:sz w:val="22"/>
          <w:szCs w:val="22"/>
          <w:highlight w:val="none"/>
        </w:rPr>
        <w:t>本合同一式</w:t>
      </w:r>
      <w:r>
        <w:rPr>
          <w:rFonts w:hint="eastAsia" w:ascii="仿宋_GB2312" w:hAnsi="仿宋_GB2312" w:eastAsia="仿宋_GB2312" w:cs="仿宋_GB2312"/>
          <w:color w:val="auto"/>
          <w:sz w:val="22"/>
          <w:szCs w:val="22"/>
          <w:highlight w:val="none"/>
          <w:u w:val="single"/>
          <w:lang w:val="en"/>
        </w:rPr>
        <w:t xml:space="preserve">   </w:t>
      </w:r>
      <w:r>
        <w:rPr>
          <w:rFonts w:hint="eastAsia" w:ascii="仿宋_GB2312" w:hAnsi="仿宋_GB2312" w:eastAsia="仿宋_GB2312" w:cs="仿宋_GB2312"/>
          <w:color w:val="auto"/>
          <w:sz w:val="22"/>
          <w:szCs w:val="22"/>
          <w:highlight w:val="none"/>
        </w:rPr>
        <w:t>份</w:t>
      </w:r>
      <w:r>
        <w:rPr>
          <w:rFonts w:hint="eastAsia" w:ascii="仿宋_GB2312" w:hAnsi="仿宋_GB2312" w:eastAsia="仿宋_GB2312" w:cs="仿宋_GB2312"/>
          <w:color w:val="auto"/>
          <w:sz w:val="22"/>
          <w:szCs w:val="22"/>
          <w:highlight w:val="none"/>
          <w:lang w:eastAsia="zh-CN"/>
        </w:rPr>
        <w:t>，</w:t>
      </w:r>
      <w:r>
        <w:rPr>
          <w:rFonts w:hint="eastAsia" w:ascii="仿宋_GB2312" w:hAnsi="仿宋_GB2312" w:eastAsia="仿宋_GB2312" w:cs="仿宋_GB2312"/>
          <w:color w:val="auto"/>
          <w:sz w:val="22"/>
          <w:szCs w:val="22"/>
          <w:highlight w:val="none"/>
        </w:rPr>
        <w:t>由甲乙双方</w:t>
      </w:r>
      <w:r>
        <w:rPr>
          <w:rFonts w:hint="eastAsia" w:ascii="仿宋_GB2312" w:hAnsi="仿宋_GB2312" w:eastAsia="仿宋_GB2312" w:cs="仿宋_GB2312"/>
          <w:color w:val="auto"/>
          <w:sz w:val="22"/>
          <w:szCs w:val="22"/>
          <w:highlight w:val="none"/>
          <w:lang w:eastAsia="zh-CN"/>
        </w:rPr>
        <w:t>法定代表人或被</w:t>
      </w:r>
      <w:r>
        <w:rPr>
          <w:rFonts w:hint="eastAsia" w:ascii="仿宋_GB2312" w:hAnsi="仿宋_GB2312" w:eastAsia="仿宋_GB2312" w:cs="仿宋_GB2312"/>
          <w:color w:val="auto"/>
          <w:sz w:val="22"/>
          <w:szCs w:val="22"/>
          <w:highlight w:val="none"/>
        </w:rPr>
        <w:t>授权</w:t>
      </w:r>
      <w:r>
        <w:rPr>
          <w:rFonts w:hint="eastAsia" w:ascii="仿宋_GB2312" w:hAnsi="仿宋_GB2312" w:eastAsia="仿宋_GB2312" w:cs="仿宋_GB2312"/>
          <w:color w:val="auto"/>
          <w:sz w:val="22"/>
          <w:szCs w:val="22"/>
          <w:highlight w:val="none"/>
          <w:lang w:eastAsia="zh-CN"/>
        </w:rPr>
        <w:t>人</w:t>
      </w:r>
      <w:r>
        <w:rPr>
          <w:rFonts w:hint="eastAsia" w:ascii="仿宋_GB2312" w:hAnsi="仿宋_GB2312" w:eastAsia="仿宋_GB2312" w:cs="仿宋_GB2312"/>
          <w:color w:val="auto"/>
          <w:sz w:val="22"/>
          <w:szCs w:val="22"/>
          <w:highlight w:val="none"/>
        </w:rPr>
        <w:t>签字</w:t>
      </w:r>
      <w:r>
        <w:rPr>
          <w:rFonts w:hint="eastAsia" w:ascii="仿宋_GB2312" w:hAnsi="仿宋_GB2312" w:eastAsia="仿宋_GB2312" w:cs="仿宋_GB2312"/>
          <w:color w:val="auto"/>
          <w:sz w:val="22"/>
          <w:szCs w:val="22"/>
          <w:highlight w:val="none"/>
          <w:lang w:eastAsia="zh-CN"/>
        </w:rPr>
        <w:t>并</w:t>
      </w:r>
      <w:r>
        <w:rPr>
          <w:rFonts w:hint="eastAsia" w:ascii="仿宋_GB2312" w:hAnsi="仿宋_GB2312" w:eastAsia="仿宋_GB2312" w:cs="仿宋_GB2312"/>
          <w:color w:val="auto"/>
          <w:sz w:val="22"/>
          <w:szCs w:val="22"/>
          <w:highlight w:val="none"/>
        </w:rPr>
        <w:t>盖章</w:t>
      </w:r>
      <w:r>
        <w:rPr>
          <w:rFonts w:hint="eastAsia" w:ascii="仿宋_GB2312" w:hAnsi="仿宋_GB2312" w:eastAsia="仿宋_GB2312" w:cs="仿宋_GB2312"/>
          <w:color w:val="auto"/>
          <w:sz w:val="22"/>
          <w:szCs w:val="22"/>
          <w:highlight w:val="none"/>
          <w:lang w:eastAsia="zh-CN"/>
        </w:rPr>
        <w:t>后生效。</w:t>
      </w:r>
    </w:p>
    <w:p>
      <w:pPr>
        <w:pStyle w:val="26"/>
        <w:keepNext w:val="0"/>
        <w:keepLines w:val="0"/>
        <w:pageBreakBefore w:val="0"/>
        <w:widowControl w:val="0"/>
        <w:numPr>
          <w:ilvl w:val="0"/>
          <w:numId w:val="0"/>
        </w:numPr>
        <w:tabs>
          <w:tab w:val="left" w:pos="840"/>
        </w:tabs>
        <w:kinsoku/>
        <w:wordWrap/>
        <w:overflowPunct/>
        <w:bidi w:val="0"/>
        <w:snapToGrid w:val="0"/>
        <w:spacing w:line="360" w:lineRule="auto"/>
        <w:ind w:firstLine="440" w:firstLineChars="200"/>
        <w:jc w:val="left"/>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乙方由</w:t>
      </w:r>
      <w:r>
        <w:rPr>
          <w:rFonts w:hint="eastAsia" w:ascii="仿宋_GB2312" w:hAnsi="仿宋_GB2312" w:eastAsia="仿宋_GB2312" w:cs="仿宋_GB2312"/>
          <w:color w:val="auto"/>
          <w:sz w:val="22"/>
          <w:szCs w:val="22"/>
          <w:highlight w:val="none"/>
          <w:lang w:eastAsia="zh-CN"/>
        </w:rPr>
        <w:t>法定代表人</w:t>
      </w:r>
      <w:r>
        <w:rPr>
          <w:rFonts w:hint="eastAsia" w:ascii="仿宋_GB2312" w:hAnsi="仿宋_GB2312" w:eastAsia="仿宋_GB2312" w:cs="仿宋_GB2312"/>
          <w:color w:val="auto"/>
          <w:sz w:val="22"/>
          <w:szCs w:val="22"/>
          <w:highlight w:val="none"/>
        </w:rPr>
        <w:t>签订合同的，应提供</w:t>
      </w:r>
      <w:r>
        <w:rPr>
          <w:rFonts w:hint="eastAsia" w:ascii="仿宋_GB2312" w:hAnsi="仿宋_GB2312" w:eastAsia="仿宋_GB2312" w:cs="仿宋_GB2312"/>
          <w:color w:val="auto"/>
          <w:sz w:val="22"/>
          <w:szCs w:val="22"/>
          <w:highlight w:val="none"/>
          <w:lang w:eastAsia="zh-CN"/>
        </w:rPr>
        <w:t>法定代表人</w:t>
      </w:r>
      <w:r>
        <w:rPr>
          <w:rFonts w:hint="eastAsia" w:ascii="仿宋_GB2312" w:hAnsi="仿宋_GB2312" w:eastAsia="仿宋_GB2312" w:cs="仿宋_GB2312"/>
          <w:color w:val="auto"/>
          <w:sz w:val="22"/>
          <w:szCs w:val="22"/>
          <w:highlight w:val="none"/>
        </w:rPr>
        <w:t>身份证复印件；乙方由</w:t>
      </w:r>
      <w:r>
        <w:rPr>
          <w:rFonts w:hint="eastAsia" w:ascii="仿宋_GB2312" w:hAnsi="仿宋_GB2312" w:eastAsia="仿宋_GB2312" w:cs="仿宋_GB2312"/>
          <w:color w:val="auto"/>
          <w:sz w:val="22"/>
          <w:szCs w:val="22"/>
          <w:highlight w:val="none"/>
          <w:lang w:eastAsia="zh-CN"/>
        </w:rPr>
        <w:t>被</w:t>
      </w:r>
      <w:r>
        <w:rPr>
          <w:rFonts w:hint="eastAsia" w:ascii="仿宋_GB2312" w:hAnsi="仿宋_GB2312" w:eastAsia="仿宋_GB2312" w:cs="仿宋_GB2312"/>
          <w:color w:val="auto"/>
          <w:sz w:val="22"/>
          <w:szCs w:val="22"/>
          <w:highlight w:val="none"/>
        </w:rPr>
        <w:t>授权</w:t>
      </w:r>
      <w:r>
        <w:rPr>
          <w:rFonts w:hint="eastAsia" w:ascii="仿宋_GB2312" w:hAnsi="仿宋_GB2312" w:eastAsia="仿宋_GB2312" w:cs="仿宋_GB2312"/>
          <w:color w:val="auto"/>
          <w:sz w:val="22"/>
          <w:szCs w:val="22"/>
          <w:highlight w:val="none"/>
          <w:lang w:eastAsia="zh-CN"/>
        </w:rPr>
        <w:t>人</w:t>
      </w:r>
      <w:r>
        <w:rPr>
          <w:rFonts w:hint="eastAsia" w:ascii="仿宋_GB2312" w:hAnsi="仿宋_GB2312" w:eastAsia="仿宋_GB2312" w:cs="仿宋_GB2312"/>
          <w:color w:val="auto"/>
          <w:sz w:val="22"/>
          <w:szCs w:val="22"/>
          <w:highlight w:val="none"/>
        </w:rPr>
        <w:t>签订合同的，</w:t>
      </w:r>
      <w:r>
        <w:rPr>
          <w:rFonts w:hint="eastAsia" w:ascii="仿宋_GB2312" w:hAnsi="仿宋_GB2312" w:eastAsia="仿宋_GB2312" w:cs="仿宋_GB2312"/>
          <w:color w:val="auto"/>
          <w:sz w:val="22"/>
          <w:szCs w:val="22"/>
          <w:highlight w:val="none"/>
          <w:lang w:eastAsia="zh-CN"/>
        </w:rPr>
        <w:t>应</w:t>
      </w:r>
      <w:r>
        <w:rPr>
          <w:rFonts w:hint="eastAsia" w:ascii="仿宋_GB2312" w:hAnsi="仿宋_GB2312" w:eastAsia="仿宋_GB2312" w:cs="仿宋_GB2312"/>
          <w:color w:val="auto"/>
          <w:sz w:val="22"/>
          <w:szCs w:val="22"/>
          <w:highlight w:val="none"/>
        </w:rPr>
        <w:t>提供授权</w:t>
      </w:r>
      <w:r>
        <w:rPr>
          <w:rFonts w:hint="eastAsia" w:ascii="仿宋_GB2312" w:hAnsi="仿宋_GB2312" w:eastAsia="仿宋_GB2312" w:cs="仿宋_GB2312"/>
          <w:color w:val="auto"/>
          <w:sz w:val="22"/>
          <w:szCs w:val="22"/>
          <w:highlight w:val="none"/>
          <w:lang w:eastAsia="zh-CN"/>
        </w:rPr>
        <w:t>委托</w:t>
      </w:r>
      <w:r>
        <w:rPr>
          <w:rFonts w:hint="eastAsia" w:ascii="仿宋_GB2312" w:hAnsi="仿宋_GB2312" w:eastAsia="仿宋_GB2312" w:cs="仿宋_GB2312"/>
          <w:color w:val="auto"/>
          <w:sz w:val="22"/>
          <w:szCs w:val="22"/>
          <w:highlight w:val="none"/>
        </w:rPr>
        <w:t>书和</w:t>
      </w:r>
      <w:r>
        <w:rPr>
          <w:rFonts w:hint="eastAsia" w:ascii="仿宋_GB2312" w:hAnsi="仿宋_GB2312" w:eastAsia="仿宋_GB2312" w:cs="仿宋_GB2312"/>
          <w:color w:val="auto"/>
          <w:sz w:val="22"/>
          <w:szCs w:val="22"/>
          <w:highlight w:val="none"/>
          <w:lang w:eastAsia="zh-CN"/>
        </w:rPr>
        <w:t>法定代表人及被</w:t>
      </w:r>
      <w:r>
        <w:rPr>
          <w:rFonts w:hint="eastAsia" w:ascii="仿宋_GB2312" w:hAnsi="仿宋_GB2312" w:eastAsia="仿宋_GB2312" w:cs="仿宋_GB2312"/>
          <w:color w:val="auto"/>
          <w:sz w:val="22"/>
          <w:szCs w:val="22"/>
          <w:highlight w:val="none"/>
        </w:rPr>
        <w:t>授权</w:t>
      </w:r>
      <w:r>
        <w:rPr>
          <w:rFonts w:hint="eastAsia" w:ascii="仿宋_GB2312" w:hAnsi="仿宋_GB2312" w:eastAsia="仿宋_GB2312" w:cs="仿宋_GB2312"/>
          <w:color w:val="auto"/>
          <w:sz w:val="22"/>
          <w:szCs w:val="22"/>
          <w:highlight w:val="none"/>
          <w:lang w:eastAsia="zh-CN"/>
        </w:rPr>
        <w:t>人</w:t>
      </w:r>
      <w:r>
        <w:rPr>
          <w:rFonts w:hint="eastAsia" w:ascii="仿宋_GB2312" w:hAnsi="仿宋_GB2312" w:eastAsia="仿宋_GB2312" w:cs="仿宋_GB2312"/>
          <w:color w:val="auto"/>
          <w:sz w:val="22"/>
          <w:szCs w:val="22"/>
          <w:highlight w:val="none"/>
        </w:rPr>
        <w:t>身份证复印件。</w:t>
      </w:r>
    </w:p>
    <w:p>
      <w:pPr>
        <w:pStyle w:val="26"/>
        <w:keepNext w:val="0"/>
        <w:keepLines w:val="0"/>
        <w:pageBreakBefore w:val="0"/>
        <w:widowControl w:val="0"/>
        <w:numPr>
          <w:ilvl w:val="0"/>
          <w:numId w:val="0"/>
        </w:numPr>
        <w:tabs>
          <w:tab w:val="left" w:pos="840"/>
        </w:tabs>
        <w:kinsoku/>
        <w:wordWrap/>
        <w:overflowPunct/>
        <w:bidi w:val="0"/>
        <w:snapToGrid w:val="0"/>
        <w:spacing w:line="360" w:lineRule="auto"/>
        <w:ind w:firstLine="440" w:firstLineChars="200"/>
        <w:rPr>
          <w:rFonts w:hint="eastAsia" w:ascii="仿宋_GB2312" w:hAnsi="仿宋_GB2312" w:eastAsia="仿宋_GB2312" w:cs="仿宋_GB2312"/>
          <w:color w:val="auto"/>
          <w:sz w:val="22"/>
          <w:szCs w:val="22"/>
          <w:highlight w:val="none"/>
        </w:rPr>
      </w:pPr>
    </w:p>
    <w:p>
      <w:pPr>
        <w:keepNext w:val="0"/>
        <w:keepLines w:val="0"/>
        <w:pageBreakBefore w:val="0"/>
        <w:widowControl w:val="0"/>
        <w:tabs>
          <w:tab w:val="left" w:pos="700"/>
        </w:tabs>
        <w:kinsoku/>
        <w:wordWrap/>
        <w:overflowPunct/>
        <w:topLinePunct/>
        <w:autoSpaceDE w:val="0"/>
        <w:autoSpaceDN w:val="0"/>
        <w:bidi w:val="0"/>
        <w:spacing w:line="360" w:lineRule="auto"/>
        <w:rPr>
          <w:rFonts w:hint="eastAsia" w:ascii="仿宋_GB2312" w:hAnsi="仿宋_GB2312" w:eastAsia="仿宋_GB2312" w:cs="仿宋_GB2312"/>
          <w:color w:val="auto"/>
          <w:sz w:val="22"/>
          <w:szCs w:val="22"/>
          <w:highlight w:val="none"/>
        </w:rPr>
      </w:pPr>
    </w:p>
    <w:p>
      <w:pPr>
        <w:keepNext w:val="0"/>
        <w:keepLines w:val="0"/>
        <w:pageBreakBefore w:val="0"/>
        <w:widowControl w:val="0"/>
        <w:tabs>
          <w:tab w:val="left" w:pos="700"/>
        </w:tabs>
        <w:kinsoku/>
        <w:wordWrap/>
        <w:overflowPunct/>
        <w:topLinePunct/>
        <w:autoSpaceDE w:val="0"/>
        <w:autoSpaceDN w:val="0"/>
        <w:bidi w:val="0"/>
        <w:spacing w:line="360" w:lineRule="auto"/>
        <w:ind w:left="360"/>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甲方：</w:t>
      </w:r>
      <w:r>
        <w:rPr>
          <w:rFonts w:hint="eastAsia" w:ascii="仿宋_GB2312" w:hAnsi="仿宋_GB2312" w:eastAsia="仿宋_GB2312" w:cs="仿宋_GB2312"/>
          <w:color w:val="auto"/>
          <w:sz w:val="22"/>
          <w:szCs w:val="22"/>
          <w:highlight w:val="none"/>
          <w:lang w:eastAsia="zh-CN"/>
        </w:rPr>
        <w:t>国家税务总局吴忠市税务局</w:t>
      </w:r>
      <w:r>
        <w:rPr>
          <w:rFonts w:hint="eastAsia" w:ascii="仿宋_GB2312" w:hAnsi="仿宋_GB2312" w:eastAsia="仿宋_GB2312" w:cs="仿宋_GB2312"/>
          <w:color w:val="auto"/>
          <w:sz w:val="22"/>
          <w:szCs w:val="22"/>
          <w:highlight w:val="none"/>
        </w:rPr>
        <w:t xml:space="preserve"> 乙方：</w:t>
      </w:r>
    </w:p>
    <w:p>
      <w:pPr>
        <w:keepNext w:val="0"/>
        <w:keepLines w:val="0"/>
        <w:pageBreakBefore w:val="0"/>
        <w:widowControl w:val="0"/>
        <w:tabs>
          <w:tab w:val="left" w:pos="700"/>
        </w:tabs>
        <w:kinsoku/>
        <w:wordWrap/>
        <w:overflowPunct/>
        <w:topLinePunct/>
        <w:autoSpaceDE w:val="0"/>
        <w:autoSpaceDN w:val="0"/>
        <w:bidi w:val="0"/>
        <w:spacing w:line="360" w:lineRule="auto"/>
        <w:ind w:left="360"/>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签字：                                 签字：</w:t>
      </w:r>
    </w:p>
    <w:p>
      <w:pPr>
        <w:keepNext w:val="0"/>
        <w:keepLines w:val="0"/>
        <w:pageBreakBefore w:val="0"/>
        <w:widowControl w:val="0"/>
        <w:tabs>
          <w:tab w:val="left" w:pos="700"/>
        </w:tabs>
        <w:kinsoku/>
        <w:wordWrap/>
        <w:overflowPunct/>
        <w:topLinePunct/>
        <w:autoSpaceDE w:val="0"/>
        <w:autoSpaceDN w:val="0"/>
        <w:bidi w:val="0"/>
        <w:spacing w:line="360" w:lineRule="auto"/>
        <w:ind w:left="360"/>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 xml:space="preserve">盖章：                                 盖章： </w:t>
      </w:r>
    </w:p>
    <w:p>
      <w:pPr>
        <w:keepNext w:val="0"/>
        <w:keepLines w:val="0"/>
        <w:pageBreakBefore w:val="0"/>
        <w:widowControl w:val="0"/>
        <w:tabs>
          <w:tab w:val="left" w:pos="700"/>
        </w:tabs>
        <w:kinsoku/>
        <w:wordWrap/>
        <w:overflowPunct/>
        <w:topLinePunct/>
        <w:autoSpaceDE w:val="0"/>
        <w:autoSpaceDN w:val="0"/>
        <w:bidi w:val="0"/>
        <w:spacing w:line="360" w:lineRule="auto"/>
        <w:ind w:left="360"/>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日期：    年    月    日               日期：     年   月   日</w:t>
      </w:r>
    </w:p>
    <w:p>
      <w:pPr>
        <w:keepNext w:val="0"/>
        <w:keepLines w:val="0"/>
        <w:pageBreakBefore w:val="0"/>
        <w:widowControl w:val="0"/>
        <w:kinsoku/>
        <w:wordWrap/>
        <w:overflowPunct/>
        <w:topLinePunct/>
        <w:autoSpaceDE w:val="0"/>
        <w:autoSpaceDN w:val="0"/>
        <w:bidi w:val="0"/>
        <w:spacing w:line="360" w:lineRule="auto"/>
        <w:rPr>
          <w:rFonts w:hint="eastAsia" w:ascii="仿宋_GB2312" w:hAnsi="仿宋_GB2312" w:eastAsia="仿宋_GB2312" w:cs="仿宋_GB2312"/>
          <w:b/>
          <w:color w:val="auto"/>
          <w:sz w:val="22"/>
          <w:szCs w:val="22"/>
          <w:highlight w:val="none"/>
        </w:rPr>
      </w:pPr>
    </w:p>
    <w:p>
      <w:pPr>
        <w:topLinePunct/>
        <w:autoSpaceDE w:val="0"/>
        <w:autoSpaceDN w:val="0"/>
        <w:spacing w:line="360" w:lineRule="auto"/>
        <w:jc w:val="center"/>
        <w:rPr>
          <w:rFonts w:hint="eastAsia" w:ascii="仿宋_GB2312" w:hAnsi="仿宋_GB2312" w:eastAsia="仿宋_GB2312" w:cs="仿宋_GB2312"/>
          <w:b/>
          <w:color w:val="auto"/>
          <w:sz w:val="24"/>
          <w:highlight w:val="none"/>
          <w:lang w:eastAsia="zh-CN"/>
        </w:rPr>
      </w:pPr>
    </w:p>
    <w:p>
      <w:pPr>
        <w:topLinePunct/>
        <w:autoSpaceDE w:val="0"/>
        <w:autoSpaceDN w:val="0"/>
        <w:spacing w:line="360" w:lineRule="auto"/>
        <w:jc w:val="center"/>
        <w:rPr>
          <w:rFonts w:hint="eastAsia" w:ascii="仿宋_GB2312" w:hAnsi="仿宋_GB2312" w:eastAsia="仿宋_GB2312" w:cs="仿宋_GB2312"/>
          <w:b/>
          <w:color w:val="auto"/>
          <w:sz w:val="24"/>
          <w:highlight w:val="none"/>
          <w:lang w:eastAsia="zh-CN"/>
        </w:rPr>
      </w:pPr>
    </w:p>
    <w:p>
      <w:pPr>
        <w:keepNext w:val="0"/>
        <w:keepLines w:val="0"/>
        <w:pageBreakBefore w:val="0"/>
        <w:widowControl w:val="0"/>
        <w:kinsoku/>
        <w:wordWrap/>
        <w:overflowPunct/>
        <w:topLinePunct/>
        <w:autoSpaceDE w:val="0"/>
        <w:autoSpaceDN w:val="0"/>
        <w:bidi w:val="0"/>
        <w:adjustRightInd/>
        <w:snapToGrid/>
        <w:spacing w:line="360" w:lineRule="auto"/>
        <w:jc w:val="center"/>
        <w:textAlignment w:val="auto"/>
        <w:rPr>
          <w:rFonts w:hint="eastAsia" w:ascii="仿宋_GB2312" w:hAnsi="仿宋_GB2312" w:eastAsia="仿宋_GB2312" w:cs="仿宋_GB2312"/>
          <w:b/>
          <w:color w:val="auto"/>
          <w:sz w:val="24"/>
          <w:highlight w:val="none"/>
        </w:rPr>
      </w:pPr>
      <w:r>
        <w:rPr>
          <w:rFonts w:hint="eastAsia" w:ascii="仿宋_GB2312" w:hAnsi="仿宋_GB2312" w:eastAsia="仿宋_GB2312" w:cs="仿宋_GB2312"/>
          <w:b/>
          <w:color w:val="auto"/>
          <w:sz w:val="24"/>
          <w:highlight w:val="none"/>
        </w:rPr>
        <w:br w:type="page"/>
      </w:r>
      <w:r>
        <w:rPr>
          <w:rFonts w:hint="eastAsia" w:ascii="仿宋_GB2312" w:hAnsi="仿宋_GB2312" w:eastAsia="仿宋_GB2312" w:cs="仿宋_GB2312"/>
          <w:b/>
          <w:color w:val="auto"/>
          <w:sz w:val="24"/>
          <w:highlight w:val="none"/>
        </w:rPr>
        <w:t>二   合 同 通 用 条 款</w:t>
      </w:r>
    </w:p>
    <w:p>
      <w:pPr>
        <w:keepNext w:val="0"/>
        <w:keepLines w:val="0"/>
        <w:pageBreakBefore w:val="0"/>
        <w:widowControl w:val="0"/>
        <w:kinsoku/>
        <w:wordWrap/>
        <w:overflowPunct/>
        <w:topLinePunct/>
        <w:autoSpaceDE w:val="0"/>
        <w:autoSpaceDN w:val="0"/>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1. 定义</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本合同下列术语应解释为：</w:t>
      </w:r>
    </w:p>
    <w:p>
      <w:pPr>
        <w:keepNext w:val="0"/>
        <w:keepLines w:val="0"/>
        <w:pageBreakBefore w:val="0"/>
        <w:widowControl w:val="0"/>
        <w:tabs>
          <w:tab w:val="left" w:pos="700"/>
        </w:tabs>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1.1“甲方”是指国家税务总局</w:t>
      </w:r>
      <w:r>
        <w:rPr>
          <w:rFonts w:hint="eastAsia" w:ascii="仿宋_GB2312" w:hAnsi="仿宋_GB2312" w:eastAsia="仿宋_GB2312" w:cs="仿宋_GB2312"/>
          <w:color w:val="auto"/>
          <w:sz w:val="24"/>
          <w:szCs w:val="24"/>
          <w:highlight w:val="none"/>
          <w:lang w:val="en"/>
        </w:rPr>
        <w:t>XX</w:t>
      </w:r>
      <w:r>
        <w:rPr>
          <w:rFonts w:hint="eastAsia" w:ascii="仿宋_GB2312" w:hAnsi="仿宋_GB2312" w:eastAsia="仿宋_GB2312" w:cs="仿宋_GB2312"/>
          <w:color w:val="auto"/>
          <w:sz w:val="24"/>
          <w:szCs w:val="24"/>
          <w:highlight w:val="none"/>
          <w:lang w:val="en" w:eastAsia="zh-CN"/>
        </w:rPr>
        <w:t>税务局</w:t>
      </w:r>
      <w:r>
        <w:rPr>
          <w:rFonts w:hint="eastAsia" w:ascii="仿宋_GB2312" w:hAnsi="仿宋_GB2312" w:eastAsia="仿宋_GB2312" w:cs="仿宋_GB2312"/>
          <w:color w:val="auto"/>
          <w:sz w:val="24"/>
          <w:szCs w:val="24"/>
          <w:highlight w:val="none"/>
        </w:rPr>
        <w:t>。</w:t>
      </w:r>
    </w:p>
    <w:p>
      <w:pPr>
        <w:keepNext w:val="0"/>
        <w:keepLines w:val="0"/>
        <w:pageBreakBefore w:val="0"/>
        <w:widowControl w:val="0"/>
        <w:tabs>
          <w:tab w:val="left" w:pos="700"/>
        </w:tabs>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1.1.1“甲方采购部门”见“合同条款前附表”第</w:t>
      </w:r>
      <w:r>
        <w:rPr>
          <w:rFonts w:hint="eastAsia" w:ascii="仿宋_GB2312" w:hAnsi="仿宋_GB2312" w:eastAsia="仿宋_GB2312" w:cs="仿宋_GB2312"/>
          <w:color w:val="auto"/>
          <w:sz w:val="24"/>
          <w:szCs w:val="24"/>
          <w:highlight w:val="none"/>
          <w:lang w:val="en-US" w:eastAsia="zh-CN"/>
        </w:rPr>
        <w:t>5</w:t>
      </w:r>
      <w:r>
        <w:rPr>
          <w:rFonts w:hint="eastAsia" w:ascii="仿宋_GB2312" w:hAnsi="仿宋_GB2312" w:eastAsia="仿宋_GB2312" w:cs="仿宋_GB2312"/>
          <w:color w:val="auto"/>
          <w:sz w:val="24"/>
          <w:szCs w:val="24"/>
          <w:highlight w:val="none"/>
        </w:rPr>
        <w:t>项“甲方采购部门”。</w:t>
      </w:r>
    </w:p>
    <w:p>
      <w:pPr>
        <w:keepNext w:val="0"/>
        <w:keepLines w:val="0"/>
        <w:pageBreakBefore w:val="0"/>
        <w:widowControl w:val="0"/>
        <w:tabs>
          <w:tab w:val="left" w:pos="700"/>
        </w:tabs>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1.1.2“甲方</w:t>
      </w:r>
      <w:r>
        <w:rPr>
          <w:rFonts w:hint="eastAsia" w:ascii="仿宋_GB2312" w:hAnsi="仿宋_GB2312" w:eastAsia="仿宋_GB2312" w:cs="仿宋_GB2312"/>
          <w:color w:val="auto"/>
          <w:sz w:val="24"/>
          <w:szCs w:val="24"/>
          <w:highlight w:val="none"/>
          <w:lang w:eastAsia="zh-CN"/>
        </w:rPr>
        <w:t>需求部门</w:t>
      </w:r>
      <w:r>
        <w:rPr>
          <w:rFonts w:hint="eastAsia" w:ascii="仿宋_GB2312" w:hAnsi="仿宋_GB2312" w:eastAsia="仿宋_GB2312" w:cs="仿宋_GB2312"/>
          <w:color w:val="auto"/>
          <w:sz w:val="24"/>
          <w:szCs w:val="24"/>
          <w:highlight w:val="none"/>
        </w:rPr>
        <w:t>”见“合同条款前附表”第</w:t>
      </w:r>
      <w:r>
        <w:rPr>
          <w:rFonts w:hint="eastAsia" w:ascii="仿宋_GB2312" w:hAnsi="仿宋_GB2312" w:eastAsia="仿宋_GB2312" w:cs="仿宋_GB2312"/>
          <w:color w:val="auto"/>
          <w:sz w:val="24"/>
          <w:szCs w:val="24"/>
          <w:highlight w:val="none"/>
          <w:lang w:val="en-US" w:eastAsia="zh-CN"/>
        </w:rPr>
        <w:t>5</w:t>
      </w:r>
      <w:r>
        <w:rPr>
          <w:rFonts w:hint="eastAsia" w:ascii="仿宋_GB2312" w:hAnsi="仿宋_GB2312" w:eastAsia="仿宋_GB2312" w:cs="仿宋_GB2312"/>
          <w:color w:val="auto"/>
          <w:sz w:val="24"/>
          <w:szCs w:val="24"/>
          <w:highlight w:val="none"/>
        </w:rPr>
        <w:t>项“甲方</w:t>
      </w:r>
      <w:r>
        <w:rPr>
          <w:rFonts w:hint="eastAsia" w:ascii="仿宋_GB2312" w:hAnsi="仿宋_GB2312" w:eastAsia="仿宋_GB2312" w:cs="仿宋_GB2312"/>
          <w:color w:val="auto"/>
          <w:sz w:val="24"/>
          <w:szCs w:val="24"/>
          <w:highlight w:val="none"/>
          <w:lang w:eastAsia="zh-CN"/>
        </w:rPr>
        <w:t>需求部门</w:t>
      </w:r>
      <w:r>
        <w:rPr>
          <w:rFonts w:hint="eastAsia" w:ascii="仿宋_GB2312" w:hAnsi="仿宋_GB2312" w:eastAsia="仿宋_GB2312" w:cs="仿宋_GB2312"/>
          <w:color w:val="auto"/>
          <w:sz w:val="24"/>
          <w:szCs w:val="24"/>
          <w:highlight w:val="none"/>
        </w:rPr>
        <w:t>”。</w:t>
      </w:r>
    </w:p>
    <w:p>
      <w:pPr>
        <w:keepNext w:val="0"/>
        <w:keepLines w:val="0"/>
        <w:pageBreakBefore w:val="0"/>
        <w:widowControl w:val="0"/>
        <w:tabs>
          <w:tab w:val="left" w:pos="700"/>
        </w:tabs>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1.2“乙方”见“合同条款前附表”第</w:t>
      </w:r>
      <w:r>
        <w:rPr>
          <w:rFonts w:hint="eastAsia" w:ascii="仿宋_GB2312" w:hAnsi="仿宋_GB2312" w:eastAsia="仿宋_GB2312" w:cs="仿宋_GB2312"/>
          <w:color w:val="auto"/>
          <w:sz w:val="24"/>
          <w:szCs w:val="24"/>
          <w:highlight w:val="none"/>
          <w:lang w:val="en-US" w:eastAsia="zh-CN"/>
        </w:rPr>
        <w:t>6</w:t>
      </w:r>
      <w:r>
        <w:rPr>
          <w:rFonts w:hint="eastAsia" w:ascii="仿宋_GB2312" w:hAnsi="仿宋_GB2312" w:eastAsia="仿宋_GB2312" w:cs="仿宋_GB2312"/>
          <w:color w:val="auto"/>
          <w:sz w:val="24"/>
          <w:szCs w:val="24"/>
          <w:highlight w:val="none"/>
        </w:rPr>
        <w:t>项“乙方名称”。</w:t>
      </w:r>
    </w:p>
    <w:p>
      <w:pPr>
        <w:keepNext w:val="0"/>
        <w:keepLines w:val="0"/>
        <w:pageBreakBefore w:val="0"/>
        <w:widowControl w:val="0"/>
        <w:tabs>
          <w:tab w:val="left" w:pos="700"/>
        </w:tabs>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1.3 “合同”系指甲乙双方签订的、合同格式中载明的甲乙双方所达成的协议，包括所有的附件、附录和上述文件所提到的构成合同的所有文件。</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1.4 “天”除非特别指出，“天”均为自然天。</w:t>
      </w:r>
    </w:p>
    <w:p>
      <w:pPr>
        <w:keepNext w:val="0"/>
        <w:keepLines w:val="0"/>
        <w:pageBreakBefore w:val="0"/>
        <w:widowControl w:val="0"/>
        <w:kinsoku/>
        <w:wordWrap/>
        <w:overflowPunct/>
        <w:topLinePunct/>
        <w:autoSpaceDE w:val="0"/>
        <w:autoSpaceDN w:val="0"/>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2. 标准</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2.1 乙方为甲方</w:t>
      </w:r>
      <w:r>
        <w:rPr>
          <w:rFonts w:hint="eastAsia" w:ascii="仿宋_GB2312" w:hAnsi="仿宋_GB2312" w:eastAsia="仿宋_GB2312" w:cs="仿宋_GB2312"/>
          <w:color w:val="auto"/>
          <w:sz w:val="24"/>
          <w:szCs w:val="24"/>
          <w:highlight w:val="none"/>
          <w:lang w:eastAsia="zh-CN"/>
        </w:rPr>
        <w:t>交付或</w:t>
      </w:r>
      <w:r>
        <w:rPr>
          <w:rFonts w:hint="eastAsia" w:ascii="仿宋_GB2312" w:hAnsi="仿宋_GB2312" w:eastAsia="仿宋_GB2312" w:cs="仿宋_GB2312"/>
          <w:color w:val="auto"/>
          <w:sz w:val="24"/>
          <w:szCs w:val="24"/>
          <w:highlight w:val="none"/>
        </w:rPr>
        <w:t>提供的服务应符合</w:t>
      </w:r>
      <w:r>
        <w:rPr>
          <w:rFonts w:hint="eastAsia" w:ascii="仿宋_GB2312" w:hAnsi="仿宋_GB2312" w:eastAsia="仿宋_GB2312" w:cs="仿宋_GB2312"/>
          <w:color w:val="auto"/>
          <w:sz w:val="24"/>
          <w:szCs w:val="24"/>
          <w:highlight w:val="none"/>
          <w:lang w:eastAsia="zh-CN"/>
        </w:rPr>
        <w:t>招标（采购）文件</w:t>
      </w:r>
      <w:r>
        <w:rPr>
          <w:rFonts w:hint="eastAsia" w:ascii="仿宋_GB2312" w:hAnsi="仿宋_GB2312" w:eastAsia="仿宋_GB2312" w:cs="仿宋_GB2312"/>
          <w:color w:val="auto"/>
          <w:sz w:val="24"/>
          <w:szCs w:val="24"/>
          <w:highlight w:val="none"/>
        </w:rPr>
        <w:t>所述的</w:t>
      </w:r>
      <w:r>
        <w:rPr>
          <w:rFonts w:hint="eastAsia" w:ascii="仿宋_GB2312" w:hAnsi="仿宋_GB2312" w:eastAsia="仿宋_GB2312" w:cs="仿宋_GB2312"/>
          <w:color w:val="auto"/>
          <w:sz w:val="24"/>
          <w:szCs w:val="24"/>
          <w:highlight w:val="none"/>
          <w:lang w:eastAsia="zh-CN"/>
        </w:rPr>
        <w:t>标准</w:t>
      </w:r>
      <w:r>
        <w:rPr>
          <w:rFonts w:hint="eastAsia" w:ascii="仿宋_GB2312" w:hAnsi="仿宋_GB2312" w:eastAsia="仿宋_GB2312" w:cs="仿宋_GB2312"/>
          <w:color w:val="auto"/>
          <w:sz w:val="24"/>
          <w:szCs w:val="24"/>
          <w:highlight w:val="none"/>
        </w:rPr>
        <w:t>，如果没有提及适用标准，则应符合相应的国家标准。这些标准必须是有关机构发布的最新版本的标准。</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2.2 除非技术要求中另有规定，计量单位均采用中华人民共和国法定计量单位。</w:t>
      </w:r>
    </w:p>
    <w:p>
      <w:pPr>
        <w:keepNext w:val="0"/>
        <w:keepLines w:val="0"/>
        <w:pageBreakBefore w:val="0"/>
        <w:widowControl w:val="0"/>
        <w:kinsoku/>
        <w:wordWrap/>
        <w:overflowPunct/>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3. 服务</w:t>
      </w:r>
    </w:p>
    <w:p>
      <w:pPr>
        <w:keepNext w:val="0"/>
        <w:keepLines w:val="0"/>
        <w:pageBreakBefore w:val="0"/>
        <w:widowControl w:val="0"/>
        <w:tabs>
          <w:tab w:val="left" w:pos="700"/>
        </w:tabs>
        <w:kinsoku/>
        <w:wordWrap/>
        <w:overflowPunct/>
        <w:bidi w:val="0"/>
        <w:adjustRightInd/>
        <w:snapToGrid/>
        <w:spacing w:line="360" w:lineRule="auto"/>
        <w:ind w:firstLine="480"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Cs/>
          <w:color w:val="auto"/>
          <w:sz w:val="24"/>
          <w:szCs w:val="24"/>
          <w:highlight w:val="none"/>
        </w:rPr>
        <w:t>3.1 本项目的“服务”见“合同条款前附表”第</w:t>
      </w:r>
      <w:r>
        <w:rPr>
          <w:rFonts w:hint="eastAsia" w:ascii="仿宋_GB2312" w:hAnsi="仿宋_GB2312" w:eastAsia="仿宋_GB2312" w:cs="仿宋_GB2312"/>
          <w:bCs/>
          <w:color w:val="auto"/>
          <w:sz w:val="24"/>
          <w:szCs w:val="24"/>
          <w:highlight w:val="none"/>
          <w:lang w:val="en-US" w:eastAsia="zh-CN"/>
        </w:rPr>
        <w:t>8</w:t>
      </w:r>
      <w:r>
        <w:rPr>
          <w:rFonts w:hint="eastAsia" w:ascii="仿宋_GB2312" w:hAnsi="仿宋_GB2312" w:eastAsia="仿宋_GB2312" w:cs="仿宋_GB2312"/>
          <w:bCs/>
          <w:color w:val="auto"/>
          <w:sz w:val="24"/>
          <w:szCs w:val="24"/>
          <w:highlight w:val="none"/>
        </w:rPr>
        <w:t>项“服务内容”。</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3.2 乙方应保证所提供的服务符合合同规定的要求。如不符时，乙方应负全责并尽快处理解决，由此造成的损失和相关费用由乙方负责，甲方保留终止合同及索赔的权利。</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3.3 乙方应保证通过执行合同中全部方案后，可以取得本合同</w:t>
      </w:r>
      <w:r>
        <w:rPr>
          <w:rFonts w:hint="eastAsia" w:ascii="仿宋_GB2312" w:hAnsi="仿宋_GB2312" w:eastAsia="仿宋_GB2312" w:cs="仿宋_GB2312"/>
          <w:color w:val="auto"/>
          <w:sz w:val="24"/>
          <w:szCs w:val="24"/>
          <w:highlight w:val="none"/>
          <w:lang w:eastAsia="zh-CN"/>
        </w:rPr>
        <w:t>约定</w:t>
      </w:r>
      <w:r>
        <w:rPr>
          <w:rFonts w:hint="eastAsia" w:ascii="仿宋_GB2312" w:hAnsi="仿宋_GB2312" w:eastAsia="仿宋_GB2312" w:cs="仿宋_GB2312"/>
          <w:color w:val="auto"/>
          <w:sz w:val="24"/>
          <w:szCs w:val="24"/>
          <w:highlight w:val="none"/>
        </w:rPr>
        <w:t>的结果，达到本合同</w:t>
      </w:r>
      <w:r>
        <w:rPr>
          <w:rFonts w:hint="eastAsia" w:ascii="仿宋_GB2312" w:hAnsi="仿宋_GB2312" w:eastAsia="仿宋_GB2312" w:cs="仿宋_GB2312"/>
          <w:color w:val="auto"/>
          <w:sz w:val="24"/>
          <w:szCs w:val="24"/>
          <w:highlight w:val="none"/>
          <w:lang w:eastAsia="zh-CN"/>
        </w:rPr>
        <w:t>约定</w:t>
      </w:r>
      <w:r>
        <w:rPr>
          <w:rFonts w:hint="eastAsia" w:ascii="仿宋_GB2312" w:hAnsi="仿宋_GB2312" w:eastAsia="仿宋_GB2312" w:cs="仿宋_GB2312"/>
          <w:color w:val="auto"/>
          <w:sz w:val="24"/>
          <w:szCs w:val="24"/>
          <w:highlight w:val="none"/>
        </w:rPr>
        <w:t>的预期目标。对任何情况下出现的问题，应尽快提出解决方案。</w:t>
      </w:r>
    </w:p>
    <w:p>
      <w:pPr>
        <w:keepNext w:val="0"/>
        <w:keepLines w:val="0"/>
        <w:pageBreakBefore w:val="0"/>
        <w:widowControl w:val="0"/>
        <w:tabs>
          <w:tab w:val="left" w:pos="0"/>
          <w:tab w:val="left" w:pos="540"/>
        </w:tabs>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3.4 如果乙方提供的服务和解决方案不符合甲方要求，或在规定的时间内没有弥补缺陷，甲方有权采取一切必要的补救措施，由此产生的费用全部由乙方负责。</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3.5 除合同条款另行规定外，伴随服务的费用应含在合同价中，不单独进行支付。</w:t>
      </w:r>
    </w:p>
    <w:p>
      <w:pPr>
        <w:keepNext w:val="0"/>
        <w:keepLines w:val="0"/>
        <w:pageBreakBefore w:val="0"/>
        <w:widowControl w:val="0"/>
        <w:tabs>
          <w:tab w:val="left" w:pos="0"/>
          <w:tab w:val="left" w:pos="540"/>
        </w:tabs>
        <w:kinsoku/>
        <w:wordWrap/>
        <w:overflowPunct/>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4. 知识产权</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4.1 乙方应保证所提供</w:t>
      </w:r>
      <w:r>
        <w:rPr>
          <w:rFonts w:hint="eastAsia" w:ascii="仿宋_GB2312" w:hAnsi="仿宋_GB2312" w:eastAsia="仿宋_GB2312" w:cs="仿宋_GB2312"/>
          <w:color w:val="auto"/>
          <w:sz w:val="24"/>
          <w:szCs w:val="24"/>
          <w:highlight w:val="none"/>
          <w:lang w:eastAsia="zh-CN"/>
        </w:rPr>
        <w:t>的</w:t>
      </w:r>
      <w:r>
        <w:rPr>
          <w:rFonts w:hint="eastAsia" w:ascii="仿宋_GB2312" w:hAnsi="仿宋_GB2312" w:eastAsia="仿宋_GB2312" w:cs="仿宋_GB2312"/>
          <w:color w:val="auto"/>
          <w:sz w:val="24"/>
          <w:szCs w:val="24"/>
          <w:highlight w:val="none"/>
        </w:rPr>
        <w:t>服务免受第三方提出侵犯其知识产权（专利权、商标权、</w:t>
      </w:r>
      <w:r>
        <w:rPr>
          <w:rFonts w:hint="eastAsia" w:ascii="仿宋_GB2312" w:hAnsi="仿宋_GB2312" w:eastAsia="仿宋_GB2312" w:cs="仿宋_GB2312"/>
          <w:color w:val="auto"/>
          <w:sz w:val="24"/>
          <w:szCs w:val="24"/>
          <w:highlight w:val="none"/>
          <w:lang w:eastAsia="zh-CN"/>
        </w:rPr>
        <w:t>软件著作权、</w:t>
      </w:r>
      <w:r>
        <w:rPr>
          <w:rFonts w:hint="eastAsia" w:ascii="仿宋_GB2312" w:hAnsi="仿宋_GB2312" w:eastAsia="仿宋_GB2312" w:cs="仿宋_GB2312"/>
          <w:color w:val="auto"/>
          <w:sz w:val="24"/>
          <w:szCs w:val="24"/>
          <w:highlight w:val="none"/>
        </w:rPr>
        <w:t>版权等）的起诉。</w:t>
      </w:r>
    </w:p>
    <w:p>
      <w:pPr>
        <w:keepNext w:val="0"/>
        <w:keepLines w:val="0"/>
        <w:pageBreakBefore w:val="0"/>
        <w:widowControl w:val="0"/>
        <w:tabs>
          <w:tab w:val="left" w:pos="0"/>
          <w:tab w:val="left" w:pos="540"/>
        </w:tabs>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4.2 甲方对项目实施过程中所产生的所有成果（</w:t>
      </w:r>
      <w:r>
        <w:rPr>
          <w:rFonts w:hint="eastAsia" w:ascii="仿宋_GB2312" w:hAnsi="仿宋_GB2312" w:eastAsia="仿宋_GB2312" w:cs="仿宋_GB2312"/>
          <w:color w:val="auto"/>
          <w:sz w:val="24"/>
          <w:szCs w:val="24"/>
          <w:highlight w:val="none"/>
          <w:lang w:eastAsia="zh-CN"/>
        </w:rPr>
        <w:t>包括但不限于发明</w:t>
      </w:r>
      <w:r>
        <w:rPr>
          <w:rFonts w:hint="eastAsia" w:ascii="仿宋_GB2312" w:hAnsi="仿宋_GB2312" w:eastAsia="仿宋_GB2312" w:cs="仿宋_GB2312"/>
          <w:color w:val="auto"/>
          <w:sz w:val="24"/>
          <w:szCs w:val="24"/>
          <w:highlight w:val="none"/>
        </w:rPr>
        <w:t>、发现、可运行系统、源代码及相关技术资料、文档等）享有永久使用权、复制权和修改权，其专利申请权、专利权、软件著作权、技术秘密的所有权、使用权、转让权等知识产权归甲方所有。</w:t>
      </w:r>
    </w:p>
    <w:p>
      <w:pPr>
        <w:keepNext w:val="0"/>
        <w:keepLines w:val="0"/>
        <w:pageBreakBefore w:val="0"/>
        <w:widowControl w:val="0"/>
        <w:tabs>
          <w:tab w:val="left" w:pos="0"/>
          <w:tab w:val="left" w:pos="540"/>
        </w:tabs>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4.3 乙方不得利用本项目实施过程中所产生的成果（</w:t>
      </w:r>
      <w:r>
        <w:rPr>
          <w:rFonts w:hint="eastAsia" w:ascii="仿宋_GB2312" w:hAnsi="仿宋_GB2312" w:eastAsia="仿宋_GB2312" w:cs="仿宋_GB2312"/>
          <w:color w:val="auto"/>
          <w:sz w:val="24"/>
          <w:szCs w:val="24"/>
          <w:highlight w:val="none"/>
          <w:lang w:eastAsia="zh-CN"/>
        </w:rPr>
        <w:t>包括但不限于发明</w:t>
      </w:r>
      <w:r>
        <w:rPr>
          <w:rFonts w:hint="eastAsia" w:ascii="仿宋_GB2312" w:hAnsi="仿宋_GB2312" w:eastAsia="仿宋_GB2312" w:cs="仿宋_GB2312"/>
          <w:color w:val="auto"/>
          <w:sz w:val="24"/>
          <w:szCs w:val="24"/>
          <w:highlight w:val="none"/>
        </w:rPr>
        <w:t>、发现、可运行系统、源代码及相关技术资料、文档等），另行自行开发本合同业务范围内供纳税人</w:t>
      </w:r>
      <w:r>
        <w:rPr>
          <w:rFonts w:hint="eastAsia" w:ascii="仿宋_GB2312" w:hAnsi="仿宋_GB2312" w:eastAsia="仿宋_GB2312" w:cs="仿宋_GB2312"/>
          <w:color w:val="auto"/>
          <w:sz w:val="24"/>
          <w:szCs w:val="24"/>
          <w:highlight w:val="none"/>
          <w:lang w:eastAsia="zh-CN"/>
        </w:rPr>
        <w:t>缴费人</w:t>
      </w:r>
      <w:r>
        <w:rPr>
          <w:rFonts w:hint="eastAsia" w:ascii="仿宋_GB2312" w:hAnsi="仿宋_GB2312" w:eastAsia="仿宋_GB2312" w:cs="仿宋_GB2312"/>
          <w:color w:val="auto"/>
          <w:sz w:val="24"/>
          <w:szCs w:val="24"/>
          <w:highlight w:val="none"/>
        </w:rPr>
        <w:t>使用的软件或产品，不得利用开发便利变相收费或搭车收费。</w:t>
      </w:r>
    </w:p>
    <w:p>
      <w:pPr>
        <w:keepNext w:val="0"/>
        <w:keepLines w:val="0"/>
        <w:pageBreakBefore w:val="0"/>
        <w:widowControl w:val="0"/>
        <w:kinsoku/>
        <w:wordWrap/>
        <w:overflowPunct/>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5. 保密条款</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5.1 甲乙双方应对在本合同签订或履行过程中所接触的对方信息，包括但不限于知识产权、技术资料、技术诀窍、内部管理及其他相关信息，负有保密义务。</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5.2 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 应以审慎态度避免泄漏、公开或传播甲方的信息；</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 在开发过程中对数据的处理方式应事先得到甲方的许可；</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 未经甲方书面许可，不得对有关信息进行修改、补充、复制；</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（4） 未经甲方书面许可，不得将信息以任何方式（如E-mail）携带出甲方场所；</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 xml:space="preserve">（5） 未经甲方书面许可，不得将信息透露给任何其他人； </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 严禁在提交的软件</w:t>
      </w:r>
      <w:r>
        <w:rPr>
          <w:rFonts w:hint="eastAsia" w:ascii="仿宋_GB2312" w:hAnsi="仿宋_GB2312" w:eastAsia="仿宋_GB2312" w:cs="仿宋_GB2312"/>
          <w:color w:val="auto"/>
          <w:sz w:val="24"/>
          <w:szCs w:val="24"/>
          <w:highlight w:val="none"/>
          <w:lang w:eastAsia="zh-CN"/>
        </w:rPr>
        <w:t>产品</w:t>
      </w:r>
      <w:r>
        <w:rPr>
          <w:rFonts w:hint="eastAsia" w:ascii="仿宋_GB2312" w:hAnsi="仿宋_GB2312" w:eastAsia="仿宋_GB2312" w:cs="仿宋_GB2312"/>
          <w:color w:val="auto"/>
          <w:sz w:val="24"/>
          <w:szCs w:val="24"/>
          <w:highlight w:val="none"/>
        </w:rPr>
        <w:t>中设置远程维护接口和后门程序；</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（7） 不得进行系统软硬件设备的远程维护；</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（8） 甲方以书面形式提出的其他保密措施。</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5.3 保密期限不受合同有效期的限制，在合同有效期结束后，信息接受方仍应承担保密义务，直至该等信息成为公开信息。</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5.4 甲乙双方如出现泄密行为，泄密方应承担相关的法律责任，包括但是不限于对由此给对方造成的经济损失进行赔偿。</w:t>
      </w:r>
    </w:p>
    <w:p>
      <w:pPr>
        <w:keepNext w:val="0"/>
        <w:keepLines w:val="0"/>
        <w:pageBreakBefore w:val="0"/>
        <w:widowControl w:val="0"/>
        <w:kinsoku/>
        <w:wordWrap/>
        <w:overflowPunct/>
        <w:topLinePunct/>
        <w:autoSpaceDE w:val="0"/>
        <w:autoSpaceDN w:val="0"/>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lang w:val="en-US" w:eastAsia="zh-CN"/>
        </w:rPr>
        <w:t>6</w:t>
      </w:r>
      <w:r>
        <w:rPr>
          <w:rFonts w:hint="eastAsia" w:ascii="仿宋_GB2312" w:hAnsi="仿宋_GB2312" w:eastAsia="仿宋_GB2312" w:cs="仿宋_GB2312"/>
          <w:b/>
          <w:color w:val="auto"/>
          <w:sz w:val="24"/>
          <w:szCs w:val="24"/>
          <w:highlight w:val="none"/>
        </w:rPr>
        <w:t xml:space="preserve">. </w:t>
      </w:r>
      <w:r>
        <w:rPr>
          <w:rFonts w:hint="eastAsia" w:ascii="仿宋_GB2312" w:hAnsi="仿宋_GB2312" w:eastAsia="仿宋_GB2312" w:cs="仿宋_GB2312"/>
          <w:b/>
          <w:color w:val="auto"/>
          <w:sz w:val="24"/>
          <w:szCs w:val="24"/>
          <w:highlight w:val="none"/>
          <w:lang w:eastAsia="zh-CN"/>
        </w:rPr>
        <w:t>履约</w:t>
      </w:r>
      <w:r>
        <w:rPr>
          <w:rFonts w:hint="eastAsia" w:ascii="仿宋_GB2312" w:hAnsi="仿宋_GB2312" w:eastAsia="仿宋_GB2312" w:cs="仿宋_GB2312"/>
          <w:b/>
          <w:color w:val="auto"/>
          <w:sz w:val="24"/>
          <w:szCs w:val="24"/>
          <w:highlight w:val="none"/>
        </w:rPr>
        <w:t>验收要求</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6</w:t>
      </w:r>
      <w:r>
        <w:rPr>
          <w:rFonts w:hint="eastAsia" w:ascii="仿宋_GB2312" w:hAnsi="仿宋_GB2312" w:eastAsia="仿宋_GB2312" w:cs="仿宋_GB2312"/>
          <w:color w:val="auto"/>
          <w:sz w:val="24"/>
          <w:szCs w:val="24"/>
          <w:highlight w:val="none"/>
        </w:rPr>
        <w:t>.1 甲方</w:t>
      </w:r>
      <w:r>
        <w:rPr>
          <w:rFonts w:hint="eastAsia" w:ascii="仿宋_GB2312" w:hAnsi="仿宋_GB2312" w:eastAsia="仿宋_GB2312" w:cs="仿宋_GB2312"/>
          <w:color w:val="auto"/>
          <w:sz w:val="24"/>
          <w:szCs w:val="24"/>
          <w:highlight w:val="none"/>
          <w:lang w:eastAsia="zh-CN"/>
        </w:rPr>
        <w:t>需求部门</w:t>
      </w:r>
      <w:r>
        <w:rPr>
          <w:rFonts w:hint="eastAsia" w:ascii="仿宋_GB2312" w:hAnsi="仿宋_GB2312" w:eastAsia="仿宋_GB2312" w:cs="仿宋_GB2312"/>
          <w:color w:val="auto"/>
          <w:sz w:val="24"/>
          <w:szCs w:val="24"/>
          <w:highlight w:val="none"/>
        </w:rPr>
        <w:t>严格按照采购合同开展履约验收。验收时,</w:t>
      </w:r>
      <w:r>
        <w:rPr>
          <w:rFonts w:hint="eastAsia" w:ascii="仿宋_GB2312" w:hAnsi="仿宋_GB2312" w:eastAsia="仿宋_GB2312" w:cs="仿宋_GB2312"/>
          <w:color w:val="auto"/>
          <w:sz w:val="24"/>
          <w:szCs w:val="24"/>
          <w:highlight w:val="none"/>
          <w:lang w:eastAsia="zh-CN"/>
        </w:rPr>
        <w:t>应当按照本合同约定的技术、服务和安全标准，对供应商各项义务履行情况进行验收确认。未约定相关标准的，应当按照国家强制性规定、政策要求、安全标准和行业有关标准进行验收确认。</w:t>
      </w:r>
      <w:r>
        <w:rPr>
          <w:rFonts w:hint="eastAsia" w:ascii="仿宋_GB2312" w:hAnsi="仿宋_GB2312" w:eastAsia="仿宋_GB2312" w:cs="仿宋_GB2312"/>
          <w:color w:val="auto"/>
          <w:sz w:val="24"/>
          <w:szCs w:val="24"/>
          <w:highlight w:val="none"/>
        </w:rPr>
        <w:t>验收结束后</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应当出具验收意见，列明合同事项、验收标准及验收情况</w:t>
      </w:r>
      <w:r>
        <w:rPr>
          <w:rFonts w:hint="eastAsia" w:ascii="仿宋_GB2312" w:hAnsi="仿宋_GB2312" w:eastAsia="仿宋_GB2312" w:cs="仿宋_GB2312"/>
          <w:color w:val="auto"/>
          <w:sz w:val="24"/>
          <w:szCs w:val="24"/>
          <w:highlight w:val="none"/>
          <w:lang w:eastAsia="zh-CN"/>
        </w:rPr>
        <w:t>，由全体验收人员签字</w:t>
      </w:r>
      <w:r>
        <w:rPr>
          <w:rFonts w:hint="eastAsia" w:ascii="仿宋_GB2312" w:hAnsi="仿宋_GB2312" w:eastAsia="仿宋_GB2312" w:cs="仿宋_GB2312"/>
          <w:color w:val="auto"/>
          <w:sz w:val="24"/>
          <w:szCs w:val="24"/>
          <w:highlight w:val="none"/>
        </w:rPr>
        <w:t>。</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6</w:t>
      </w:r>
      <w:r>
        <w:rPr>
          <w:rFonts w:hint="eastAsia" w:ascii="仿宋_GB2312" w:hAnsi="仿宋_GB2312" w:eastAsia="仿宋_GB2312" w:cs="仿宋_GB2312"/>
          <w:color w:val="auto"/>
          <w:sz w:val="24"/>
          <w:szCs w:val="24"/>
          <w:highlight w:val="none"/>
        </w:rPr>
        <w:t>.2具体</w:t>
      </w:r>
      <w:r>
        <w:rPr>
          <w:rFonts w:hint="eastAsia" w:ascii="仿宋_GB2312" w:hAnsi="仿宋_GB2312" w:eastAsia="仿宋_GB2312" w:cs="仿宋_GB2312"/>
          <w:color w:val="auto"/>
          <w:sz w:val="24"/>
          <w:szCs w:val="24"/>
          <w:highlight w:val="none"/>
          <w:lang w:eastAsia="zh-CN"/>
        </w:rPr>
        <w:t>履约</w:t>
      </w:r>
      <w:r>
        <w:rPr>
          <w:rFonts w:hint="eastAsia" w:ascii="仿宋_GB2312" w:hAnsi="仿宋_GB2312" w:eastAsia="仿宋_GB2312" w:cs="仿宋_GB2312"/>
          <w:color w:val="auto"/>
          <w:sz w:val="24"/>
          <w:szCs w:val="24"/>
          <w:highlight w:val="none"/>
        </w:rPr>
        <w:t>验收要求详见</w:t>
      </w:r>
      <w:r>
        <w:rPr>
          <w:rFonts w:hint="eastAsia" w:ascii="仿宋_GB2312" w:hAnsi="仿宋_GB2312" w:eastAsia="仿宋_GB2312" w:cs="仿宋_GB2312"/>
          <w:color w:val="auto"/>
          <w:sz w:val="24"/>
          <w:szCs w:val="24"/>
          <w:highlight w:val="none"/>
          <w:lang w:eastAsia="zh-CN"/>
        </w:rPr>
        <w:t>招标（</w:t>
      </w:r>
      <w:r>
        <w:rPr>
          <w:rFonts w:hint="eastAsia" w:ascii="仿宋_GB2312" w:hAnsi="仿宋_GB2312" w:eastAsia="仿宋_GB2312" w:cs="仿宋_GB2312"/>
          <w:color w:val="auto"/>
          <w:sz w:val="24"/>
          <w:szCs w:val="24"/>
          <w:highlight w:val="none"/>
        </w:rPr>
        <w:t>采购</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文件。</w:t>
      </w:r>
    </w:p>
    <w:p>
      <w:pPr>
        <w:keepNext w:val="0"/>
        <w:keepLines w:val="0"/>
        <w:pageBreakBefore w:val="0"/>
        <w:widowControl w:val="0"/>
        <w:tabs>
          <w:tab w:val="left" w:pos="0"/>
          <w:tab w:val="left" w:pos="540"/>
        </w:tabs>
        <w:kinsoku/>
        <w:wordWrap/>
        <w:overflowPunct/>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lang w:val="en-US" w:eastAsia="zh-CN"/>
        </w:rPr>
        <w:t>7</w:t>
      </w:r>
      <w:r>
        <w:rPr>
          <w:rFonts w:hint="eastAsia" w:ascii="仿宋_GB2312" w:hAnsi="仿宋_GB2312" w:eastAsia="仿宋_GB2312" w:cs="仿宋_GB2312"/>
          <w:b/>
          <w:color w:val="auto"/>
          <w:sz w:val="24"/>
          <w:szCs w:val="24"/>
          <w:highlight w:val="none"/>
        </w:rPr>
        <w:t>. 履约保证金</w:t>
      </w:r>
    </w:p>
    <w:p>
      <w:pPr>
        <w:keepNext w:val="0"/>
        <w:keepLines w:val="0"/>
        <w:pageBreakBefore w:val="0"/>
        <w:widowControl w:val="0"/>
        <w:tabs>
          <w:tab w:val="left" w:pos="700"/>
        </w:tabs>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7</w:t>
      </w:r>
      <w:r>
        <w:rPr>
          <w:rFonts w:hint="eastAsia" w:ascii="仿宋_GB2312" w:hAnsi="仿宋_GB2312" w:eastAsia="仿宋_GB2312" w:cs="仿宋_GB2312"/>
          <w:color w:val="auto"/>
          <w:sz w:val="24"/>
          <w:szCs w:val="24"/>
          <w:highlight w:val="none"/>
        </w:rPr>
        <w:t>.1 需提交履约保证金的项目，乙方应按照“合同条款前附表”第 1</w:t>
      </w:r>
      <w:r>
        <w:rPr>
          <w:rFonts w:hint="eastAsia" w:ascii="仿宋_GB2312" w:hAnsi="仿宋_GB2312" w:eastAsia="仿宋_GB2312" w:cs="仿宋_GB2312"/>
          <w:color w:val="auto"/>
          <w:sz w:val="24"/>
          <w:szCs w:val="24"/>
          <w:highlight w:val="none"/>
          <w:lang w:val="en-US" w:eastAsia="zh-CN"/>
        </w:rPr>
        <w:t>0</w:t>
      </w:r>
      <w:r>
        <w:rPr>
          <w:rFonts w:hint="eastAsia" w:ascii="仿宋_GB2312" w:hAnsi="仿宋_GB2312" w:eastAsia="仿宋_GB2312" w:cs="仿宋_GB2312"/>
          <w:color w:val="auto"/>
          <w:sz w:val="24"/>
          <w:szCs w:val="24"/>
          <w:highlight w:val="none"/>
        </w:rPr>
        <w:t xml:space="preserve"> 项“履约保证金及返还”提交履约保证金。</w:t>
      </w:r>
    </w:p>
    <w:p>
      <w:pPr>
        <w:keepNext w:val="0"/>
        <w:keepLines w:val="0"/>
        <w:pageBreakBefore w:val="0"/>
        <w:widowControl w:val="0"/>
        <w:tabs>
          <w:tab w:val="left" w:pos="700"/>
        </w:tabs>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7</w:t>
      </w:r>
      <w:r>
        <w:rPr>
          <w:rFonts w:hint="eastAsia" w:ascii="仿宋_GB2312" w:hAnsi="仿宋_GB2312" w:eastAsia="仿宋_GB2312" w:cs="仿宋_GB2312"/>
          <w:color w:val="auto"/>
          <w:sz w:val="24"/>
          <w:szCs w:val="24"/>
          <w:highlight w:val="none"/>
        </w:rPr>
        <w:t>.2 履约保证金的金额</w:t>
      </w:r>
      <w:r>
        <w:rPr>
          <w:rFonts w:hint="eastAsia" w:ascii="仿宋_GB2312" w:hAnsi="仿宋_GB2312" w:eastAsia="仿宋_GB2312" w:cs="仿宋_GB2312"/>
          <w:color w:val="auto"/>
          <w:sz w:val="24"/>
          <w:szCs w:val="24"/>
          <w:highlight w:val="none"/>
          <w:lang w:eastAsia="zh-CN"/>
        </w:rPr>
        <w:t>可用于</w:t>
      </w:r>
      <w:r>
        <w:rPr>
          <w:rFonts w:hint="eastAsia" w:ascii="仿宋_GB2312" w:hAnsi="仿宋_GB2312" w:eastAsia="仿宋_GB2312" w:cs="仿宋_GB2312"/>
          <w:color w:val="auto"/>
          <w:sz w:val="24"/>
          <w:szCs w:val="24"/>
          <w:highlight w:val="none"/>
        </w:rPr>
        <w:t>补偿甲方因乙方不能完成其合同义务而蒙受的损失。</w:t>
      </w:r>
    </w:p>
    <w:p>
      <w:pPr>
        <w:keepNext w:val="0"/>
        <w:keepLines w:val="0"/>
        <w:pageBreakBefore w:val="0"/>
        <w:widowControl w:val="0"/>
        <w:tabs>
          <w:tab w:val="left" w:pos="700"/>
        </w:tabs>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7.3如乙方未能按时支付合同约定的违约金、赔偿金、其他应付款项等的，甲方有权按照本合同的约定从履约保证金中扣除上述款项。乙方应在甲方扣除履约保证金后 15 天内，及时补充扣除部分金额。若逾期补充的，每日应按应补充金额的万分之五（0.05%）支付甲方违约金。</w:t>
      </w:r>
    </w:p>
    <w:p>
      <w:pPr>
        <w:keepNext w:val="0"/>
        <w:keepLines w:val="0"/>
        <w:pageBreakBefore w:val="0"/>
        <w:widowControl w:val="0"/>
        <w:tabs>
          <w:tab w:val="left" w:pos="700"/>
        </w:tabs>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7</w:t>
      </w:r>
      <w:r>
        <w:rPr>
          <w:rFonts w:hint="eastAsia" w:ascii="仿宋_GB2312" w:hAnsi="仿宋_GB2312" w:eastAsia="仿宋_GB2312" w:cs="仿宋_GB2312"/>
          <w:color w:val="auto"/>
          <w:sz w:val="24"/>
          <w:szCs w:val="24"/>
          <w:highlight w:val="none"/>
        </w:rPr>
        <w:t>.4 乙方不履行合同或者履行合同义务不符合约定使得合同目的不能实现，履约保证金不予退还，并应按合同约定支付违约金、赔偿金等。</w:t>
      </w:r>
    </w:p>
    <w:p>
      <w:pPr>
        <w:keepNext w:val="0"/>
        <w:keepLines w:val="0"/>
        <w:pageBreakBefore w:val="0"/>
        <w:widowControl w:val="0"/>
        <w:tabs>
          <w:tab w:val="left" w:pos="700"/>
        </w:tabs>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7</w:t>
      </w:r>
      <w:r>
        <w:rPr>
          <w:rFonts w:hint="eastAsia" w:ascii="仿宋_GB2312" w:hAnsi="仿宋_GB2312" w:eastAsia="仿宋_GB2312" w:cs="仿宋_GB2312"/>
          <w:color w:val="auto"/>
          <w:sz w:val="24"/>
          <w:szCs w:val="24"/>
          <w:highlight w:val="none"/>
        </w:rPr>
        <w:t>.5 履约保证金在合同履行期满后，扣除相应款项（如有）且双方无争议后，凭返还申请等资料一次性无息返还，详见“合同条款前附表”第</w:t>
      </w:r>
      <w:r>
        <w:rPr>
          <w:rFonts w:hint="eastAsia" w:ascii="仿宋_GB2312" w:hAnsi="仿宋_GB2312" w:eastAsia="仿宋_GB2312" w:cs="仿宋_GB2312"/>
          <w:color w:val="auto"/>
          <w:sz w:val="24"/>
          <w:szCs w:val="24"/>
          <w:highlight w:val="none"/>
          <w:lang w:val="en-US" w:eastAsia="zh-CN"/>
        </w:rPr>
        <w:t>10</w:t>
      </w:r>
      <w:r>
        <w:rPr>
          <w:rFonts w:hint="eastAsia" w:ascii="仿宋_GB2312" w:hAnsi="仿宋_GB2312" w:eastAsia="仿宋_GB2312" w:cs="仿宋_GB2312"/>
          <w:color w:val="auto"/>
          <w:sz w:val="24"/>
          <w:szCs w:val="24"/>
          <w:highlight w:val="none"/>
        </w:rPr>
        <w:t>项“履约保证金及返还”。</w:t>
      </w:r>
    </w:p>
    <w:p>
      <w:pPr>
        <w:keepNext w:val="0"/>
        <w:keepLines w:val="0"/>
        <w:pageBreakBefore w:val="0"/>
        <w:widowControl w:val="0"/>
        <w:tabs>
          <w:tab w:val="left" w:pos="0"/>
          <w:tab w:val="left" w:pos="540"/>
        </w:tabs>
        <w:kinsoku/>
        <w:wordWrap/>
        <w:overflowPunct/>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lang w:val="en-US" w:eastAsia="zh-CN"/>
        </w:rPr>
        <w:t>8</w:t>
      </w:r>
      <w:r>
        <w:rPr>
          <w:rFonts w:hint="eastAsia" w:ascii="仿宋_GB2312" w:hAnsi="仿宋_GB2312" w:eastAsia="仿宋_GB2312" w:cs="仿宋_GB2312"/>
          <w:b/>
          <w:color w:val="auto"/>
          <w:sz w:val="24"/>
          <w:szCs w:val="24"/>
          <w:highlight w:val="none"/>
        </w:rPr>
        <w:t>．履约延误</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8</w:t>
      </w:r>
      <w:r>
        <w:rPr>
          <w:rFonts w:hint="eastAsia" w:ascii="仿宋_GB2312" w:hAnsi="仿宋_GB2312" w:eastAsia="仿宋_GB2312" w:cs="仿宋_GB2312"/>
          <w:color w:val="auto"/>
          <w:sz w:val="24"/>
          <w:szCs w:val="24"/>
          <w:highlight w:val="none"/>
        </w:rPr>
        <w:t>.1 乙方应按照本合同的规定提供服务。</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8</w:t>
      </w:r>
      <w:r>
        <w:rPr>
          <w:rFonts w:hint="eastAsia" w:ascii="仿宋_GB2312" w:hAnsi="仿宋_GB2312" w:eastAsia="仿宋_GB2312" w:cs="仿宋_GB2312"/>
          <w:color w:val="auto"/>
          <w:sz w:val="24"/>
          <w:szCs w:val="24"/>
          <w:highlight w:val="none"/>
        </w:rPr>
        <w:t>.2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8</w:t>
      </w:r>
      <w:r>
        <w:rPr>
          <w:rFonts w:hint="eastAsia" w:ascii="仿宋_GB2312" w:hAnsi="仿宋_GB2312" w:eastAsia="仿宋_GB2312" w:cs="仿宋_GB2312"/>
          <w:color w:val="auto"/>
          <w:sz w:val="24"/>
          <w:szCs w:val="24"/>
          <w:highlight w:val="none"/>
        </w:rPr>
        <w:t>.3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w:t>
      </w:r>
      <w:r>
        <w:rPr>
          <w:rFonts w:hint="eastAsia" w:ascii="仿宋_GB2312" w:hAnsi="仿宋_GB2312" w:eastAsia="仿宋_GB2312" w:cs="仿宋_GB2312"/>
          <w:color w:val="auto"/>
          <w:sz w:val="24"/>
          <w:szCs w:val="24"/>
          <w:highlight w:val="none"/>
          <w:lang w:eastAsia="zh-CN"/>
        </w:rPr>
        <w:t>误期违约金</w:t>
      </w:r>
      <w:r>
        <w:rPr>
          <w:rFonts w:hint="eastAsia" w:ascii="仿宋_GB2312" w:hAnsi="仿宋_GB2312" w:eastAsia="仿宋_GB2312" w:cs="仿宋_GB2312"/>
          <w:color w:val="auto"/>
          <w:sz w:val="24"/>
          <w:szCs w:val="24"/>
          <w:highlight w:val="none"/>
        </w:rPr>
        <w:t>。</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8</w:t>
      </w:r>
      <w:r>
        <w:rPr>
          <w:rFonts w:hint="eastAsia" w:ascii="仿宋_GB2312" w:hAnsi="仿宋_GB2312" w:eastAsia="仿宋_GB2312" w:cs="仿宋_GB2312"/>
          <w:color w:val="auto"/>
          <w:sz w:val="24"/>
          <w:szCs w:val="24"/>
          <w:highlight w:val="none"/>
        </w:rPr>
        <w:t>.4 除不可抗力和根据合同规定延期取得甲方同意而不收取</w:t>
      </w:r>
      <w:r>
        <w:rPr>
          <w:rFonts w:hint="eastAsia" w:ascii="仿宋_GB2312" w:hAnsi="仿宋_GB2312" w:eastAsia="仿宋_GB2312" w:cs="仿宋_GB2312"/>
          <w:color w:val="auto"/>
          <w:sz w:val="24"/>
          <w:szCs w:val="24"/>
          <w:highlight w:val="none"/>
          <w:lang w:eastAsia="zh-CN"/>
        </w:rPr>
        <w:t>误期违约金</w:t>
      </w:r>
      <w:r>
        <w:rPr>
          <w:rFonts w:hint="eastAsia" w:ascii="仿宋_GB2312" w:hAnsi="仿宋_GB2312" w:eastAsia="仿宋_GB2312" w:cs="仿宋_GB2312"/>
          <w:color w:val="auto"/>
          <w:sz w:val="24"/>
          <w:szCs w:val="24"/>
          <w:highlight w:val="none"/>
        </w:rPr>
        <w:t>之外，乙方延误工期，将按合同规定被收取</w:t>
      </w:r>
      <w:r>
        <w:rPr>
          <w:rFonts w:hint="eastAsia" w:ascii="仿宋_GB2312" w:hAnsi="仿宋_GB2312" w:eastAsia="仿宋_GB2312" w:cs="仿宋_GB2312"/>
          <w:color w:val="auto"/>
          <w:sz w:val="24"/>
          <w:szCs w:val="24"/>
          <w:highlight w:val="none"/>
          <w:lang w:eastAsia="zh-CN"/>
        </w:rPr>
        <w:t>误期违约金</w:t>
      </w:r>
      <w:r>
        <w:rPr>
          <w:rFonts w:hint="eastAsia" w:ascii="仿宋_GB2312" w:hAnsi="仿宋_GB2312" w:eastAsia="仿宋_GB2312" w:cs="仿宋_GB2312"/>
          <w:color w:val="auto"/>
          <w:sz w:val="24"/>
          <w:szCs w:val="24"/>
          <w:highlight w:val="none"/>
        </w:rPr>
        <w:t>。</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8</w:t>
      </w:r>
      <w:r>
        <w:rPr>
          <w:rFonts w:hint="eastAsia" w:ascii="仿宋_GB2312" w:hAnsi="仿宋_GB2312" w:eastAsia="仿宋_GB2312" w:cs="仿宋_GB2312"/>
          <w:color w:val="auto"/>
          <w:sz w:val="24"/>
          <w:szCs w:val="24"/>
          <w:highlight w:val="none"/>
        </w:rPr>
        <w:t>.5 逾期退还履约保证金的违约责任。满足履约保证金返还条件的，甲方在收到返还相关信息等合同约定资料后，进行核实。对核实结果无异议的，应当自完成核实之日起30日内返还履约保证金。无特殊原因逾期退还履约保证金</w:t>
      </w:r>
      <w:r>
        <w:rPr>
          <w:rFonts w:hint="eastAsia" w:ascii="仿宋_GB2312" w:hAnsi="仿宋_GB2312" w:eastAsia="仿宋_GB2312" w:cs="仿宋_GB2312"/>
          <w:color w:val="auto"/>
          <w:sz w:val="24"/>
          <w:szCs w:val="24"/>
          <w:highlight w:val="none"/>
          <w:lang w:eastAsia="zh-CN"/>
        </w:rPr>
        <w:t>的</w:t>
      </w:r>
      <w:r>
        <w:rPr>
          <w:rFonts w:hint="eastAsia" w:ascii="仿宋_GB2312" w:hAnsi="仿宋_GB2312" w:eastAsia="仿宋_GB2312" w:cs="仿宋_GB2312"/>
          <w:color w:val="auto"/>
          <w:sz w:val="24"/>
          <w:szCs w:val="24"/>
          <w:highlight w:val="none"/>
        </w:rPr>
        <w:t>，乙方可要求</w:t>
      </w:r>
      <w:r>
        <w:rPr>
          <w:rFonts w:hint="eastAsia" w:ascii="仿宋_GB2312" w:hAnsi="仿宋_GB2312" w:eastAsia="仿宋_GB2312" w:cs="仿宋_GB2312"/>
          <w:color w:val="auto"/>
          <w:sz w:val="24"/>
          <w:szCs w:val="24"/>
          <w:highlight w:val="none"/>
          <w:lang w:eastAsia="zh-CN"/>
        </w:rPr>
        <w:t>甲方按</w:t>
      </w:r>
      <w:r>
        <w:rPr>
          <w:rFonts w:hint="eastAsia" w:ascii="仿宋_GB2312" w:hAnsi="仿宋_GB2312" w:eastAsia="仿宋_GB2312" w:cs="仿宋_GB2312"/>
          <w:color w:val="auto"/>
          <w:sz w:val="24"/>
          <w:szCs w:val="24"/>
          <w:highlight w:val="none"/>
        </w:rPr>
        <w:t>银行</w:t>
      </w:r>
      <w:r>
        <w:rPr>
          <w:rFonts w:hint="eastAsia" w:ascii="仿宋_GB2312" w:hAnsi="仿宋_GB2312" w:eastAsia="仿宋_GB2312" w:cs="仿宋_GB2312"/>
          <w:color w:val="auto"/>
          <w:sz w:val="24"/>
          <w:szCs w:val="24"/>
          <w:highlight w:val="none"/>
          <w:lang w:eastAsia="zh-CN"/>
        </w:rPr>
        <w:t>同期</w:t>
      </w:r>
      <w:r>
        <w:rPr>
          <w:rFonts w:hint="eastAsia" w:ascii="仿宋_GB2312" w:hAnsi="仿宋_GB2312" w:eastAsia="仿宋_GB2312" w:cs="仿宋_GB2312"/>
          <w:color w:val="auto"/>
          <w:sz w:val="24"/>
          <w:szCs w:val="24"/>
          <w:highlight w:val="none"/>
        </w:rPr>
        <w:t>活期存款</w:t>
      </w:r>
      <w:r>
        <w:rPr>
          <w:rFonts w:hint="eastAsia" w:ascii="仿宋_GB2312" w:hAnsi="仿宋_GB2312" w:eastAsia="仿宋_GB2312" w:cs="仿宋_GB2312"/>
          <w:color w:val="auto"/>
          <w:sz w:val="24"/>
          <w:szCs w:val="24"/>
          <w:highlight w:val="none"/>
          <w:lang w:eastAsia="zh-CN"/>
        </w:rPr>
        <w:t>利率支付逾期利息</w:t>
      </w:r>
      <w:r>
        <w:rPr>
          <w:rFonts w:hint="eastAsia" w:ascii="仿宋_GB2312" w:hAnsi="仿宋_GB2312" w:eastAsia="仿宋_GB2312" w:cs="仿宋_GB2312"/>
          <w:color w:val="auto"/>
          <w:sz w:val="24"/>
          <w:szCs w:val="24"/>
          <w:highlight w:val="none"/>
        </w:rPr>
        <w:t>。特殊原因逾期返还的，双方协商解决。</w:t>
      </w:r>
    </w:p>
    <w:p>
      <w:pPr>
        <w:keepNext w:val="0"/>
        <w:keepLines w:val="0"/>
        <w:pageBreakBefore w:val="0"/>
        <w:widowControl w:val="0"/>
        <w:kinsoku/>
        <w:wordWrap/>
        <w:overflowPunct/>
        <w:topLinePunct/>
        <w:autoSpaceDE w:val="0"/>
        <w:autoSpaceDN w:val="0"/>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lang w:val="en-US" w:eastAsia="zh-CN"/>
        </w:rPr>
        <w:t>9</w:t>
      </w:r>
      <w:r>
        <w:rPr>
          <w:rFonts w:hint="eastAsia" w:ascii="仿宋_GB2312" w:hAnsi="仿宋_GB2312" w:eastAsia="仿宋_GB2312" w:cs="仿宋_GB2312"/>
          <w:b/>
          <w:color w:val="auto"/>
          <w:sz w:val="24"/>
          <w:szCs w:val="24"/>
          <w:highlight w:val="none"/>
        </w:rPr>
        <w:t>. 违约责任</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9</w:t>
      </w:r>
      <w:r>
        <w:rPr>
          <w:rFonts w:hint="eastAsia" w:ascii="仿宋_GB2312" w:hAnsi="仿宋_GB2312" w:eastAsia="仿宋_GB2312" w:cs="仿宋_GB2312"/>
          <w:color w:val="auto"/>
          <w:sz w:val="24"/>
          <w:szCs w:val="24"/>
          <w:highlight w:val="none"/>
        </w:rPr>
        <w:t>.1 除本合同另有约定外，乙方不履行合同义务或者履行合同义务不符合合同约定的，按每违反一次从应付款项中扣除合同总金额的百分之一（1%）作为违约金；此外，应当承担继续履行、采取补救措施或者赔偿损失等违约责任。乙方支付的上述违约金、赔偿金等不足以弥补甲方损失的，应继续承担赔偿责任。本合同约定的损失，包括但不限于：直接损失、调查取证费、诉讼费、律师费等。</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9</w:t>
      </w:r>
      <w:r>
        <w:rPr>
          <w:rFonts w:hint="eastAsia" w:ascii="仿宋_GB2312" w:hAnsi="仿宋_GB2312" w:eastAsia="仿宋_GB2312" w:cs="仿宋_GB2312"/>
          <w:color w:val="auto"/>
          <w:sz w:val="24"/>
          <w:szCs w:val="24"/>
          <w:highlight w:val="none"/>
        </w:rPr>
        <w:t>.2 乙方没有按照时限要求提供服务，且在甲方指定的延长期限内没有采取补救措施，甲方有权自行采取其他方式进行补救，乙方除按合同第</w:t>
      </w:r>
      <w:r>
        <w:rPr>
          <w:rFonts w:hint="eastAsia" w:ascii="仿宋_GB2312" w:hAnsi="仿宋_GB2312" w:eastAsia="仿宋_GB2312" w:cs="仿宋_GB2312"/>
          <w:color w:val="auto"/>
          <w:sz w:val="24"/>
          <w:szCs w:val="24"/>
          <w:highlight w:val="none"/>
          <w:lang w:val="en-US" w:eastAsia="zh-CN"/>
        </w:rPr>
        <w:t>8</w:t>
      </w:r>
      <w:r>
        <w:rPr>
          <w:rFonts w:hint="eastAsia" w:ascii="仿宋_GB2312" w:hAnsi="仿宋_GB2312" w:eastAsia="仿宋_GB2312" w:cs="仿宋_GB2312"/>
          <w:color w:val="auto"/>
          <w:sz w:val="24"/>
          <w:szCs w:val="24"/>
          <w:highlight w:val="none"/>
        </w:rPr>
        <w:t>条约定向甲方支付误期违约金外，另外甲方所发生的一切费用和甲方损失，甲方有权从应付的乙方的合同款项中扣除，不足扣除的乙方应另行支付。</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9</w:t>
      </w:r>
      <w:r>
        <w:rPr>
          <w:rFonts w:hint="eastAsia" w:ascii="仿宋_GB2312" w:hAnsi="仿宋_GB2312" w:eastAsia="仿宋_GB2312" w:cs="仿宋_GB2312"/>
          <w:color w:val="auto"/>
          <w:sz w:val="24"/>
          <w:szCs w:val="24"/>
          <w:highlight w:val="none"/>
        </w:rPr>
        <w:t>.3 除应支付甲方违约金等外，甲方有权根据合同或有关部门出具的检验证书向乙方提出索赔。</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9</w:t>
      </w:r>
      <w:r>
        <w:rPr>
          <w:rFonts w:hint="eastAsia" w:ascii="仿宋_GB2312" w:hAnsi="仿宋_GB2312" w:eastAsia="仿宋_GB2312" w:cs="仿宋_GB2312"/>
          <w:color w:val="auto"/>
          <w:sz w:val="24"/>
          <w:szCs w:val="24"/>
          <w:highlight w:val="none"/>
        </w:rPr>
        <w:t>.4 如果乙方对差异负有责任而甲方提出索赔，乙方同意按照下列方式解决索赔事宜：</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如果在甲方发出索赔通知后5个工作日内，乙方未作书面答复，上述索赔应视为已被乙方接受。如乙方未能在甲方发出索赔通知后5个工作日内或甲方同意的延长期限内着手解决索赔事宜，甲方有权从应付乙方的合同款项中扣除索赔金额。</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9</w:t>
      </w:r>
      <w:r>
        <w:rPr>
          <w:rFonts w:hint="eastAsia" w:ascii="仿宋_GB2312" w:hAnsi="仿宋_GB2312" w:eastAsia="仿宋_GB2312" w:cs="仿宋_GB2312"/>
          <w:color w:val="auto"/>
          <w:sz w:val="24"/>
          <w:szCs w:val="24"/>
          <w:highlight w:val="none"/>
        </w:rPr>
        <w:t>.</w:t>
      </w:r>
      <w:r>
        <w:rPr>
          <w:rFonts w:hint="eastAsia" w:ascii="仿宋_GB2312" w:hAnsi="仿宋_GB2312" w:eastAsia="仿宋_GB2312" w:cs="仿宋_GB2312"/>
          <w:color w:val="auto"/>
          <w:sz w:val="24"/>
          <w:szCs w:val="24"/>
          <w:highlight w:val="none"/>
          <w:lang w:val="en-US" w:eastAsia="zh-CN"/>
        </w:rPr>
        <w:t>5</w:t>
      </w:r>
      <w:r>
        <w:rPr>
          <w:rFonts w:hint="eastAsia" w:ascii="仿宋_GB2312" w:hAnsi="仿宋_GB2312" w:eastAsia="仿宋_GB2312" w:cs="仿宋_GB2312"/>
          <w:color w:val="auto"/>
          <w:sz w:val="24"/>
          <w:szCs w:val="24"/>
          <w:highlight w:val="none"/>
        </w:rPr>
        <w:t xml:space="preserve"> 对于本协议未约定的、招标（采购）文件（技术部分）中约定的违约处理条款，按招标（采购）文件（技术部分）相关约定执行；对本协议与招标（采购）文件（技术部分）约定不同的违约处理条款，以本协议约定为准。</w:t>
      </w:r>
    </w:p>
    <w:p>
      <w:pPr>
        <w:keepNext w:val="0"/>
        <w:keepLines w:val="0"/>
        <w:pageBreakBefore w:val="0"/>
        <w:widowControl w:val="0"/>
        <w:kinsoku/>
        <w:wordWrap/>
        <w:overflowPunct/>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lang w:val="en-US" w:eastAsia="zh-CN"/>
        </w:rPr>
        <w:t>10</w:t>
      </w:r>
      <w:r>
        <w:rPr>
          <w:rFonts w:hint="eastAsia" w:ascii="仿宋_GB2312" w:hAnsi="仿宋_GB2312" w:eastAsia="仿宋_GB2312" w:cs="仿宋_GB2312"/>
          <w:b/>
          <w:color w:val="auto"/>
          <w:sz w:val="24"/>
          <w:szCs w:val="24"/>
          <w:highlight w:val="none"/>
        </w:rPr>
        <w:t>. 不可抗力</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10</w:t>
      </w:r>
      <w:r>
        <w:rPr>
          <w:rFonts w:hint="eastAsia" w:ascii="仿宋_GB2312" w:hAnsi="仿宋_GB2312" w:eastAsia="仿宋_GB2312" w:cs="仿宋_GB2312"/>
          <w:color w:val="auto"/>
          <w:sz w:val="24"/>
          <w:szCs w:val="24"/>
          <w:highlight w:val="none"/>
        </w:rPr>
        <w:t>.</w:t>
      </w:r>
      <w:r>
        <w:rPr>
          <w:rFonts w:hint="eastAsia" w:ascii="仿宋_GB2312" w:hAnsi="仿宋_GB2312" w:eastAsia="仿宋_GB2312" w:cs="仿宋_GB2312"/>
          <w:color w:val="auto"/>
          <w:sz w:val="24"/>
          <w:szCs w:val="24"/>
          <w:highlight w:val="none"/>
          <w:lang w:val="en-US" w:eastAsia="zh-CN"/>
        </w:rPr>
        <w:t>1</w:t>
      </w:r>
      <w:r>
        <w:rPr>
          <w:rFonts w:hint="eastAsia" w:ascii="仿宋_GB2312" w:hAnsi="仿宋_GB2312" w:eastAsia="仿宋_GB2312" w:cs="仿宋_GB2312"/>
          <w:color w:val="auto"/>
          <w:sz w:val="24"/>
          <w:szCs w:val="24"/>
          <w:highlight w:val="none"/>
        </w:rPr>
        <w:t xml:space="preserve"> 本条所述的“不可抗力”系指双方不可预见、不可避免、不可克服的客观情况，但不包括双方的违约或疏忽。这些事件包括但不限于：战争、严重火灾、洪水、台风、地震等。</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10</w:t>
      </w:r>
      <w:r>
        <w:rPr>
          <w:rFonts w:hint="eastAsia" w:ascii="仿宋_GB2312" w:hAnsi="仿宋_GB2312" w:eastAsia="仿宋_GB2312" w:cs="仿宋_GB2312"/>
          <w:color w:val="auto"/>
          <w:sz w:val="24"/>
          <w:szCs w:val="24"/>
          <w:highlight w:val="none"/>
        </w:rPr>
        <w:t>.</w:t>
      </w:r>
      <w:r>
        <w:rPr>
          <w:rFonts w:hint="eastAsia"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rPr>
        <w:t xml:space="preserve"> 如果乙方因不可抗力而导致合同实施延误或不能履行合同义务，不应承担误期赔偿或终止合同的责任。</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10</w:t>
      </w:r>
      <w:r>
        <w:rPr>
          <w:rFonts w:hint="eastAsia" w:ascii="仿宋_GB2312" w:hAnsi="仿宋_GB2312" w:eastAsia="仿宋_GB2312" w:cs="仿宋_GB2312"/>
          <w:color w:val="auto"/>
          <w:sz w:val="24"/>
          <w:szCs w:val="24"/>
          <w:highlight w:val="none"/>
        </w:rPr>
        <w:t>.3 在不可抗力事件发生后，当事方应及时将不可抗力情况通知合同对方，在不可抗力事件结束后3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0</w:t>
      </w:r>
      <w:r>
        <w:rPr>
          <w:rFonts w:hint="eastAsia" w:ascii="仿宋_GB2312" w:hAnsi="仿宋_GB2312" w:eastAsia="仿宋_GB2312" w:cs="仿宋_GB2312"/>
          <w:color w:val="auto"/>
          <w:sz w:val="24"/>
          <w:szCs w:val="24"/>
          <w:highlight w:val="none"/>
        </w:rPr>
        <w:t>.4 如因国家政策变化、技术实施所需的客观环境发生变化、重大技术变化、国家调减预算、乙方在执行合同的过程中发生对履行合同有直接影响的重大事故或变故、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pPr>
        <w:keepNext w:val="0"/>
        <w:keepLines w:val="0"/>
        <w:pageBreakBefore w:val="0"/>
        <w:widowControl w:val="0"/>
        <w:kinsoku/>
        <w:wordWrap/>
        <w:overflowPunct/>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1</w:t>
      </w:r>
      <w:r>
        <w:rPr>
          <w:rFonts w:hint="eastAsia" w:ascii="仿宋_GB2312" w:hAnsi="仿宋_GB2312" w:eastAsia="仿宋_GB2312" w:cs="仿宋_GB2312"/>
          <w:b/>
          <w:color w:val="auto"/>
          <w:sz w:val="24"/>
          <w:szCs w:val="24"/>
          <w:highlight w:val="none"/>
          <w:lang w:val="en-US" w:eastAsia="zh-CN"/>
        </w:rPr>
        <w:t>1</w:t>
      </w:r>
      <w:r>
        <w:rPr>
          <w:rFonts w:hint="eastAsia" w:ascii="仿宋_GB2312" w:hAnsi="仿宋_GB2312" w:eastAsia="仿宋_GB2312" w:cs="仿宋_GB2312"/>
          <w:b/>
          <w:color w:val="auto"/>
          <w:sz w:val="24"/>
          <w:szCs w:val="24"/>
          <w:highlight w:val="none"/>
        </w:rPr>
        <w:t>. 争端的解决</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1</w:t>
      </w:r>
      <w:r>
        <w:rPr>
          <w:rFonts w:hint="eastAsia" w:ascii="仿宋_GB2312" w:hAnsi="仿宋_GB2312" w:eastAsia="仿宋_GB2312" w:cs="仿宋_GB2312"/>
          <w:color w:val="auto"/>
          <w:sz w:val="24"/>
          <w:szCs w:val="24"/>
          <w:highlight w:val="none"/>
        </w:rPr>
        <w:t>.1 甲乙双方应</w:t>
      </w:r>
      <w:r>
        <w:rPr>
          <w:rFonts w:hint="eastAsia" w:ascii="仿宋_GB2312" w:hAnsi="仿宋_GB2312" w:eastAsia="仿宋_GB2312" w:cs="仿宋_GB2312"/>
          <w:color w:val="auto"/>
          <w:sz w:val="24"/>
          <w:szCs w:val="24"/>
          <w:highlight w:val="none"/>
          <w:lang w:eastAsia="zh-CN"/>
        </w:rPr>
        <w:t>首先</w:t>
      </w:r>
      <w:r>
        <w:rPr>
          <w:rFonts w:hint="eastAsia" w:ascii="仿宋_GB2312" w:hAnsi="仿宋_GB2312" w:eastAsia="仿宋_GB2312" w:cs="仿宋_GB2312"/>
          <w:color w:val="auto"/>
          <w:sz w:val="24"/>
          <w:szCs w:val="24"/>
          <w:highlight w:val="none"/>
        </w:rPr>
        <w:t>通过友好协商解决在执行本合同中所发生的或与本合同有关的一切争端。如从协商开始</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rPr>
        <w:t>天内仍不能解决，</w:t>
      </w:r>
      <w:r>
        <w:rPr>
          <w:rFonts w:hint="eastAsia" w:ascii="仿宋_GB2312" w:hAnsi="仿宋_GB2312" w:eastAsia="仿宋_GB2312" w:cs="仿宋_GB2312"/>
          <w:color w:val="auto"/>
          <w:sz w:val="24"/>
          <w:szCs w:val="24"/>
          <w:highlight w:val="none"/>
          <w:lang w:eastAsia="zh-CN"/>
        </w:rPr>
        <w:t>可以按合同约定的方式提起仲裁或诉讼</w:t>
      </w:r>
      <w:r>
        <w:rPr>
          <w:rFonts w:hint="eastAsia" w:ascii="仿宋_GB2312" w:hAnsi="仿宋_GB2312" w:eastAsia="仿宋_GB2312" w:cs="仿宋_GB2312"/>
          <w:color w:val="auto"/>
          <w:sz w:val="24"/>
          <w:szCs w:val="24"/>
          <w:highlight w:val="none"/>
        </w:rPr>
        <w:t>。</w:t>
      </w:r>
    </w:p>
    <w:p>
      <w:pPr>
        <w:keepNext w:val="0"/>
        <w:keepLines w:val="0"/>
        <w:pageBreakBefore w:val="0"/>
        <w:widowControl w:val="0"/>
        <w:kinsoku/>
        <w:wordWrap/>
        <w:overflowPunct/>
        <w:bidi w:val="0"/>
        <w:adjustRightInd/>
        <w:snapToGrid/>
        <w:spacing w:line="360" w:lineRule="auto"/>
        <w:ind w:left="239" w:leftChars="114" w:firstLine="240" w:firstLineChars="1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1</w:t>
      </w:r>
      <w:r>
        <w:rPr>
          <w:rFonts w:hint="eastAsia" w:ascii="仿宋_GB2312" w:hAnsi="仿宋_GB2312" w:eastAsia="仿宋_GB2312" w:cs="仿宋_GB2312"/>
          <w:color w:val="auto"/>
          <w:sz w:val="24"/>
          <w:szCs w:val="24"/>
          <w:highlight w:val="none"/>
        </w:rPr>
        <w:t>.</w:t>
      </w:r>
      <w:r>
        <w:rPr>
          <w:rFonts w:hint="eastAsia" w:ascii="仿宋_GB2312" w:hAnsi="仿宋_GB2312" w:eastAsia="仿宋_GB2312" w:cs="仿宋_GB2312"/>
          <w:color w:val="auto"/>
          <w:sz w:val="24"/>
          <w:szCs w:val="24"/>
          <w:highlight w:val="none"/>
          <w:lang w:val="en-US" w:eastAsia="zh-CN"/>
        </w:rPr>
        <w:t>2.1</w:t>
      </w:r>
      <w:r>
        <w:rPr>
          <w:rFonts w:hint="eastAsia" w:ascii="仿宋_GB2312" w:hAnsi="仿宋_GB2312" w:eastAsia="仿宋_GB2312" w:cs="仿宋_GB2312"/>
          <w:color w:val="auto"/>
          <w:sz w:val="24"/>
          <w:szCs w:val="24"/>
          <w:highlight w:val="none"/>
        </w:rPr>
        <w:t>仲裁应</w:t>
      </w:r>
      <w:r>
        <w:rPr>
          <w:rFonts w:hint="eastAsia" w:ascii="仿宋_GB2312" w:hAnsi="仿宋_GB2312" w:eastAsia="仿宋_GB2312" w:cs="仿宋_GB2312"/>
          <w:color w:val="auto"/>
          <w:sz w:val="24"/>
          <w:szCs w:val="24"/>
          <w:highlight w:val="none"/>
          <w:lang w:eastAsia="zh-CN"/>
        </w:rPr>
        <w:t>向</w:t>
      </w:r>
      <w:r>
        <w:rPr>
          <w:rFonts w:hint="eastAsia" w:ascii="仿宋_GB2312" w:hAnsi="仿宋_GB2312" w:eastAsia="仿宋_GB2312" w:cs="仿宋_GB2312"/>
          <w:color w:val="auto"/>
          <w:sz w:val="24"/>
          <w:szCs w:val="24"/>
          <w:highlight w:val="none"/>
        </w:rPr>
        <w:t>甲方所在地或</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rPr>
        <w:t>仲裁委员会申请仲裁。</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11</w:t>
      </w:r>
      <w:r>
        <w:rPr>
          <w:rFonts w:hint="eastAsia" w:ascii="仿宋_GB2312" w:hAnsi="仿宋_GB2312" w:eastAsia="仿宋_GB2312" w:cs="仿宋_GB2312"/>
          <w:color w:val="auto"/>
          <w:sz w:val="24"/>
          <w:szCs w:val="24"/>
          <w:highlight w:val="none"/>
        </w:rPr>
        <w:t>.</w:t>
      </w:r>
      <w:r>
        <w:rPr>
          <w:rFonts w:hint="eastAsia" w:ascii="仿宋_GB2312" w:hAnsi="仿宋_GB2312" w:eastAsia="仿宋_GB2312" w:cs="仿宋_GB2312"/>
          <w:color w:val="auto"/>
          <w:sz w:val="24"/>
          <w:szCs w:val="24"/>
          <w:highlight w:val="none"/>
          <w:lang w:val="en-US" w:eastAsia="zh-CN"/>
        </w:rPr>
        <w:t>2.2</w:t>
      </w:r>
      <w:r>
        <w:rPr>
          <w:rFonts w:hint="eastAsia" w:ascii="仿宋_GB2312" w:hAnsi="仿宋_GB2312" w:eastAsia="仿宋_GB2312" w:cs="仿宋_GB2312"/>
          <w:color w:val="auto"/>
          <w:sz w:val="24"/>
          <w:szCs w:val="24"/>
          <w:highlight w:val="none"/>
        </w:rPr>
        <w:t xml:space="preserve"> 仲裁裁决应为最终裁决，对双方均具有约束力。</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1</w:t>
      </w:r>
      <w:r>
        <w:rPr>
          <w:rFonts w:hint="eastAsia" w:ascii="仿宋_GB2312" w:hAnsi="仿宋_GB2312" w:eastAsia="仿宋_GB2312" w:cs="仿宋_GB2312"/>
          <w:color w:val="auto"/>
          <w:sz w:val="24"/>
          <w:szCs w:val="24"/>
          <w:highlight w:val="none"/>
        </w:rPr>
        <w:t>.</w:t>
      </w:r>
      <w:r>
        <w:rPr>
          <w:rFonts w:hint="eastAsia" w:ascii="仿宋_GB2312" w:hAnsi="仿宋_GB2312" w:eastAsia="仿宋_GB2312" w:cs="仿宋_GB2312"/>
          <w:color w:val="auto"/>
          <w:sz w:val="24"/>
          <w:szCs w:val="24"/>
          <w:highlight w:val="none"/>
          <w:lang w:val="en-US" w:eastAsia="zh-CN"/>
        </w:rPr>
        <w:t>2.3</w:t>
      </w:r>
      <w:r>
        <w:rPr>
          <w:rFonts w:hint="eastAsia" w:ascii="仿宋_GB2312" w:hAnsi="仿宋_GB2312" w:eastAsia="仿宋_GB2312" w:cs="仿宋_GB2312"/>
          <w:color w:val="auto"/>
          <w:sz w:val="24"/>
          <w:szCs w:val="24"/>
          <w:highlight w:val="none"/>
        </w:rPr>
        <w:t xml:space="preserve"> 仲裁费除仲裁机关另有裁决外应由败诉方负担。</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1</w:t>
      </w:r>
      <w:r>
        <w:rPr>
          <w:rFonts w:hint="eastAsia" w:ascii="仿宋_GB2312" w:hAnsi="仿宋_GB2312" w:eastAsia="仿宋_GB2312" w:cs="仿宋_GB2312"/>
          <w:color w:val="auto"/>
          <w:sz w:val="24"/>
          <w:szCs w:val="24"/>
          <w:highlight w:val="none"/>
        </w:rPr>
        <w:t>.</w:t>
      </w:r>
      <w:r>
        <w:rPr>
          <w:rFonts w:hint="eastAsia" w:ascii="仿宋_GB2312" w:hAnsi="仿宋_GB2312" w:eastAsia="仿宋_GB2312" w:cs="仿宋_GB2312"/>
          <w:color w:val="auto"/>
          <w:sz w:val="24"/>
          <w:szCs w:val="24"/>
          <w:highlight w:val="none"/>
          <w:lang w:val="en-US" w:eastAsia="zh-CN"/>
        </w:rPr>
        <w:t>2.4</w:t>
      </w:r>
      <w:r>
        <w:rPr>
          <w:rFonts w:hint="eastAsia" w:ascii="仿宋_GB2312" w:hAnsi="仿宋_GB2312" w:eastAsia="仿宋_GB2312" w:cs="仿宋_GB2312"/>
          <w:color w:val="auto"/>
          <w:sz w:val="24"/>
          <w:szCs w:val="24"/>
          <w:highlight w:val="none"/>
        </w:rPr>
        <w:t>在仲裁期间，除正在进行仲裁部分外，本合同的其它部分应继续执行。</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11.3.1诉讼应向甲方所在地或</w:t>
      </w:r>
      <w:r>
        <w:rPr>
          <w:rFonts w:hint="eastAsia" w:ascii="仿宋_GB2312" w:hAnsi="仿宋_GB2312" w:eastAsia="仿宋_GB2312" w:cs="仿宋_GB2312"/>
          <w:color w:val="auto"/>
          <w:sz w:val="24"/>
          <w:szCs w:val="24"/>
          <w:highlight w:val="none"/>
          <w:u w:val="single"/>
          <w:lang w:val="en-US" w:eastAsia="zh-CN"/>
        </w:rPr>
        <w:t xml:space="preserve">      </w:t>
      </w:r>
      <w:r>
        <w:rPr>
          <w:rFonts w:hint="eastAsia" w:ascii="仿宋_GB2312" w:hAnsi="仿宋_GB2312" w:eastAsia="仿宋_GB2312" w:cs="仿宋_GB2312"/>
          <w:color w:val="auto"/>
          <w:sz w:val="24"/>
          <w:szCs w:val="24"/>
          <w:highlight w:val="none"/>
          <w:lang w:val="en-US" w:eastAsia="zh-CN"/>
        </w:rPr>
        <w:t>人民法院提起诉讼。</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11.3.2诉讼费除人民法院另有判决外，应由败诉方负担。</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11.3.3在诉讼期间，除正在进行诉讼部分外，本</w:t>
      </w:r>
      <w:r>
        <w:rPr>
          <w:rFonts w:hint="eastAsia" w:ascii="仿宋_GB2312" w:hAnsi="仿宋_GB2312" w:eastAsia="仿宋_GB2312" w:cs="仿宋_GB2312"/>
          <w:color w:val="auto"/>
          <w:sz w:val="24"/>
          <w:szCs w:val="24"/>
          <w:highlight w:val="none"/>
        </w:rPr>
        <w:t>合同的其它部分应继续执行。</w:t>
      </w:r>
    </w:p>
    <w:p>
      <w:pPr>
        <w:keepNext w:val="0"/>
        <w:keepLines w:val="0"/>
        <w:pageBreakBefore w:val="0"/>
        <w:widowControl w:val="0"/>
        <w:kinsoku/>
        <w:wordWrap/>
        <w:overflowPunct/>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1</w:t>
      </w:r>
      <w:r>
        <w:rPr>
          <w:rFonts w:hint="eastAsia" w:ascii="仿宋_GB2312" w:hAnsi="仿宋_GB2312" w:eastAsia="仿宋_GB2312" w:cs="仿宋_GB2312"/>
          <w:b/>
          <w:color w:val="auto"/>
          <w:sz w:val="24"/>
          <w:szCs w:val="24"/>
          <w:highlight w:val="none"/>
          <w:lang w:val="en-US" w:eastAsia="zh-CN"/>
        </w:rPr>
        <w:t>2</w:t>
      </w:r>
      <w:r>
        <w:rPr>
          <w:rFonts w:hint="eastAsia" w:ascii="仿宋_GB2312" w:hAnsi="仿宋_GB2312" w:eastAsia="仿宋_GB2312" w:cs="仿宋_GB2312"/>
          <w:b/>
          <w:color w:val="auto"/>
          <w:sz w:val="24"/>
          <w:szCs w:val="24"/>
          <w:highlight w:val="none"/>
        </w:rPr>
        <w:t>. 违约终止合同</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rPr>
        <w:t>.1 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val="en-US" w:eastAsia="zh-CN"/>
        </w:rPr>
        <w:t xml:space="preserve">12.1.1 </w:t>
      </w:r>
      <w:r>
        <w:rPr>
          <w:rFonts w:hint="eastAsia" w:ascii="仿宋_GB2312" w:hAnsi="仿宋_GB2312" w:eastAsia="仿宋_GB2312" w:cs="仿宋_GB2312"/>
          <w:color w:val="auto"/>
          <w:sz w:val="24"/>
          <w:szCs w:val="24"/>
          <w:highlight w:val="none"/>
          <w:lang w:eastAsia="zh-CN"/>
        </w:rPr>
        <w:t>乙方不履行合同义务或者履行合同义务不符合合同约定累计达两次的；</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rPr>
        <w:t xml:space="preserve"> 如果乙方未能在合同规定的期限或甲方同意延长的期限内提供服务</w:t>
      </w:r>
      <w:r>
        <w:rPr>
          <w:rFonts w:hint="eastAsia" w:ascii="仿宋_GB2312" w:hAnsi="仿宋_GB2312" w:eastAsia="仿宋_GB2312" w:cs="仿宋_GB2312"/>
          <w:color w:val="auto"/>
          <w:sz w:val="24"/>
          <w:szCs w:val="24"/>
          <w:highlight w:val="none"/>
          <w:lang w:eastAsia="zh-CN"/>
        </w:rPr>
        <w:t>，迟延累计达20日的；</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3</w:t>
      </w:r>
      <w:r>
        <w:rPr>
          <w:rFonts w:hint="eastAsia" w:ascii="仿宋_GB2312" w:hAnsi="仿宋_GB2312" w:eastAsia="仿宋_GB2312" w:cs="仿宋_GB2312"/>
          <w:color w:val="auto"/>
          <w:sz w:val="24"/>
          <w:szCs w:val="24"/>
          <w:highlight w:val="none"/>
        </w:rPr>
        <w:t xml:space="preserve"> 因乙方人员自身技术能力、经验不足等问题造成甲方发生重大紧急故障，带来重大影响和损失的；</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4</w:t>
      </w:r>
      <w:r>
        <w:rPr>
          <w:rFonts w:hint="eastAsia" w:ascii="仿宋_GB2312" w:hAnsi="仿宋_GB2312" w:eastAsia="仿宋_GB2312" w:cs="仿宋_GB2312"/>
          <w:color w:val="auto"/>
          <w:sz w:val="24"/>
          <w:szCs w:val="24"/>
          <w:highlight w:val="none"/>
        </w:rPr>
        <w:t xml:space="preserve"> 乙方对重大紧急故障没有及时响应，或不能在规定时间内解决处理故障、恢复正常运行的；</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5</w:t>
      </w:r>
      <w:r>
        <w:rPr>
          <w:rFonts w:hint="eastAsia" w:ascii="仿宋_GB2312" w:hAnsi="仿宋_GB2312" w:eastAsia="仿宋_GB2312" w:cs="仿宋_GB2312"/>
          <w:color w:val="auto"/>
          <w:sz w:val="24"/>
          <w:szCs w:val="24"/>
          <w:highlight w:val="none"/>
        </w:rPr>
        <w:t xml:space="preserve"> </w:t>
      </w:r>
      <w:r>
        <w:rPr>
          <w:rFonts w:hint="eastAsia" w:ascii="仿宋_GB2312" w:hAnsi="仿宋_GB2312" w:eastAsia="仿宋_GB2312" w:cs="仿宋_GB2312"/>
          <w:color w:val="auto"/>
          <w:sz w:val="24"/>
          <w:szCs w:val="24"/>
          <w:highlight w:val="none"/>
          <w:lang w:eastAsia="zh-CN"/>
        </w:rPr>
        <w:t>乙方</w:t>
      </w:r>
      <w:r>
        <w:rPr>
          <w:rFonts w:hint="eastAsia" w:ascii="仿宋_GB2312" w:hAnsi="仿宋_GB2312" w:eastAsia="仿宋_GB2312" w:cs="仿宋_GB2312"/>
          <w:color w:val="auto"/>
          <w:sz w:val="24"/>
          <w:szCs w:val="24"/>
          <w:highlight w:val="none"/>
        </w:rPr>
        <w:t>不能满足本项目技术需求的管理要求和规范，且经</w:t>
      </w:r>
      <w:r>
        <w:rPr>
          <w:rFonts w:hint="eastAsia" w:ascii="仿宋_GB2312" w:hAnsi="仿宋_GB2312" w:eastAsia="仿宋_GB2312" w:cs="仿宋_GB2312"/>
          <w:color w:val="auto"/>
          <w:sz w:val="24"/>
          <w:szCs w:val="24"/>
          <w:highlight w:val="none"/>
          <w:lang w:eastAsia="zh-CN"/>
        </w:rPr>
        <w:t>两</w:t>
      </w:r>
      <w:r>
        <w:rPr>
          <w:rFonts w:hint="eastAsia" w:ascii="仿宋_GB2312" w:hAnsi="仿宋_GB2312" w:eastAsia="仿宋_GB2312" w:cs="仿宋_GB2312"/>
          <w:color w:val="auto"/>
          <w:sz w:val="24"/>
          <w:szCs w:val="24"/>
          <w:highlight w:val="none"/>
        </w:rPr>
        <w:t>次整改无明显改进的</w:t>
      </w:r>
      <w:r>
        <w:rPr>
          <w:rFonts w:hint="eastAsia" w:ascii="仿宋_GB2312" w:hAnsi="仿宋_GB2312" w:eastAsia="仿宋_GB2312" w:cs="仿宋_GB2312"/>
          <w:color w:val="auto"/>
          <w:sz w:val="24"/>
          <w:szCs w:val="24"/>
          <w:highlight w:val="none"/>
          <w:lang w:eastAsia="zh-CN"/>
        </w:rPr>
        <w:t>；</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val="en-US" w:eastAsia="zh-CN"/>
        </w:rPr>
        <w:t xml:space="preserve">12.1.6 </w:t>
      </w:r>
      <w:r>
        <w:rPr>
          <w:rFonts w:hint="eastAsia" w:ascii="仿宋_GB2312" w:hAnsi="仿宋_GB2312" w:eastAsia="仿宋_GB2312" w:cs="仿宋_GB2312"/>
          <w:color w:val="auto"/>
          <w:sz w:val="24"/>
          <w:szCs w:val="24"/>
          <w:highlight w:val="none"/>
        </w:rPr>
        <w:t>乙方利用本项目实施过程中所产生的成果（</w:t>
      </w:r>
      <w:r>
        <w:rPr>
          <w:rFonts w:hint="eastAsia" w:ascii="仿宋_GB2312" w:hAnsi="仿宋_GB2312" w:eastAsia="仿宋_GB2312" w:cs="仿宋_GB2312"/>
          <w:color w:val="auto"/>
          <w:sz w:val="24"/>
          <w:szCs w:val="24"/>
          <w:highlight w:val="none"/>
          <w:lang w:eastAsia="zh-CN"/>
        </w:rPr>
        <w:t>包括但不限于发明</w:t>
      </w:r>
      <w:r>
        <w:rPr>
          <w:rFonts w:hint="eastAsia" w:ascii="仿宋_GB2312" w:hAnsi="仿宋_GB2312" w:eastAsia="仿宋_GB2312" w:cs="仿宋_GB2312"/>
          <w:color w:val="auto"/>
          <w:sz w:val="24"/>
          <w:szCs w:val="24"/>
          <w:highlight w:val="none"/>
        </w:rPr>
        <w:t>、发现、可运行系统、源代码及相关技术资料、文档等），另行自行开发本合同业务范围内供纳税人</w:t>
      </w:r>
      <w:r>
        <w:rPr>
          <w:rFonts w:hint="eastAsia" w:ascii="仿宋_GB2312" w:hAnsi="仿宋_GB2312" w:eastAsia="仿宋_GB2312" w:cs="仿宋_GB2312"/>
          <w:color w:val="auto"/>
          <w:sz w:val="24"/>
          <w:szCs w:val="24"/>
          <w:highlight w:val="none"/>
          <w:lang w:eastAsia="zh-CN"/>
        </w:rPr>
        <w:t>缴费人</w:t>
      </w:r>
      <w:r>
        <w:rPr>
          <w:rFonts w:hint="eastAsia" w:ascii="仿宋_GB2312" w:hAnsi="仿宋_GB2312" w:eastAsia="仿宋_GB2312" w:cs="仿宋_GB2312"/>
          <w:color w:val="auto"/>
          <w:sz w:val="24"/>
          <w:szCs w:val="24"/>
          <w:highlight w:val="none"/>
        </w:rPr>
        <w:t>使用的软件或产品的，或利用</w:t>
      </w:r>
      <w:r>
        <w:rPr>
          <w:rFonts w:hint="eastAsia" w:ascii="仿宋_GB2312" w:hAnsi="仿宋_GB2312" w:eastAsia="仿宋_GB2312" w:cs="仿宋_GB2312"/>
          <w:color w:val="auto"/>
          <w:sz w:val="24"/>
          <w:szCs w:val="24"/>
          <w:highlight w:val="none"/>
          <w:lang w:eastAsia="zh-CN"/>
        </w:rPr>
        <w:t>为税务机关提供信息化服务的</w:t>
      </w:r>
      <w:r>
        <w:rPr>
          <w:rFonts w:hint="eastAsia" w:ascii="仿宋_GB2312" w:hAnsi="仿宋_GB2312" w:eastAsia="仿宋_GB2312" w:cs="仿宋_GB2312"/>
          <w:color w:val="auto"/>
          <w:sz w:val="24"/>
          <w:szCs w:val="24"/>
          <w:highlight w:val="none"/>
        </w:rPr>
        <w:t>便利</w:t>
      </w:r>
      <w:r>
        <w:rPr>
          <w:rFonts w:hint="eastAsia" w:ascii="仿宋_GB2312" w:hAnsi="仿宋_GB2312" w:eastAsia="仿宋_GB2312" w:cs="仿宋_GB2312"/>
          <w:color w:val="auto"/>
          <w:sz w:val="24"/>
          <w:szCs w:val="24"/>
          <w:highlight w:val="none"/>
          <w:lang w:eastAsia="zh-CN"/>
        </w:rPr>
        <w:t>，向纳税人缴费人</w:t>
      </w:r>
      <w:r>
        <w:rPr>
          <w:rFonts w:hint="eastAsia" w:ascii="仿宋_GB2312" w:hAnsi="仿宋_GB2312" w:eastAsia="仿宋_GB2312" w:cs="仿宋_GB2312"/>
          <w:color w:val="auto"/>
          <w:sz w:val="24"/>
          <w:szCs w:val="24"/>
          <w:highlight w:val="none"/>
        </w:rPr>
        <w:t>搭车收费或变相收费的，</w:t>
      </w:r>
      <w:r>
        <w:rPr>
          <w:rFonts w:hint="eastAsia" w:ascii="仿宋_GB2312" w:hAnsi="仿宋_GB2312" w:eastAsia="仿宋_GB2312" w:cs="仿宋_GB2312"/>
          <w:color w:val="auto"/>
          <w:sz w:val="24"/>
          <w:szCs w:val="24"/>
          <w:highlight w:val="none"/>
          <w:lang w:eastAsia="zh-CN"/>
        </w:rPr>
        <w:t>或有其他失信行为的；</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12.1.7 乙方在本项目实施过程中发生违反网络安全规定行为造成不良后果的。</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8</w:t>
      </w:r>
      <w:r>
        <w:rPr>
          <w:rFonts w:hint="eastAsia" w:ascii="仿宋_GB2312" w:hAnsi="仿宋_GB2312" w:eastAsia="仿宋_GB2312" w:cs="仿宋_GB2312"/>
          <w:color w:val="auto"/>
          <w:sz w:val="24"/>
          <w:szCs w:val="24"/>
          <w:highlight w:val="none"/>
        </w:rPr>
        <w:t xml:space="preserve"> 乙方提供的服务侵犯甲方、第三方知识产权等合法权益的；</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9</w:t>
      </w:r>
      <w:r>
        <w:rPr>
          <w:rFonts w:hint="eastAsia" w:ascii="仿宋_GB2312" w:hAnsi="仿宋_GB2312" w:eastAsia="仿宋_GB2312" w:cs="仿宋_GB2312"/>
          <w:color w:val="auto"/>
          <w:sz w:val="24"/>
          <w:szCs w:val="24"/>
          <w:highlight w:val="none"/>
        </w:rPr>
        <w:t xml:space="preserve"> 乙方或乙方人员造成甲方或第三方经济损失而拒不赔偿的；</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rPr>
        <w:t>.1.1</w:t>
      </w:r>
      <w:r>
        <w:rPr>
          <w:rFonts w:hint="eastAsia" w:ascii="仿宋_GB2312" w:hAnsi="仿宋_GB2312" w:eastAsia="仿宋_GB2312" w:cs="仿宋_GB2312"/>
          <w:color w:val="auto"/>
          <w:sz w:val="24"/>
          <w:szCs w:val="24"/>
          <w:highlight w:val="none"/>
          <w:lang w:val="en-US" w:eastAsia="zh-CN"/>
        </w:rPr>
        <w:t>0</w:t>
      </w:r>
      <w:r>
        <w:rPr>
          <w:rFonts w:hint="eastAsia" w:ascii="仿宋_GB2312" w:hAnsi="仿宋_GB2312" w:eastAsia="仿宋_GB2312" w:cs="仿宋_GB2312"/>
          <w:color w:val="auto"/>
          <w:sz w:val="24"/>
          <w:szCs w:val="24"/>
          <w:highlight w:val="none"/>
        </w:rPr>
        <w:t xml:space="preserve"> 乙方转让其应履行的合同义务，或未经甲方同意采取分包方式履行合同</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的；</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rPr>
        <w:t>.1.1</w:t>
      </w:r>
      <w:r>
        <w:rPr>
          <w:rFonts w:hint="eastAsia" w:ascii="仿宋_GB2312" w:hAnsi="仿宋_GB2312" w:eastAsia="仿宋_GB2312" w:cs="仿宋_GB2312"/>
          <w:color w:val="auto"/>
          <w:sz w:val="24"/>
          <w:szCs w:val="24"/>
          <w:highlight w:val="none"/>
          <w:lang w:val="en-US" w:eastAsia="zh-CN"/>
        </w:rPr>
        <w:t>1</w:t>
      </w:r>
      <w:r>
        <w:rPr>
          <w:rFonts w:hint="eastAsia" w:ascii="仿宋_GB2312" w:hAnsi="仿宋_GB2312" w:eastAsia="仿宋_GB2312" w:cs="仿宋_GB2312"/>
          <w:color w:val="auto"/>
          <w:sz w:val="24"/>
          <w:szCs w:val="24"/>
          <w:highlight w:val="none"/>
        </w:rPr>
        <w:t xml:space="preserve"> 乙方有其他严重违约行为的。</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rPr>
        <w:t>.2 如果甲方根据上述第1</w:t>
      </w:r>
      <w:r>
        <w:rPr>
          <w:rFonts w:hint="eastAsia"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rPr>
        <w:t>.1条的规定，</w:t>
      </w:r>
      <w:r>
        <w:rPr>
          <w:rFonts w:hint="eastAsia" w:ascii="仿宋_GB2312" w:hAnsi="仿宋_GB2312" w:eastAsia="仿宋_GB2312" w:cs="仿宋_GB2312"/>
          <w:color w:val="auto"/>
          <w:sz w:val="24"/>
          <w:szCs w:val="24"/>
          <w:highlight w:val="none"/>
          <w:lang w:eastAsia="zh-CN"/>
        </w:rPr>
        <w:t>解除</w:t>
      </w:r>
      <w:r>
        <w:rPr>
          <w:rFonts w:hint="eastAsia" w:ascii="仿宋_GB2312" w:hAnsi="仿宋_GB2312" w:eastAsia="仿宋_GB2312" w:cs="仿宋_GB2312"/>
          <w:color w:val="auto"/>
          <w:sz w:val="24"/>
          <w:szCs w:val="24"/>
          <w:highlight w:val="none"/>
        </w:rPr>
        <w:t>了全部或部分合同，甲方可以适当的条件和方法购买乙方未能提供的服务，乙方应对甲方购买类似服务所超出的费用负责。同时，乙方应继续执行合同中未</w:t>
      </w:r>
      <w:r>
        <w:rPr>
          <w:rFonts w:hint="eastAsia" w:ascii="仿宋_GB2312" w:hAnsi="仿宋_GB2312" w:eastAsia="仿宋_GB2312" w:cs="仿宋_GB2312"/>
          <w:color w:val="auto"/>
          <w:sz w:val="24"/>
          <w:szCs w:val="24"/>
          <w:highlight w:val="none"/>
          <w:lang w:eastAsia="zh-CN"/>
        </w:rPr>
        <w:t>解除</w:t>
      </w:r>
      <w:r>
        <w:rPr>
          <w:rFonts w:hint="eastAsia" w:ascii="仿宋_GB2312" w:hAnsi="仿宋_GB2312" w:eastAsia="仿宋_GB2312" w:cs="仿宋_GB2312"/>
          <w:color w:val="auto"/>
          <w:sz w:val="24"/>
          <w:szCs w:val="24"/>
          <w:highlight w:val="none"/>
        </w:rPr>
        <w:t>的部分。</w:t>
      </w:r>
    </w:p>
    <w:p>
      <w:pPr>
        <w:keepNext w:val="0"/>
        <w:keepLines w:val="0"/>
        <w:pageBreakBefore w:val="0"/>
        <w:widowControl w:val="0"/>
        <w:kinsoku/>
        <w:wordWrap/>
        <w:overflowPunct/>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1</w:t>
      </w:r>
      <w:r>
        <w:rPr>
          <w:rFonts w:hint="eastAsia" w:ascii="仿宋_GB2312" w:hAnsi="仿宋_GB2312" w:eastAsia="仿宋_GB2312" w:cs="仿宋_GB2312"/>
          <w:b/>
          <w:color w:val="auto"/>
          <w:sz w:val="24"/>
          <w:szCs w:val="24"/>
          <w:highlight w:val="none"/>
          <w:lang w:val="en-US" w:eastAsia="zh-CN"/>
        </w:rPr>
        <w:t>3</w:t>
      </w:r>
      <w:r>
        <w:rPr>
          <w:rFonts w:hint="eastAsia" w:ascii="仿宋_GB2312" w:hAnsi="仿宋_GB2312" w:eastAsia="仿宋_GB2312" w:cs="仿宋_GB2312"/>
          <w:b/>
          <w:color w:val="auto"/>
          <w:sz w:val="24"/>
          <w:szCs w:val="24"/>
          <w:highlight w:val="none"/>
        </w:rPr>
        <w:t>. 破产终止合同</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3</w:t>
      </w:r>
      <w:r>
        <w:rPr>
          <w:rFonts w:hint="eastAsia" w:ascii="仿宋_GB2312" w:hAnsi="仿宋_GB2312" w:eastAsia="仿宋_GB2312" w:cs="仿宋_GB2312"/>
          <w:color w:val="auto"/>
          <w:sz w:val="24"/>
          <w:szCs w:val="24"/>
          <w:highlight w:val="none"/>
        </w:rPr>
        <w:t>.1 如果乙方破产或无清偿能力，甲方可在任何时候以书面形式通知乙方终止合同而不给乙方补偿。</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3</w:t>
      </w:r>
      <w:r>
        <w:rPr>
          <w:rFonts w:hint="eastAsia" w:ascii="仿宋_GB2312" w:hAnsi="仿宋_GB2312" w:eastAsia="仿宋_GB2312" w:cs="仿宋_GB2312"/>
          <w:color w:val="auto"/>
          <w:sz w:val="24"/>
          <w:szCs w:val="24"/>
          <w:highlight w:val="none"/>
        </w:rPr>
        <w:t>.2该终止合同将不损害或影响甲方已经采取或将要采取的任何行动或补救措施的权</w:t>
      </w:r>
      <w:r>
        <w:rPr>
          <w:rFonts w:hint="eastAsia" w:ascii="仿宋_GB2312" w:hAnsi="仿宋_GB2312" w:eastAsia="仿宋_GB2312" w:cs="仿宋_GB2312"/>
          <w:color w:val="auto"/>
          <w:sz w:val="24"/>
          <w:szCs w:val="24"/>
          <w:highlight w:val="none"/>
          <w:lang w:eastAsia="zh-CN"/>
        </w:rPr>
        <w:t>利</w:t>
      </w:r>
      <w:r>
        <w:rPr>
          <w:rFonts w:hint="eastAsia" w:ascii="仿宋_GB2312" w:hAnsi="仿宋_GB2312" w:eastAsia="仿宋_GB2312" w:cs="仿宋_GB2312"/>
          <w:color w:val="auto"/>
          <w:sz w:val="24"/>
          <w:szCs w:val="24"/>
          <w:highlight w:val="none"/>
        </w:rPr>
        <w:t>。</w:t>
      </w:r>
    </w:p>
    <w:p>
      <w:pPr>
        <w:keepNext w:val="0"/>
        <w:keepLines w:val="0"/>
        <w:pageBreakBefore w:val="0"/>
        <w:widowControl w:val="0"/>
        <w:kinsoku/>
        <w:wordWrap/>
        <w:overflowPunct/>
        <w:topLinePunct/>
        <w:autoSpaceDE w:val="0"/>
        <w:autoSpaceDN w:val="0"/>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1</w:t>
      </w:r>
      <w:r>
        <w:rPr>
          <w:rFonts w:hint="eastAsia" w:ascii="仿宋_GB2312" w:hAnsi="仿宋_GB2312" w:eastAsia="仿宋_GB2312" w:cs="仿宋_GB2312"/>
          <w:b/>
          <w:color w:val="auto"/>
          <w:sz w:val="24"/>
          <w:szCs w:val="24"/>
          <w:highlight w:val="none"/>
          <w:lang w:val="en-US" w:eastAsia="zh-CN"/>
        </w:rPr>
        <w:t>4</w:t>
      </w:r>
      <w:r>
        <w:rPr>
          <w:rFonts w:hint="eastAsia" w:ascii="仿宋_GB2312" w:hAnsi="仿宋_GB2312" w:eastAsia="仿宋_GB2312" w:cs="仿宋_GB2312"/>
          <w:b/>
          <w:color w:val="auto"/>
          <w:sz w:val="24"/>
          <w:szCs w:val="24"/>
          <w:highlight w:val="none"/>
        </w:rPr>
        <w:t>. 其他情况的终止合同</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4</w:t>
      </w:r>
      <w:r>
        <w:rPr>
          <w:rFonts w:hint="eastAsia" w:ascii="仿宋_GB2312" w:hAnsi="仿宋_GB2312" w:eastAsia="仿宋_GB2312" w:cs="仿宋_GB2312"/>
          <w:color w:val="auto"/>
          <w:sz w:val="24"/>
          <w:szCs w:val="24"/>
          <w:highlight w:val="none"/>
        </w:rPr>
        <w:t>.1 乙方在执行合同的过程中发生重大事故或变故，对履行合同有直接影响的，甲方可以提出终止合同而不给予乙方任何补偿。</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4</w:t>
      </w:r>
      <w:r>
        <w:rPr>
          <w:rFonts w:hint="eastAsia" w:ascii="仿宋_GB2312" w:hAnsi="仿宋_GB2312" w:eastAsia="仿宋_GB2312" w:cs="仿宋_GB2312"/>
          <w:color w:val="auto"/>
          <w:sz w:val="24"/>
          <w:szCs w:val="24"/>
          <w:highlight w:val="none"/>
        </w:rPr>
        <w:t>.2 在服务期内，由于甲方工作计划调整，推广使用新应用系统导致本项目相关服务停止的，甲方可以提出终止合同而不给予乙方任何补偿。</w:t>
      </w:r>
    </w:p>
    <w:p>
      <w:pPr>
        <w:keepNext w:val="0"/>
        <w:keepLines w:val="0"/>
        <w:pageBreakBefore w:val="0"/>
        <w:widowControl w:val="0"/>
        <w:tabs>
          <w:tab w:val="left" w:pos="700"/>
        </w:tabs>
        <w:kinsoku/>
        <w:wordWrap/>
        <w:overflowPunct/>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lang w:val="en-US" w:eastAsia="zh-CN"/>
        </w:rPr>
        <w:t>15</w:t>
      </w:r>
      <w:r>
        <w:rPr>
          <w:rFonts w:hint="eastAsia" w:ascii="仿宋_GB2312" w:hAnsi="仿宋_GB2312" w:eastAsia="仿宋_GB2312" w:cs="仿宋_GB2312"/>
          <w:b/>
          <w:color w:val="auto"/>
          <w:sz w:val="24"/>
          <w:szCs w:val="24"/>
          <w:highlight w:val="none"/>
        </w:rPr>
        <w:t>. 合同修改或变更</w:t>
      </w:r>
    </w:p>
    <w:p>
      <w:pPr>
        <w:keepNext w:val="0"/>
        <w:keepLines w:val="0"/>
        <w:pageBreakBefore w:val="0"/>
        <w:widowControl w:val="0"/>
        <w:kinsoku/>
        <w:wordWrap/>
        <w:overflowPunct/>
        <w:bidi w:val="0"/>
        <w:adjustRightInd/>
        <w:snapToGrid/>
        <w:spacing w:line="360" w:lineRule="auto"/>
        <w:ind w:firstLine="482"/>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5</w:t>
      </w:r>
      <w:r>
        <w:rPr>
          <w:rFonts w:hint="eastAsia" w:ascii="仿宋_GB2312" w:hAnsi="仿宋_GB2312" w:eastAsia="仿宋_GB2312" w:cs="仿宋_GB2312"/>
          <w:color w:val="auto"/>
          <w:sz w:val="24"/>
          <w:szCs w:val="24"/>
          <w:highlight w:val="none"/>
        </w:rPr>
        <w:t>.1 合同如有未尽事宜，须经甲乙双方共同协商，做出补充约定，并签订书面补充合同或变更协议。补充合同或变更协议作为本合同的一部分，与本合同具有同等效力。</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5</w:t>
      </w:r>
      <w:r>
        <w:rPr>
          <w:rFonts w:hint="eastAsia" w:ascii="仿宋_GB2312" w:hAnsi="仿宋_GB2312" w:eastAsia="仿宋_GB2312" w:cs="仿宋_GB2312"/>
          <w:color w:val="auto"/>
          <w:sz w:val="24"/>
          <w:szCs w:val="24"/>
          <w:highlight w:val="none"/>
        </w:rPr>
        <w:t>.2 除了双方签署书面修改或变更协议，并成为本合同不可分割的一部分的情况之外，本合同的条款不得有任何变化或修改。</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5</w:t>
      </w:r>
      <w:r>
        <w:rPr>
          <w:rFonts w:hint="eastAsia" w:ascii="仿宋_GB2312" w:hAnsi="仿宋_GB2312" w:eastAsia="仿宋_GB2312" w:cs="仿宋_GB2312"/>
          <w:color w:val="auto"/>
          <w:sz w:val="24"/>
          <w:szCs w:val="24"/>
          <w:highlight w:val="none"/>
        </w:rPr>
        <w:t>.3 由于采购人项目统一规划等原因导致本项目停止部分服务的，甲方将与乙方协商处理。</w:t>
      </w:r>
    </w:p>
    <w:p>
      <w:pPr>
        <w:keepNext w:val="0"/>
        <w:keepLines w:val="0"/>
        <w:pageBreakBefore w:val="0"/>
        <w:widowControl w:val="0"/>
        <w:kinsoku/>
        <w:wordWrap/>
        <w:overflowPunct/>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1</w:t>
      </w:r>
      <w:r>
        <w:rPr>
          <w:rFonts w:hint="eastAsia" w:ascii="仿宋_GB2312" w:hAnsi="仿宋_GB2312" w:eastAsia="仿宋_GB2312" w:cs="仿宋_GB2312"/>
          <w:b/>
          <w:color w:val="auto"/>
          <w:sz w:val="24"/>
          <w:szCs w:val="24"/>
          <w:highlight w:val="none"/>
          <w:lang w:val="en-US" w:eastAsia="zh-CN"/>
        </w:rPr>
        <w:t>6</w:t>
      </w:r>
      <w:r>
        <w:rPr>
          <w:rFonts w:hint="eastAsia" w:ascii="仿宋_GB2312" w:hAnsi="仿宋_GB2312" w:eastAsia="仿宋_GB2312" w:cs="仿宋_GB2312"/>
          <w:b/>
          <w:color w:val="auto"/>
          <w:sz w:val="24"/>
          <w:szCs w:val="24"/>
          <w:highlight w:val="none"/>
        </w:rPr>
        <w:t>. 转让和分包</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6</w:t>
      </w:r>
      <w:r>
        <w:rPr>
          <w:rFonts w:hint="eastAsia" w:ascii="仿宋_GB2312" w:hAnsi="仿宋_GB2312" w:eastAsia="仿宋_GB2312" w:cs="仿宋_GB2312"/>
          <w:color w:val="auto"/>
          <w:sz w:val="24"/>
          <w:szCs w:val="24"/>
          <w:highlight w:val="none"/>
        </w:rPr>
        <w:t>.1 除甲方事先书面同意外，乙方不得部分转让或全部转让其应履行的合同义务。</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16.2 未经甲方同意，乙方不得采取分包方式履行合同。经甲方同意分包履行合同的，乙方就采购项目及分包项目向甲方负责，分包供应商就分包项目承担责任。</w:t>
      </w:r>
    </w:p>
    <w:p>
      <w:pPr>
        <w:keepNext w:val="0"/>
        <w:keepLines w:val="0"/>
        <w:pageBreakBefore w:val="0"/>
        <w:widowControl w:val="0"/>
        <w:kinsoku/>
        <w:wordWrap/>
        <w:overflowPunct/>
        <w:topLinePunct/>
        <w:autoSpaceDE w:val="0"/>
        <w:autoSpaceDN w:val="0"/>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1</w:t>
      </w:r>
      <w:r>
        <w:rPr>
          <w:rFonts w:hint="eastAsia" w:ascii="仿宋_GB2312" w:hAnsi="仿宋_GB2312" w:eastAsia="仿宋_GB2312" w:cs="仿宋_GB2312"/>
          <w:b/>
          <w:color w:val="auto"/>
          <w:sz w:val="24"/>
          <w:szCs w:val="24"/>
          <w:highlight w:val="none"/>
          <w:lang w:val="en-US" w:eastAsia="zh-CN"/>
        </w:rPr>
        <w:t>7</w:t>
      </w:r>
      <w:r>
        <w:rPr>
          <w:rFonts w:hint="eastAsia" w:ascii="仿宋_GB2312" w:hAnsi="仿宋_GB2312" w:eastAsia="仿宋_GB2312" w:cs="仿宋_GB2312"/>
          <w:b/>
          <w:color w:val="auto"/>
          <w:sz w:val="24"/>
          <w:szCs w:val="24"/>
          <w:highlight w:val="none"/>
        </w:rPr>
        <w:t>. 合同语言</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7</w:t>
      </w:r>
      <w:r>
        <w:rPr>
          <w:rFonts w:hint="eastAsia" w:ascii="仿宋_GB2312" w:hAnsi="仿宋_GB2312" w:eastAsia="仿宋_GB2312" w:cs="仿宋_GB2312"/>
          <w:color w:val="auto"/>
          <w:sz w:val="24"/>
          <w:szCs w:val="24"/>
          <w:highlight w:val="none"/>
        </w:rPr>
        <w:t>.1 本合同语言为中文。</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r>
        <w:rPr>
          <w:rFonts w:hint="eastAsia" w:ascii="仿宋_GB2312" w:hAnsi="仿宋_GB2312" w:eastAsia="仿宋_GB2312" w:cs="仿宋_GB2312"/>
          <w:color w:val="auto"/>
          <w:sz w:val="24"/>
          <w:szCs w:val="24"/>
          <w:highlight w:val="none"/>
          <w:lang w:val="en-US" w:eastAsia="zh-CN"/>
        </w:rPr>
        <w:t>7</w:t>
      </w:r>
      <w:r>
        <w:rPr>
          <w:rFonts w:hint="eastAsia" w:ascii="仿宋_GB2312" w:hAnsi="仿宋_GB2312" w:eastAsia="仿宋_GB2312" w:cs="仿宋_GB2312"/>
          <w:color w:val="auto"/>
          <w:sz w:val="24"/>
          <w:szCs w:val="24"/>
          <w:highlight w:val="none"/>
        </w:rPr>
        <w:t>.2 双方交换的与合同有关的信件和其他文件应用合同语言书写。</w:t>
      </w:r>
    </w:p>
    <w:p>
      <w:pPr>
        <w:keepNext w:val="0"/>
        <w:keepLines w:val="0"/>
        <w:pageBreakBefore w:val="0"/>
        <w:widowControl w:val="0"/>
        <w:kinsoku/>
        <w:wordWrap/>
        <w:overflowPunct/>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lang w:val="en-US" w:eastAsia="zh-CN"/>
        </w:rPr>
        <w:t>18</w:t>
      </w:r>
      <w:r>
        <w:rPr>
          <w:rFonts w:hint="eastAsia" w:ascii="仿宋_GB2312" w:hAnsi="仿宋_GB2312" w:eastAsia="仿宋_GB2312" w:cs="仿宋_GB2312"/>
          <w:b/>
          <w:color w:val="auto"/>
          <w:sz w:val="24"/>
          <w:szCs w:val="24"/>
          <w:highlight w:val="none"/>
        </w:rPr>
        <w:t>. 适用法律</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18</w:t>
      </w:r>
      <w:r>
        <w:rPr>
          <w:rFonts w:hint="eastAsia" w:ascii="仿宋_GB2312" w:hAnsi="仿宋_GB2312" w:eastAsia="仿宋_GB2312" w:cs="仿宋_GB2312"/>
          <w:color w:val="auto"/>
          <w:sz w:val="24"/>
          <w:szCs w:val="24"/>
          <w:highlight w:val="none"/>
        </w:rPr>
        <w:t>.1 本合同按照中华人民共和国现行法律进行解释。</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18</w:t>
      </w:r>
      <w:r>
        <w:rPr>
          <w:rFonts w:hint="eastAsia" w:ascii="仿宋_GB2312" w:hAnsi="仿宋_GB2312" w:eastAsia="仿宋_GB2312" w:cs="仿宋_GB2312"/>
          <w:color w:val="auto"/>
          <w:sz w:val="24"/>
          <w:szCs w:val="24"/>
          <w:highlight w:val="none"/>
        </w:rPr>
        <w:t>.2 本合同的履行、违约责任和解决争议的方法等适用《中华人民共和国</w:t>
      </w:r>
      <w:r>
        <w:rPr>
          <w:rFonts w:hint="eastAsia" w:ascii="仿宋_GB2312" w:hAnsi="仿宋_GB2312" w:eastAsia="仿宋_GB2312" w:cs="仿宋_GB2312"/>
          <w:color w:val="auto"/>
          <w:sz w:val="24"/>
          <w:szCs w:val="24"/>
          <w:highlight w:val="none"/>
          <w:lang w:eastAsia="zh-CN"/>
        </w:rPr>
        <w:t>民法典（合同编）</w:t>
      </w:r>
      <w:r>
        <w:rPr>
          <w:rFonts w:hint="eastAsia" w:ascii="仿宋_GB2312" w:hAnsi="仿宋_GB2312" w:eastAsia="仿宋_GB2312" w:cs="仿宋_GB2312"/>
          <w:color w:val="auto"/>
          <w:sz w:val="24"/>
          <w:szCs w:val="24"/>
          <w:highlight w:val="none"/>
        </w:rPr>
        <w:t>》。</w:t>
      </w:r>
    </w:p>
    <w:p>
      <w:pPr>
        <w:keepNext w:val="0"/>
        <w:keepLines w:val="0"/>
        <w:pageBreakBefore w:val="0"/>
        <w:widowControl w:val="0"/>
        <w:kinsoku/>
        <w:wordWrap/>
        <w:overflowPunct/>
        <w:topLinePunct/>
        <w:autoSpaceDE w:val="0"/>
        <w:autoSpaceDN w:val="0"/>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lang w:val="en-US" w:eastAsia="zh-CN"/>
        </w:rPr>
        <w:t>19</w:t>
      </w:r>
      <w:r>
        <w:rPr>
          <w:rFonts w:hint="eastAsia" w:ascii="仿宋_GB2312" w:hAnsi="仿宋_GB2312" w:eastAsia="仿宋_GB2312" w:cs="仿宋_GB2312"/>
          <w:b/>
          <w:color w:val="auto"/>
          <w:sz w:val="24"/>
          <w:szCs w:val="24"/>
          <w:highlight w:val="none"/>
        </w:rPr>
        <w:t>. 税费</w:t>
      </w:r>
    </w:p>
    <w:p>
      <w:pPr>
        <w:keepNext w:val="0"/>
        <w:keepLines w:val="0"/>
        <w:pageBreakBefore w:val="0"/>
        <w:widowControl w:val="0"/>
        <w:kinsoku/>
        <w:wordWrap/>
        <w:overflowPunct/>
        <w:topLinePunct/>
        <w:autoSpaceDE w:val="0"/>
        <w:autoSpaceDN w:val="0"/>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val="en-US" w:eastAsia="zh-CN"/>
        </w:rPr>
        <w:t>19</w:t>
      </w:r>
      <w:r>
        <w:rPr>
          <w:rFonts w:hint="eastAsia" w:ascii="仿宋_GB2312" w:hAnsi="仿宋_GB2312" w:eastAsia="仿宋_GB2312" w:cs="仿宋_GB2312"/>
          <w:color w:val="auto"/>
          <w:sz w:val="24"/>
          <w:szCs w:val="24"/>
          <w:highlight w:val="none"/>
        </w:rPr>
        <w:t>.1 乙方应依法缴纳的合同服务相关税费，均已包含于合同总金额中，甲方不再另行支付</w:t>
      </w:r>
      <w:r>
        <w:rPr>
          <w:rFonts w:hint="eastAsia" w:ascii="仿宋_GB2312" w:hAnsi="仿宋_GB2312" w:eastAsia="仿宋_GB2312" w:cs="仿宋_GB2312"/>
          <w:color w:val="auto"/>
          <w:sz w:val="24"/>
          <w:szCs w:val="24"/>
          <w:highlight w:val="none"/>
          <w:lang w:eastAsia="zh-CN"/>
        </w:rPr>
        <w:t>。</w:t>
      </w:r>
    </w:p>
    <w:p>
      <w:pPr>
        <w:keepNext w:val="0"/>
        <w:keepLines w:val="0"/>
        <w:pageBreakBefore w:val="0"/>
        <w:widowControl w:val="0"/>
        <w:tabs>
          <w:tab w:val="left" w:pos="700"/>
        </w:tabs>
        <w:kinsoku/>
        <w:wordWrap/>
        <w:overflowPunct/>
        <w:bidi w:val="0"/>
        <w:adjustRightInd/>
        <w:snapToGrid/>
        <w:spacing w:line="360" w:lineRule="auto"/>
        <w:ind w:firstLine="482" w:firstLineChars="200"/>
        <w:textAlignment w:val="auto"/>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lang w:val="en-US" w:eastAsia="zh-CN"/>
        </w:rPr>
        <w:t>20</w:t>
      </w:r>
      <w:r>
        <w:rPr>
          <w:rFonts w:hint="eastAsia" w:ascii="仿宋_GB2312" w:hAnsi="仿宋_GB2312" w:eastAsia="仿宋_GB2312" w:cs="仿宋_GB2312"/>
          <w:b/>
          <w:color w:val="auto"/>
          <w:sz w:val="24"/>
          <w:szCs w:val="24"/>
          <w:highlight w:val="none"/>
        </w:rPr>
        <w:t>. 合同生效</w:t>
      </w:r>
    </w:p>
    <w:p>
      <w:pPr>
        <w:keepNext w:val="0"/>
        <w:keepLines w:val="0"/>
        <w:pageBreakBefore w:val="0"/>
        <w:widowControl w:val="0"/>
        <w:kinsoku/>
        <w:wordWrap/>
        <w:overflowPunct/>
        <w:bidi w:val="0"/>
        <w:adjustRightInd/>
        <w:snapToGrid/>
        <w:spacing w:line="360" w:lineRule="auto"/>
        <w:ind w:firstLine="480" w:firstLineChars="200"/>
        <w:textAlignment w:val="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val="en-US" w:eastAsia="zh-CN"/>
        </w:rPr>
        <w:t>20</w:t>
      </w:r>
      <w:r>
        <w:rPr>
          <w:rFonts w:hint="eastAsia" w:ascii="仿宋_GB2312" w:hAnsi="仿宋_GB2312" w:eastAsia="仿宋_GB2312" w:cs="仿宋_GB2312"/>
          <w:color w:val="auto"/>
          <w:sz w:val="24"/>
          <w:szCs w:val="24"/>
          <w:highlight w:val="none"/>
        </w:rPr>
        <w:t>.1 本合同一式</w:t>
      </w:r>
      <w:r>
        <w:rPr>
          <w:rFonts w:hint="eastAsia" w:ascii="仿宋_GB2312" w:hAnsi="仿宋_GB2312" w:eastAsia="仿宋_GB2312" w:cs="仿宋_GB2312"/>
          <w:color w:val="auto"/>
          <w:sz w:val="24"/>
          <w:szCs w:val="24"/>
          <w:highlight w:val="none"/>
          <w:u w:val="single"/>
        </w:rPr>
        <w:t xml:space="preserve">   </w:t>
      </w:r>
      <w:r>
        <w:rPr>
          <w:rFonts w:hint="eastAsia" w:ascii="仿宋_GB2312" w:hAnsi="仿宋_GB2312" w:eastAsia="仿宋_GB2312" w:cs="仿宋_GB2312"/>
          <w:color w:val="auto"/>
          <w:sz w:val="24"/>
          <w:szCs w:val="24"/>
          <w:highlight w:val="none"/>
        </w:rPr>
        <w:t>份，由甲乙双方法定代表人或被授权人签字并盖章后生效</w:t>
      </w:r>
      <w:r>
        <w:rPr>
          <w:rFonts w:hint="eastAsia" w:ascii="仿宋_GB2312" w:hAnsi="仿宋_GB2312" w:eastAsia="仿宋_GB2312" w:cs="仿宋_GB2312"/>
          <w:color w:val="auto"/>
          <w:sz w:val="24"/>
          <w:szCs w:val="24"/>
          <w:highlight w:val="none"/>
          <w:lang w:eastAsia="zh-CN"/>
        </w:rPr>
        <w:t>。</w:t>
      </w:r>
    </w:p>
    <w:p>
      <w:pPr>
        <w:keepNext w:val="0"/>
        <w:keepLines w:val="0"/>
        <w:pageBreakBefore w:val="0"/>
        <w:widowControl w:val="0"/>
        <w:kinsoku/>
        <w:wordWrap/>
        <w:overflowPunct/>
        <w:bidi w:val="0"/>
        <w:adjustRightInd/>
        <w:snapToGrid/>
        <w:spacing w:line="360" w:lineRule="auto"/>
        <w:ind w:firstLine="420" w:firstLineChars="200"/>
        <w:textAlignment w:val="auto"/>
        <w:rPr>
          <w:rFonts w:hint="eastAsia" w:ascii="仿宋_GB2312" w:hAnsi="仿宋_GB2312" w:eastAsia="仿宋_GB2312" w:cs="仿宋_GB2312"/>
          <w:color w:val="auto"/>
          <w:sz w:val="21"/>
          <w:szCs w:val="21"/>
          <w:highlight w:val="none"/>
          <w:lang w:eastAsia="zh-CN"/>
        </w:rPr>
      </w:pPr>
    </w:p>
    <w:p>
      <w:pPr>
        <w:keepNext w:val="0"/>
        <w:keepLines w:val="0"/>
        <w:pageBreakBefore w:val="0"/>
        <w:widowControl w:val="0"/>
        <w:kinsoku/>
        <w:wordWrap/>
        <w:overflowPunct/>
        <w:bidi w:val="0"/>
        <w:adjustRightInd/>
        <w:snapToGrid/>
        <w:spacing w:line="360" w:lineRule="auto"/>
        <w:ind w:firstLine="420" w:firstLineChars="200"/>
        <w:textAlignment w:val="auto"/>
        <w:rPr>
          <w:rFonts w:hint="eastAsia" w:ascii="仿宋_GB2312" w:hAnsi="仿宋_GB2312" w:eastAsia="仿宋_GB2312" w:cs="仿宋_GB2312"/>
          <w:color w:val="auto"/>
          <w:sz w:val="21"/>
          <w:szCs w:val="21"/>
          <w:highlight w:val="none"/>
          <w:lang w:eastAsia="zh-CN"/>
        </w:rPr>
      </w:pPr>
    </w:p>
    <w:p>
      <w:pPr>
        <w:spacing w:line="360" w:lineRule="auto"/>
        <w:rPr>
          <w:rFonts w:hint="eastAsia" w:ascii="仿宋_GB2312" w:hAnsi="仿宋_GB2312" w:eastAsia="仿宋_GB2312" w:cs="仿宋_GB2312"/>
          <w:color w:val="auto"/>
          <w:sz w:val="24"/>
          <w:highlight w:val="none"/>
          <w:lang w:eastAsia="zh-CN"/>
        </w:rPr>
      </w:pPr>
      <w:r>
        <w:rPr>
          <w:rFonts w:hint="eastAsia" w:ascii="仿宋_GB2312" w:hAnsi="仿宋_GB2312" w:eastAsia="仿宋_GB2312" w:cs="仿宋_GB2312"/>
          <w:color w:val="auto"/>
          <w:sz w:val="24"/>
          <w:highlight w:val="none"/>
          <w:lang w:eastAsia="zh-CN"/>
        </w:rPr>
        <w:br w:type="page"/>
      </w:r>
    </w:p>
    <w:p>
      <w:pPr>
        <w:spacing w:line="360" w:lineRule="auto"/>
        <w:ind w:firstLine="480" w:firstLineChars="200"/>
        <w:rPr>
          <w:rFonts w:hint="eastAsia" w:ascii="仿宋_GB2312" w:hAnsi="仿宋_GB2312" w:eastAsia="仿宋_GB2312" w:cs="仿宋_GB2312"/>
          <w:color w:val="auto"/>
          <w:sz w:val="24"/>
          <w:highlight w:val="none"/>
          <w:lang w:eastAsia="zh-CN"/>
        </w:rPr>
      </w:pPr>
    </w:p>
    <w:p>
      <w:pPr>
        <w:keepNext w:val="0"/>
        <w:keepLines w:val="0"/>
        <w:pageBreakBefore w:val="0"/>
        <w:widowControl w:val="0"/>
        <w:kinsoku/>
        <w:wordWrap/>
        <w:overflowPunct/>
        <w:topLinePunct/>
        <w:autoSpaceDE w:val="0"/>
        <w:autoSpaceDN w:val="0"/>
        <w:bidi w:val="0"/>
        <w:adjustRightInd/>
        <w:snapToGrid/>
        <w:spacing w:line="360" w:lineRule="auto"/>
        <w:jc w:val="center"/>
        <w:textAlignment w:val="auto"/>
        <w:rPr>
          <w:rFonts w:hint="eastAsia" w:ascii="仿宋_GB2312" w:hAnsi="仿宋_GB2312" w:eastAsia="仿宋_GB2312" w:cs="仿宋_GB2312"/>
          <w:b/>
          <w:color w:val="auto"/>
          <w:sz w:val="24"/>
          <w:highlight w:val="none"/>
          <w:lang w:eastAsia="zh-CN"/>
        </w:rPr>
      </w:pPr>
      <w:r>
        <w:rPr>
          <w:rFonts w:hint="eastAsia" w:ascii="仿宋_GB2312" w:hAnsi="仿宋_GB2312" w:eastAsia="仿宋_GB2312" w:cs="仿宋_GB2312"/>
          <w:b/>
          <w:color w:val="auto"/>
          <w:sz w:val="24"/>
          <w:highlight w:val="none"/>
          <w:lang w:eastAsia="zh-CN"/>
        </w:rPr>
        <w:t>三</w:t>
      </w:r>
      <w:r>
        <w:rPr>
          <w:rFonts w:hint="eastAsia" w:ascii="仿宋_GB2312" w:hAnsi="仿宋_GB2312" w:eastAsia="仿宋_GB2312" w:cs="仿宋_GB2312"/>
          <w:b/>
          <w:color w:val="auto"/>
          <w:sz w:val="24"/>
          <w:highlight w:val="none"/>
          <w:lang w:val="en-US" w:eastAsia="zh-CN"/>
        </w:rPr>
        <w:t xml:space="preserve">   招标（采购）文件及投标（响应）文件</w:t>
      </w:r>
      <w:r>
        <w:rPr>
          <w:rFonts w:hint="eastAsia" w:ascii="仿宋_GB2312" w:hAnsi="仿宋_GB2312" w:eastAsia="仿宋_GB2312" w:cs="仿宋_GB2312"/>
          <w:b/>
          <w:color w:val="auto"/>
          <w:sz w:val="24"/>
          <w:highlight w:val="none"/>
          <w:lang w:eastAsia="zh-CN"/>
        </w:rPr>
        <w:t>（如需要，可另附）</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_GB2312" w:hAnsi="仿宋_GB2312" w:eastAsia="仿宋_GB2312" w:cs="仿宋_GB2312"/>
          <w:b/>
          <w:color w:val="auto"/>
          <w:sz w:val="24"/>
          <w:highlight w:val="none"/>
          <w:lang w:eastAsia="zh-CN"/>
        </w:rPr>
      </w:pPr>
      <w:r>
        <w:rPr>
          <w:rFonts w:hint="eastAsia" w:ascii="仿宋_GB2312" w:hAnsi="仿宋_GB2312" w:eastAsia="仿宋_GB2312" w:cs="仿宋_GB2312"/>
          <w:color w:val="auto"/>
          <w:sz w:val="24"/>
          <w:highlight w:val="none"/>
        </w:rPr>
        <w:br w:type="page"/>
      </w:r>
      <w:r>
        <w:rPr>
          <w:rFonts w:hint="eastAsia" w:ascii="仿宋_GB2312" w:hAnsi="仿宋_GB2312" w:eastAsia="仿宋_GB2312" w:cs="仿宋_GB2312"/>
          <w:b/>
          <w:color w:val="auto"/>
          <w:sz w:val="24"/>
          <w:highlight w:val="none"/>
          <w:lang w:eastAsia="zh-CN"/>
        </w:rPr>
        <w:t>四</w:t>
      </w:r>
      <w:r>
        <w:rPr>
          <w:rFonts w:hint="eastAsia" w:ascii="仿宋_GB2312" w:hAnsi="仿宋_GB2312" w:eastAsia="仿宋_GB2312" w:cs="仿宋_GB2312"/>
          <w:b/>
          <w:color w:val="auto"/>
          <w:sz w:val="24"/>
          <w:highlight w:val="none"/>
          <w:lang w:val="en-US" w:eastAsia="zh-CN"/>
        </w:rPr>
        <w:t xml:space="preserve">   </w:t>
      </w:r>
      <w:r>
        <w:rPr>
          <w:rFonts w:hint="eastAsia" w:ascii="仿宋_GB2312" w:hAnsi="仿宋_GB2312" w:eastAsia="仿宋_GB2312" w:cs="仿宋_GB2312"/>
          <w:b/>
          <w:color w:val="auto"/>
          <w:sz w:val="24"/>
          <w:highlight w:val="none"/>
          <w:lang w:eastAsia="zh-CN"/>
        </w:rPr>
        <w:t>报价表（总报价表和分项报价表，如有需要可另附）</w:t>
      </w:r>
    </w:p>
    <w:p>
      <w:pPr>
        <w:spacing w:line="360" w:lineRule="auto"/>
        <w:rPr>
          <w:rFonts w:hint="eastAsia" w:ascii="仿宋_GB2312" w:hAnsi="仿宋_GB2312" w:eastAsia="仿宋_GB2312" w:cs="仿宋_GB2312"/>
          <w:color w:val="auto"/>
          <w:highlight w:val="none"/>
        </w:rPr>
      </w:pPr>
    </w:p>
    <w:p>
      <w:pPr>
        <w:spacing w:line="360" w:lineRule="auto"/>
        <w:rPr>
          <w:rFonts w:hint="eastAsia" w:ascii="仿宋_GB2312" w:hAnsi="仿宋_GB2312" w:eastAsia="仿宋_GB2312" w:cs="仿宋_GB2312"/>
          <w:color w:val="auto"/>
          <w:highlight w:val="none"/>
        </w:rPr>
        <w:sectPr>
          <w:pgSz w:w="11906" w:h="16838"/>
          <w:pgMar w:top="1440" w:right="1752" w:bottom="1440" w:left="1752"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pPr>
        <w:bidi w:val="0"/>
        <w:rPr>
          <w:rFonts w:hint="eastAsia" w:ascii="仿宋_GB2312" w:hAnsi="仿宋_GB2312" w:eastAsia="仿宋_GB2312" w:cs="仿宋_GB2312"/>
          <w:color w:val="auto"/>
          <w:sz w:val="28"/>
          <w:szCs w:val="28"/>
          <w:highlight w:val="none"/>
        </w:rPr>
      </w:pPr>
      <w:bookmarkStart w:id="53" w:name="_Toc132880284"/>
      <w:r>
        <w:rPr>
          <w:rFonts w:hint="eastAsia" w:ascii="仿宋_GB2312" w:hAnsi="仿宋_GB2312" w:eastAsia="仿宋_GB2312" w:cs="仿宋_GB2312"/>
          <w:color w:val="auto"/>
          <w:sz w:val="28"/>
          <w:szCs w:val="28"/>
          <w:highlight w:val="none"/>
        </w:rPr>
        <w:t>第五章　投标文件格式</w:t>
      </w:r>
      <w:bookmarkEnd w:id="53"/>
    </w:p>
    <w:p>
      <w:pPr>
        <w:keepNext w:val="0"/>
        <w:keepLines w:val="0"/>
        <w:pageBreakBefore w:val="0"/>
        <w:widowControl w:val="0"/>
        <w:kinsoku/>
        <w:wordWrap/>
        <w:overflowPunct/>
        <w:topLinePunct/>
        <w:autoSpaceDE w:val="0"/>
        <w:autoSpaceDN w:val="0"/>
        <w:bidi w:val="0"/>
        <w:adjustRightInd w:val="0"/>
        <w:snapToGrid w:val="0"/>
        <w:spacing w:after="0" w:line="360" w:lineRule="auto"/>
        <w:ind w:firstLine="480" w:firstLineChars="200"/>
        <w:textAlignment w:val="auto"/>
        <w:rPr>
          <w:rFonts w:hint="eastAsia" w:ascii="仿宋_GB2312" w:hAnsi="仿宋_GB2312" w:eastAsia="仿宋_GB2312" w:cs="仿宋_GB2312"/>
          <w:color w:val="auto"/>
          <w:sz w:val="24"/>
          <w:szCs w:val="24"/>
          <w:highlight w:val="none"/>
        </w:rPr>
      </w:pPr>
    </w:p>
    <w:p>
      <w:pPr>
        <w:keepNext w:val="0"/>
        <w:keepLines w:val="0"/>
        <w:pageBreakBefore w:val="0"/>
        <w:widowControl w:val="0"/>
        <w:kinsoku/>
        <w:wordWrap/>
        <w:overflowPunct/>
        <w:topLinePunct/>
        <w:autoSpaceDE w:val="0"/>
        <w:autoSpaceDN w:val="0"/>
        <w:bidi w:val="0"/>
        <w:adjustRightInd w:val="0"/>
        <w:snapToGrid w:val="0"/>
        <w:spacing w:after="0"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投标人必须按下列文本格式，如实提供具有法律效力的资格证明文件和真实有效的其他文件资料，任何不按下列文本格式提供或有实质性变更将由投标人承担风险。</w:t>
      </w:r>
    </w:p>
    <w:p>
      <w:pPr>
        <w:keepNext w:val="0"/>
        <w:keepLines w:val="0"/>
        <w:pageBreakBefore w:val="0"/>
        <w:widowControl w:val="0"/>
        <w:kinsoku/>
        <w:wordWrap/>
        <w:overflowPunct/>
        <w:topLinePunct/>
        <w:autoSpaceDE w:val="0"/>
        <w:autoSpaceDN w:val="0"/>
        <w:bidi w:val="0"/>
        <w:adjustRightInd w:val="0"/>
        <w:snapToGrid w:val="0"/>
        <w:spacing w:after="0"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1.投标人应严格按照本章规定填写和提交全部格式文件以及其他有关资料，混乱的编排导致投标文件被误读或查找不到，后果由投标人承担。</w:t>
      </w:r>
    </w:p>
    <w:p>
      <w:pPr>
        <w:keepNext w:val="0"/>
        <w:keepLines w:val="0"/>
        <w:pageBreakBefore w:val="0"/>
        <w:widowControl w:val="0"/>
        <w:kinsoku/>
        <w:wordWrap/>
        <w:overflowPunct/>
        <w:topLinePunct/>
        <w:autoSpaceDE w:val="0"/>
        <w:autoSpaceDN w:val="0"/>
        <w:bidi w:val="0"/>
        <w:adjustRightInd w:val="0"/>
        <w:snapToGrid w:val="0"/>
        <w:spacing w:after="0"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2.所附表格中要求回答的全部问题和信息都必须正面回答。</w:t>
      </w:r>
    </w:p>
    <w:p>
      <w:pPr>
        <w:keepNext w:val="0"/>
        <w:keepLines w:val="0"/>
        <w:pageBreakBefore w:val="0"/>
        <w:widowControl w:val="0"/>
        <w:kinsoku/>
        <w:wordWrap/>
        <w:overflowPunct/>
        <w:topLinePunct/>
        <w:autoSpaceDE w:val="0"/>
        <w:autoSpaceDN w:val="0"/>
        <w:bidi w:val="0"/>
        <w:adjustRightInd w:val="0"/>
        <w:snapToGrid w:val="0"/>
        <w:spacing w:after="0"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3.资格声明文件的签字人应保证全部声明和问题的回答是真实的和准确的。</w:t>
      </w:r>
    </w:p>
    <w:p>
      <w:pPr>
        <w:keepNext w:val="0"/>
        <w:keepLines w:val="0"/>
        <w:pageBreakBefore w:val="0"/>
        <w:widowControl w:val="0"/>
        <w:kinsoku/>
        <w:wordWrap/>
        <w:overflowPunct/>
        <w:topLinePunct/>
        <w:autoSpaceDE w:val="0"/>
        <w:autoSpaceDN w:val="0"/>
        <w:bidi w:val="0"/>
        <w:adjustRightInd w:val="0"/>
        <w:snapToGrid w:val="0"/>
        <w:spacing w:after="0"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4.评标委员会将应用投标人提交的资料并根据自己的判断，决定投标人履行合同的合格性及能力。</w:t>
      </w:r>
    </w:p>
    <w:p>
      <w:pPr>
        <w:keepNext w:val="0"/>
        <w:keepLines w:val="0"/>
        <w:pageBreakBefore w:val="0"/>
        <w:widowControl w:val="0"/>
        <w:kinsoku/>
        <w:wordWrap/>
        <w:overflowPunct/>
        <w:topLinePunct/>
        <w:autoSpaceDE w:val="0"/>
        <w:autoSpaceDN w:val="0"/>
        <w:bidi w:val="0"/>
        <w:adjustRightInd w:val="0"/>
        <w:snapToGrid w:val="0"/>
        <w:spacing w:after="0"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5.全部文件应按投标人须知中规定的语言提交。</w:t>
      </w:r>
    </w:p>
    <w:p>
      <w:pPr>
        <w:keepNext w:val="0"/>
        <w:keepLines w:val="0"/>
        <w:pageBreakBefore w:val="0"/>
        <w:widowControl w:val="0"/>
        <w:kinsoku/>
        <w:wordWrap/>
        <w:overflowPunct/>
        <w:topLinePunct/>
        <w:autoSpaceDE w:val="0"/>
        <w:autoSpaceDN w:val="0"/>
        <w:bidi w:val="0"/>
        <w:adjustRightInd w:val="0"/>
        <w:snapToGrid w:val="0"/>
        <w:spacing w:after="0" w:line="360" w:lineRule="auto"/>
        <w:ind w:firstLine="480" w:firstLineChars="200"/>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6.以下格式文件为要求填写内容的固定格式，投标人不得擅自修改格式，其他未提供格式的文件和资料由投标人自行设计编制格式填写。</w:t>
      </w:r>
    </w:p>
    <w:p>
      <w:pPr>
        <w:adjustRightInd w:val="0"/>
        <w:snapToGrid w:val="0"/>
        <w:spacing w:beforeLines="20" w:after="4" w:line="360" w:lineRule="auto"/>
        <w:ind w:firstLine="422" w:firstLineChars="200"/>
        <w:jc w:val="center"/>
        <w:rPr>
          <w:rFonts w:hint="eastAsia" w:ascii="仿宋_GB2312" w:hAnsi="仿宋_GB2312" w:eastAsia="仿宋_GB2312" w:cs="仿宋_GB2312"/>
          <w:b/>
          <w:bCs/>
          <w:color w:val="auto"/>
          <w:highlight w:val="none"/>
        </w:rPr>
      </w:pPr>
    </w:p>
    <w:p>
      <w:pPr>
        <w:spacing w:line="360" w:lineRule="auto"/>
        <w:ind w:firstLine="422" w:firstLineChars="200"/>
        <w:jc w:val="center"/>
        <w:rPr>
          <w:rFonts w:hint="eastAsia" w:ascii="仿宋_GB2312" w:hAnsi="仿宋_GB2312" w:eastAsia="仿宋_GB2312" w:cs="仿宋_GB2312"/>
          <w:b/>
          <w:bCs/>
          <w:color w:val="auto"/>
          <w:highlight w:val="none"/>
        </w:rPr>
      </w:pPr>
    </w:p>
    <w:p>
      <w:pPr>
        <w:spacing w:line="360" w:lineRule="auto"/>
        <w:rPr>
          <w:rFonts w:hint="eastAsia" w:ascii="仿宋_GB2312" w:hAnsi="仿宋_GB2312" w:eastAsia="仿宋_GB2312" w:cs="仿宋_GB2312"/>
          <w:color w:val="auto"/>
          <w:highlight w:val="none"/>
        </w:rPr>
      </w:pPr>
    </w:p>
    <w:p>
      <w:pPr>
        <w:spacing w:line="360" w:lineRule="auto"/>
        <w:rPr>
          <w:rFonts w:hint="eastAsia" w:ascii="仿宋_GB2312" w:hAnsi="仿宋_GB2312" w:eastAsia="仿宋_GB2312" w:cs="仿宋_GB2312"/>
          <w:b/>
          <w:bCs/>
          <w:color w:val="auto"/>
          <w:highlight w:val="none"/>
        </w:rPr>
      </w:pPr>
    </w:p>
    <w:p>
      <w:pPr>
        <w:adjustRightInd w:val="0"/>
        <w:snapToGrid w:val="0"/>
        <w:spacing w:after="0" w:line="360" w:lineRule="auto"/>
        <w:jc w:val="center"/>
        <w:rPr>
          <w:rFonts w:hint="eastAsia" w:ascii="仿宋_GB2312" w:hAnsi="仿宋_GB2312" w:eastAsia="仿宋_GB2312" w:cs="仿宋_GB2312"/>
          <w:b/>
          <w:bCs/>
          <w:color w:val="auto"/>
          <w:highlight w:val="none"/>
        </w:rPr>
      </w:pPr>
      <w:r>
        <w:rPr>
          <w:rFonts w:hint="eastAsia" w:ascii="仿宋_GB2312" w:hAnsi="仿宋_GB2312" w:eastAsia="仿宋_GB2312" w:cs="仿宋_GB2312"/>
          <w:b/>
          <w:bCs/>
          <w:color w:val="auto"/>
          <w:highlight w:val="none"/>
        </w:rPr>
        <w:br w:type="page"/>
      </w:r>
    </w:p>
    <w:p>
      <w:pPr>
        <w:spacing w:line="360" w:lineRule="auto"/>
        <w:jc w:val="center"/>
        <w:rPr>
          <w:rFonts w:hint="eastAsia" w:ascii="仿宋_GB2312" w:hAnsi="仿宋_GB2312" w:eastAsia="仿宋_GB2312" w:cs="仿宋_GB2312"/>
          <w:b/>
          <w:color w:val="auto"/>
          <w:kern w:val="0"/>
          <w:sz w:val="44"/>
          <w:szCs w:val="44"/>
          <w:highlight w:val="none"/>
        </w:rPr>
      </w:pPr>
    </w:p>
    <w:p>
      <w:pPr>
        <w:spacing w:line="360" w:lineRule="auto"/>
        <w:jc w:val="center"/>
        <w:rPr>
          <w:rFonts w:hint="eastAsia" w:ascii="仿宋_GB2312" w:hAnsi="仿宋_GB2312" w:eastAsia="仿宋_GB2312" w:cs="仿宋_GB2312"/>
          <w:b w:val="0"/>
          <w:bCs/>
          <w:color w:val="auto"/>
          <w:kern w:val="0"/>
          <w:sz w:val="32"/>
          <w:szCs w:val="32"/>
          <w:highlight w:val="none"/>
        </w:rPr>
      </w:pPr>
    </w:p>
    <w:p>
      <w:pPr>
        <w:spacing w:line="360" w:lineRule="auto"/>
        <w:jc w:val="center"/>
        <w:rPr>
          <w:rFonts w:hint="eastAsia" w:ascii="仿宋_GB2312" w:hAnsi="仿宋_GB2312" w:eastAsia="仿宋_GB2312" w:cs="仿宋_GB2312"/>
          <w:b w:val="0"/>
          <w:bCs/>
          <w:color w:val="auto"/>
          <w:kern w:val="0"/>
          <w:sz w:val="32"/>
          <w:szCs w:val="32"/>
          <w:highlight w:val="none"/>
        </w:rPr>
      </w:pPr>
      <w:r>
        <w:rPr>
          <w:rFonts w:hint="eastAsia" w:ascii="仿宋_GB2312" w:hAnsi="仿宋_GB2312" w:eastAsia="仿宋_GB2312" w:cs="仿宋_GB2312"/>
          <w:b w:val="0"/>
          <w:bCs/>
          <w:color w:val="auto"/>
          <w:kern w:val="0"/>
          <w:sz w:val="32"/>
          <w:szCs w:val="32"/>
          <w:highlight w:val="none"/>
        </w:rPr>
        <w:t>投  标  文  件</w:t>
      </w:r>
    </w:p>
    <w:p>
      <w:pPr>
        <w:spacing w:line="360" w:lineRule="auto"/>
        <w:jc w:val="center"/>
        <w:rPr>
          <w:rFonts w:hint="eastAsia" w:ascii="仿宋_GB2312" w:hAnsi="仿宋_GB2312" w:eastAsia="仿宋_GB2312" w:cs="仿宋_GB2312"/>
          <w:b w:val="0"/>
          <w:bCs/>
          <w:color w:val="auto"/>
          <w:kern w:val="0"/>
          <w:sz w:val="32"/>
          <w:szCs w:val="32"/>
          <w:highlight w:val="none"/>
        </w:rPr>
      </w:pPr>
      <w:r>
        <w:rPr>
          <w:rFonts w:hint="eastAsia" w:ascii="仿宋_GB2312" w:hAnsi="仿宋_GB2312" w:eastAsia="仿宋_GB2312" w:cs="仿宋_GB2312"/>
          <w:b w:val="0"/>
          <w:bCs/>
          <w:color w:val="auto"/>
          <w:kern w:val="0"/>
          <w:sz w:val="32"/>
          <w:szCs w:val="32"/>
          <w:highlight w:val="none"/>
        </w:rPr>
        <w:t>商务部分</w:t>
      </w:r>
    </w:p>
    <w:p>
      <w:pPr>
        <w:spacing w:line="360" w:lineRule="auto"/>
        <w:ind w:firstLine="640" w:firstLineChars="200"/>
        <w:jc w:val="center"/>
        <w:rPr>
          <w:rFonts w:hint="eastAsia" w:ascii="仿宋_GB2312" w:hAnsi="仿宋_GB2312" w:eastAsia="仿宋_GB2312" w:cs="仿宋_GB2312"/>
          <w:color w:val="auto"/>
          <w:kern w:val="0"/>
          <w:sz w:val="32"/>
          <w:szCs w:val="32"/>
          <w:highlight w:val="none"/>
        </w:rPr>
      </w:pPr>
    </w:p>
    <w:p>
      <w:pPr>
        <w:spacing w:line="360" w:lineRule="auto"/>
        <w:jc w:val="center"/>
        <w:rPr>
          <w:rFonts w:hint="eastAsia" w:ascii="仿宋_GB2312" w:hAnsi="仿宋_GB2312" w:eastAsia="仿宋_GB2312" w:cs="仿宋_GB2312"/>
          <w:b w:val="0"/>
          <w:bCs/>
          <w:color w:val="auto"/>
          <w:kern w:val="0"/>
          <w:sz w:val="24"/>
          <w:szCs w:val="24"/>
          <w:highlight w:val="none"/>
        </w:rPr>
      </w:pPr>
      <w:r>
        <w:rPr>
          <w:rFonts w:hint="eastAsia" w:ascii="仿宋_GB2312" w:hAnsi="仿宋_GB2312" w:eastAsia="仿宋_GB2312" w:cs="仿宋_GB2312"/>
          <w:b w:val="0"/>
          <w:bCs/>
          <w:color w:val="auto"/>
          <w:kern w:val="0"/>
          <w:sz w:val="24"/>
          <w:szCs w:val="24"/>
          <w:highlight w:val="none"/>
        </w:rPr>
        <w:t>（填写正本或副本）</w:t>
      </w:r>
    </w:p>
    <w:p>
      <w:pPr>
        <w:spacing w:line="360" w:lineRule="auto"/>
        <w:ind w:firstLine="480" w:firstLineChars="200"/>
        <w:jc w:val="center"/>
        <w:rPr>
          <w:rFonts w:hint="eastAsia" w:ascii="仿宋_GB2312" w:hAnsi="仿宋_GB2312" w:eastAsia="仿宋_GB2312" w:cs="仿宋_GB2312"/>
          <w:b w:val="0"/>
          <w:bCs/>
          <w:color w:val="auto"/>
          <w:kern w:val="0"/>
          <w:sz w:val="24"/>
          <w:szCs w:val="24"/>
          <w:highlight w:val="none"/>
        </w:rPr>
      </w:pPr>
    </w:p>
    <w:p>
      <w:pPr>
        <w:pStyle w:val="5"/>
        <w:numPr>
          <w:ilvl w:val="0"/>
          <w:numId w:val="0"/>
        </w:numPr>
        <w:ind w:leftChars="200"/>
        <w:rPr>
          <w:rFonts w:hint="eastAsia" w:ascii="仿宋_GB2312" w:hAnsi="仿宋_GB2312" w:eastAsia="仿宋_GB2312" w:cs="仿宋_GB2312"/>
          <w:color w:val="auto"/>
          <w:highlight w:val="none"/>
        </w:rPr>
      </w:pPr>
    </w:p>
    <w:p>
      <w:pPr>
        <w:pStyle w:val="7"/>
        <w:rPr>
          <w:rFonts w:hint="eastAsia" w:ascii="仿宋_GB2312" w:hAnsi="仿宋_GB2312" w:eastAsia="仿宋_GB2312" w:cs="仿宋_GB2312"/>
          <w:color w:val="auto"/>
          <w:highlight w:val="none"/>
        </w:rPr>
      </w:pPr>
    </w:p>
    <w:p>
      <w:pPr>
        <w:pStyle w:val="2"/>
        <w:jc w:val="center"/>
        <w:rPr>
          <w:rFonts w:hint="eastAsia" w:ascii="仿宋_GB2312" w:hAnsi="仿宋_GB2312" w:eastAsia="仿宋_GB2312" w:cs="仿宋_GB2312"/>
          <w:b w:val="0"/>
          <w:bCs/>
          <w:color w:val="auto"/>
          <w:kern w:val="0"/>
          <w:sz w:val="24"/>
          <w:szCs w:val="24"/>
          <w:highlight w:val="none"/>
          <w:u w:val="single"/>
        </w:rPr>
      </w:pPr>
      <w:r>
        <w:rPr>
          <w:rFonts w:hint="eastAsia" w:ascii="仿宋_GB2312" w:hAnsi="仿宋_GB2312" w:eastAsia="仿宋_GB2312" w:cs="仿宋_GB2312"/>
          <w:b w:val="0"/>
          <w:bCs/>
          <w:color w:val="auto"/>
          <w:kern w:val="0"/>
          <w:sz w:val="24"/>
          <w:szCs w:val="24"/>
          <w:highlight w:val="none"/>
        </w:rPr>
        <w:t>项目名称：</w:t>
      </w:r>
      <w:r>
        <w:rPr>
          <w:rFonts w:hint="eastAsia" w:ascii="仿宋_GB2312" w:hAnsi="仿宋_GB2312" w:eastAsia="仿宋_GB2312" w:cs="仿宋_GB2312"/>
          <w:b w:val="0"/>
          <w:bCs/>
          <w:color w:val="auto"/>
          <w:kern w:val="0"/>
          <w:sz w:val="24"/>
          <w:szCs w:val="24"/>
          <w:highlight w:val="none"/>
          <w:u w:val="single"/>
          <w:lang w:eastAsia="zh-CN"/>
        </w:rPr>
        <w:t>国家税务总局吴忠市税务局机关2025年度职工食堂食材采购项目</w:t>
      </w:r>
      <w:r>
        <w:rPr>
          <w:rFonts w:hint="eastAsia" w:ascii="仿宋_GB2312" w:hAnsi="仿宋_GB2312" w:eastAsia="仿宋_GB2312" w:cs="仿宋_GB2312"/>
          <w:b w:val="0"/>
          <w:bCs/>
          <w:color w:val="auto"/>
          <w:kern w:val="0"/>
          <w:sz w:val="24"/>
          <w:szCs w:val="24"/>
          <w:highlight w:val="none"/>
          <w:u w:val="single"/>
        </w:rPr>
        <w:t>项目</w:t>
      </w:r>
    </w:p>
    <w:p>
      <w:pPr>
        <w:pStyle w:val="2"/>
        <w:jc w:val="center"/>
        <w:rPr>
          <w:rFonts w:hint="eastAsia" w:ascii="仿宋_GB2312" w:hAnsi="仿宋_GB2312" w:eastAsia="仿宋_GB2312" w:cs="仿宋_GB2312"/>
          <w:b w:val="0"/>
          <w:bCs/>
          <w:color w:val="auto"/>
          <w:kern w:val="0"/>
          <w:sz w:val="24"/>
          <w:szCs w:val="24"/>
          <w:highlight w:val="none"/>
          <w:u w:val="single"/>
          <w:lang w:val="en-US" w:eastAsia="zh-CN"/>
        </w:rPr>
      </w:pPr>
      <w:r>
        <w:rPr>
          <w:rFonts w:hint="eastAsia" w:ascii="仿宋_GB2312" w:hAnsi="仿宋_GB2312" w:eastAsia="仿宋_GB2312" w:cs="仿宋_GB2312"/>
          <w:b w:val="0"/>
          <w:bCs/>
          <w:color w:val="auto"/>
          <w:kern w:val="0"/>
          <w:sz w:val="24"/>
          <w:szCs w:val="24"/>
          <w:highlight w:val="none"/>
        </w:rPr>
        <w:t>编号：</w:t>
      </w:r>
      <w:r>
        <w:rPr>
          <w:rFonts w:hint="eastAsia" w:ascii="仿宋_GB2312" w:hAnsi="仿宋_GB2312" w:eastAsia="仿宋_GB2312" w:cs="仿宋_GB2312"/>
          <w:b w:val="0"/>
          <w:bCs/>
          <w:color w:val="auto"/>
          <w:kern w:val="0"/>
          <w:sz w:val="24"/>
          <w:szCs w:val="24"/>
          <w:highlight w:val="none"/>
          <w:u w:val="single"/>
          <w:lang w:val="en-US" w:eastAsia="zh-CN"/>
        </w:rPr>
        <w:t>WZSWJ-2024-004</w:t>
      </w:r>
    </w:p>
    <w:p>
      <w:pPr>
        <w:pStyle w:val="2"/>
        <w:ind w:left="0" w:leftChars="0" w:firstLine="1920" w:firstLineChars="800"/>
        <w:jc w:val="both"/>
        <w:rPr>
          <w:rFonts w:hint="default" w:ascii="仿宋_GB2312" w:hAnsi="仿宋_GB2312" w:eastAsia="仿宋_GB2312" w:cs="仿宋_GB2312"/>
          <w:b w:val="0"/>
          <w:bCs/>
          <w:color w:val="auto"/>
          <w:kern w:val="0"/>
          <w:sz w:val="24"/>
          <w:szCs w:val="24"/>
          <w:highlight w:val="none"/>
          <w:u w:val="single"/>
          <w:lang w:val="en-US" w:eastAsia="zh-CN"/>
        </w:rPr>
      </w:pPr>
      <w:r>
        <w:rPr>
          <w:rFonts w:hint="eastAsia" w:ascii="仿宋_GB2312" w:hAnsi="仿宋_GB2312" w:eastAsia="仿宋_GB2312" w:cs="仿宋_GB2312"/>
          <w:b w:val="0"/>
          <w:bCs/>
          <w:color w:val="auto"/>
          <w:kern w:val="0"/>
          <w:sz w:val="24"/>
          <w:szCs w:val="24"/>
          <w:highlight w:val="none"/>
          <w:u w:val="none"/>
          <w:lang w:val="en-US" w:eastAsia="zh-CN"/>
        </w:rPr>
        <w:t>包   号：</w:t>
      </w:r>
      <w:r>
        <w:rPr>
          <w:rFonts w:hint="eastAsia" w:eastAsia="仿宋_GB2312"/>
          <w:color w:val="auto"/>
          <w:highlight w:val="none"/>
          <w:lang w:val="en-US" w:eastAsia="zh-CN"/>
        </w:rPr>
        <w:t xml:space="preserve"> </w:t>
      </w:r>
      <w:r>
        <w:rPr>
          <w:rFonts w:hint="eastAsia" w:eastAsia="仿宋_GB2312"/>
          <w:color w:val="auto"/>
          <w:highlight w:val="none"/>
          <w:u w:val="single"/>
          <w:lang w:val="en-US" w:eastAsia="zh-CN"/>
        </w:rPr>
        <w:t xml:space="preserve">                   </w:t>
      </w:r>
    </w:p>
    <w:p>
      <w:pPr>
        <w:pStyle w:val="11"/>
        <w:spacing w:line="360" w:lineRule="auto"/>
        <w:jc w:val="center"/>
        <w:rPr>
          <w:rFonts w:hint="eastAsia" w:ascii="仿宋_GB2312" w:hAnsi="仿宋_GB2312" w:eastAsia="仿宋_GB2312" w:cs="仿宋_GB2312"/>
          <w:color w:val="auto"/>
          <w:highlight w:val="none"/>
        </w:rPr>
      </w:pPr>
    </w:p>
    <w:p>
      <w:pPr>
        <w:pStyle w:val="11"/>
        <w:spacing w:line="360" w:lineRule="auto"/>
        <w:jc w:val="center"/>
        <w:rPr>
          <w:rFonts w:hint="eastAsia" w:ascii="仿宋_GB2312" w:hAnsi="仿宋_GB2312" w:eastAsia="仿宋_GB2312" w:cs="仿宋_GB2312"/>
          <w:color w:val="auto"/>
          <w:highlight w:val="none"/>
        </w:rPr>
      </w:pPr>
    </w:p>
    <w:p>
      <w:pPr>
        <w:pStyle w:val="11"/>
        <w:spacing w:line="360" w:lineRule="auto"/>
        <w:jc w:val="center"/>
        <w:rPr>
          <w:rFonts w:hint="eastAsia" w:ascii="仿宋_GB2312" w:hAnsi="仿宋_GB2312" w:eastAsia="仿宋_GB2312" w:cs="仿宋_GB2312"/>
          <w:color w:val="auto"/>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3600" w:firstLineChars="1500"/>
        <w:jc w:val="both"/>
        <w:textAlignment w:val="auto"/>
        <w:rPr>
          <w:rFonts w:hint="eastAsia" w:ascii="仿宋_GB2312" w:hAnsi="仿宋_GB2312" w:eastAsia="仿宋_GB2312" w:cs="仿宋_GB2312"/>
          <w:b w:val="0"/>
          <w:bCs/>
          <w:color w:val="auto"/>
          <w:kern w:val="0"/>
          <w:sz w:val="24"/>
          <w:szCs w:val="24"/>
          <w:highlight w:val="none"/>
          <w:u w:val="single"/>
          <w:lang w:val="en-US" w:eastAsia="zh-CN"/>
        </w:rPr>
      </w:pPr>
      <w:r>
        <w:rPr>
          <w:rFonts w:hint="eastAsia" w:ascii="仿宋_GB2312" w:hAnsi="仿宋_GB2312" w:eastAsia="仿宋_GB2312" w:cs="仿宋_GB2312"/>
          <w:b w:val="0"/>
          <w:bCs/>
          <w:color w:val="auto"/>
          <w:kern w:val="0"/>
          <w:sz w:val="24"/>
          <w:szCs w:val="24"/>
          <w:highlight w:val="none"/>
        </w:rPr>
        <w:t>投标人：</w:t>
      </w:r>
    </w:p>
    <w:p>
      <w:pPr>
        <w:keepNext w:val="0"/>
        <w:keepLines w:val="0"/>
        <w:pageBreakBefore w:val="0"/>
        <w:widowControl w:val="0"/>
        <w:kinsoku/>
        <w:wordWrap/>
        <w:overflowPunct/>
        <w:topLinePunct w:val="0"/>
        <w:autoSpaceDE/>
        <w:autoSpaceDN/>
        <w:bidi w:val="0"/>
        <w:adjustRightInd/>
        <w:snapToGrid/>
        <w:spacing w:line="360" w:lineRule="auto"/>
        <w:ind w:firstLine="3600" w:firstLineChars="1500"/>
        <w:jc w:val="both"/>
        <w:textAlignment w:val="auto"/>
        <w:rPr>
          <w:rFonts w:hint="eastAsia" w:ascii="仿宋_GB2312" w:hAnsi="仿宋_GB2312" w:eastAsia="仿宋_GB2312" w:cs="仿宋_GB2312"/>
          <w:b/>
          <w:bCs/>
          <w:color w:val="auto"/>
          <w:sz w:val="36"/>
          <w:szCs w:val="36"/>
          <w:highlight w:val="none"/>
        </w:rPr>
      </w:pPr>
      <w:r>
        <w:rPr>
          <w:rFonts w:hint="eastAsia" w:ascii="仿宋_GB2312" w:hAnsi="仿宋_GB2312" w:eastAsia="仿宋_GB2312" w:cs="仿宋_GB2312"/>
          <w:b w:val="0"/>
          <w:bCs/>
          <w:color w:val="auto"/>
          <w:kern w:val="0"/>
          <w:sz w:val="24"/>
          <w:szCs w:val="24"/>
          <w:highlight w:val="none"/>
        </w:rPr>
        <w:t>日  期：</w:t>
      </w:r>
    </w:p>
    <w:p>
      <w:pPr>
        <w:widowControl/>
        <w:spacing w:after="0" w:line="240" w:lineRule="auto"/>
        <w:jc w:val="left"/>
        <w:rPr>
          <w:rFonts w:ascii="宋体" w:hAnsi="宋体" w:cs="宋体"/>
          <w:b/>
          <w:bCs/>
          <w:color w:val="auto"/>
          <w:sz w:val="36"/>
          <w:szCs w:val="36"/>
          <w:highlight w:val="none"/>
        </w:rPr>
      </w:pPr>
    </w:p>
    <w:p>
      <w:pPr>
        <w:rPr>
          <w:rFonts w:hint="default" w:ascii="Times New Roman" w:hAnsi="Times New Roman" w:cs="Times New Roman"/>
          <w:b/>
          <w:bCs/>
          <w:color w:val="auto"/>
          <w:sz w:val="28"/>
          <w:szCs w:val="28"/>
          <w:highlight w:val="none"/>
        </w:rPr>
      </w:pPr>
      <w:r>
        <w:rPr>
          <w:rFonts w:hint="default" w:ascii="Times New Roman" w:hAnsi="Times New Roman" w:cs="Times New Roman"/>
          <w:b/>
          <w:bCs/>
          <w:color w:val="auto"/>
          <w:sz w:val="28"/>
          <w:szCs w:val="28"/>
          <w:highlight w:val="none"/>
        </w:rPr>
        <w:br w:type="page"/>
      </w:r>
    </w:p>
    <w:p>
      <w:pPr>
        <w:adjustRightInd w:val="0"/>
        <w:snapToGrid w:val="0"/>
        <w:spacing w:after="0" w:line="36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格式1  授权委托书</w:t>
      </w:r>
    </w:p>
    <w:p>
      <w:pPr>
        <w:adjustRightInd w:val="0"/>
        <w:snapToGrid w:val="0"/>
        <w:spacing w:after="0" w:line="36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1-1法定代表人授权委托书</w:t>
      </w:r>
    </w:p>
    <w:p>
      <w:pPr>
        <w:adjustRightInd w:val="0"/>
        <w:snapToGrid w:val="0"/>
        <w:spacing w:after="0" w:line="360" w:lineRule="auto"/>
        <w:jc w:val="center"/>
        <w:rPr>
          <w:rFonts w:hint="eastAsia" w:ascii="仿宋_GB2312" w:hAnsi="仿宋_GB2312" w:eastAsia="仿宋_GB2312" w:cs="仿宋_GB2312"/>
          <w:b/>
          <w:bCs/>
          <w:color w:val="auto"/>
          <w:sz w:val="24"/>
          <w:highlight w:val="none"/>
        </w:rPr>
      </w:pPr>
      <w:r>
        <w:rPr>
          <w:rFonts w:hint="eastAsia" w:ascii="仿宋_GB2312" w:hAnsi="仿宋_GB2312" w:eastAsia="仿宋_GB2312" w:cs="仿宋_GB2312"/>
          <w:b w:val="0"/>
          <w:bCs w:val="0"/>
          <w:color w:val="auto"/>
          <w:sz w:val="21"/>
          <w:szCs w:val="21"/>
          <w:highlight w:val="none"/>
        </w:rPr>
        <w:t>(适用于授权代表参加投标)</w:t>
      </w:r>
    </w:p>
    <w:p>
      <w:pPr>
        <w:pStyle w:val="10"/>
        <w:rPr>
          <w:rFonts w:hint="eastAsia" w:ascii="仿宋_GB2312" w:hAnsi="仿宋_GB2312" w:eastAsia="仿宋_GB2312" w:cs="仿宋_GB2312"/>
          <w:color w:val="auto"/>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致____________(采购人或采购代理机构)：</w:t>
      </w:r>
    </w:p>
    <w:p>
      <w:pPr>
        <w:keepNext w:val="0"/>
        <w:keepLines w:val="0"/>
        <w:pageBreakBefore w:val="0"/>
        <w:widowControl w:val="0"/>
        <w:kinsoku/>
        <w:wordWrap/>
        <w:overflowPunct/>
        <w:topLinePunct/>
        <w:autoSpaceDE w:val="0"/>
        <w:autoSpaceDN w:val="0"/>
        <w:bidi w:val="0"/>
        <w:adjustRightInd w:val="0"/>
        <w:snapToGrid w:val="0"/>
        <w:spacing w:after="0" w:line="360" w:lineRule="auto"/>
        <w:ind w:firstLine="420" w:firstLineChars="200"/>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本授权书声明：注册于___________（投标人住址）的___________（投标人名称）法定代表人_______（姓名、职务）代表本公司授权_______（被授权投标代表姓名、职务）为本公司的合法投标代表，就贵方组织的《</w:t>
      </w:r>
      <w:r>
        <w:rPr>
          <w:rFonts w:hint="eastAsia" w:ascii="仿宋_GB2312" w:hAnsi="仿宋_GB2312" w:eastAsia="仿宋_GB2312" w:cs="仿宋_GB2312"/>
          <w:color w:val="auto"/>
          <w:sz w:val="21"/>
          <w:szCs w:val="21"/>
          <w:highlight w:val="none"/>
          <w:u w:val="single"/>
        </w:rPr>
        <w:t xml:space="preserve">          项目</w:t>
      </w:r>
      <w:r>
        <w:rPr>
          <w:rFonts w:hint="eastAsia" w:ascii="仿宋_GB2312" w:hAnsi="仿宋_GB2312" w:eastAsia="仿宋_GB2312" w:cs="仿宋_GB2312"/>
          <w:color w:val="auto"/>
          <w:sz w:val="21"/>
          <w:szCs w:val="21"/>
          <w:highlight w:val="none"/>
          <w:u w:val="single"/>
          <w:lang w:eastAsia="zh-CN"/>
        </w:rPr>
        <w:t>（</w:t>
      </w:r>
      <w:r>
        <w:rPr>
          <w:rFonts w:hint="eastAsia" w:ascii="仿宋_GB2312" w:hAnsi="仿宋_GB2312" w:eastAsia="仿宋_GB2312" w:cs="仿宋_GB2312"/>
          <w:color w:val="auto"/>
          <w:sz w:val="21"/>
          <w:szCs w:val="21"/>
          <w:highlight w:val="none"/>
          <w:u w:val="single"/>
          <w:lang w:val="en-US" w:eastAsia="zh-CN"/>
        </w:rPr>
        <w:t xml:space="preserve">  包</w:t>
      </w:r>
      <w:r>
        <w:rPr>
          <w:rFonts w:hint="eastAsia" w:ascii="仿宋_GB2312" w:hAnsi="仿宋_GB2312" w:eastAsia="仿宋_GB2312" w:cs="仿宋_GB2312"/>
          <w:color w:val="auto"/>
          <w:sz w:val="21"/>
          <w:szCs w:val="21"/>
          <w:highlight w:val="none"/>
          <w:u w:val="single"/>
          <w:lang w:eastAsia="zh-CN"/>
        </w:rPr>
        <w:t>）</w:t>
      </w:r>
      <w:r>
        <w:rPr>
          <w:rFonts w:hint="eastAsia" w:ascii="仿宋_GB2312" w:hAnsi="仿宋_GB2312" w:eastAsia="仿宋_GB2312" w:cs="仿宋_GB2312"/>
          <w:color w:val="auto"/>
          <w:sz w:val="21"/>
          <w:szCs w:val="21"/>
          <w:highlight w:val="none"/>
        </w:rPr>
        <w:t>》（项目编号：_______）投标、合同的执行，以本公司名义处理一切与之有关的事务。</w:t>
      </w:r>
    </w:p>
    <w:p>
      <w:pPr>
        <w:keepNext w:val="0"/>
        <w:keepLines w:val="0"/>
        <w:pageBreakBefore w:val="0"/>
        <w:widowControl w:val="0"/>
        <w:kinsoku/>
        <w:wordWrap/>
        <w:overflowPunct/>
        <w:topLinePunct/>
        <w:autoSpaceDE w:val="0"/>
        <w:autoSpaceDN w:val="0"/>
        <w:bidi w:val="0"/>
        <w:adjustRightInd w:val="0"/>
        <w:snapToGrid w:val="0"/>
        <w:spacing w:after="0" w:line="360" w:lineRule="auto"/>
        <w:ind w:firstLine="420" w:firstLineChars="200"/>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本授权书于______年______月_____日生效，特此声明。</w:t>
      </w:r>
    </w:p>
    <w:p>
      <w:pPr>
        <w:pStyle w:val="10"/>
        <w:keepNext w:val="0"/>
        <w:keepLines w:val="0"/>
        <w:pageBreakBefore w:val="0"/>
        <w:widowControl w:val="0"/>
        <w:kinsoku/>
        <w:wordWrap/>
        <w:overflowPunct/>
        <w:bidi w:val="0"/>
        <w:adjustRightInd w:val="0"/>
        <w:snapToGrid w:val="0"/>
        <w:spacing w:line="360" w:lineRule="auto"/>
        <w:ind w:firstLine="420" w:firstLineChars="200"/>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被授权投标代表无转委托权。</w:t>
      </w:r>
    </w:p>
    <w:p>
      <w:pPr>
        <w:pStyle w:val="10"/>
        <w:adjustRightInd w:val="0"/>
        <w:snapToGrid w:val="0"/>
        <w:spacing w:line="360" w:lineRule="auto"/>
        <w:rPr>
          <w:rFonts w:hint="eastAsia" w:ascii="仿宋_GB2312" w:hAnsi="仿宋_GB2312" w:eastAsia="仿宋_GB2312" w:cs="仿宋_GB2312"/>
          <w:color w:val="auto"/>
          <w:highlight w:val="none"/>
        </w:rPr>
      </w:pPr>
    </w:p>
    <w:tbl>
      <w:tblPr>
        <w:tblStyle w:val="16"/>
        <w:tblW w:w="73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89" w:type="dxa"/>
            <w:noWrap/>
            <w:vAlign w:val="center"/>
          </w:tcPr>
          <w:p>
            <w:pPr>
              <w:pStyle w:val="10"/>
              <w:adjustRightInd w:val="0"/>
              <w:snapToGrid w:val="0"/>
              <w:spacing w:line="360" w:lineRule="auto"/>
              <w:jc w:val="center"/>
              <w:rPr>
                <w:rFonts w:hint="eastAsia" w:ascii="仿宋_GB2312" w:hAnsi="仿宋_GB2312" w:eastAsia="仿宋_GB2312" w:cs="仿宋_GB2312"/>
                <w:color w:val="auto"/>
                <w:highlight w:val="none"/>
              </w:rPr>
            </w:pPr>
          </w:p>
          <w:p>
            <w:pPr>
              <w:pStyle w:val="10"/>
              <w:adjustRightInd w:val="0"/>
              <w:snapToGrid w:val="0"/>
              <w:spacing w:line="360" w:lineRule="auto"/>
              <w:jc w:val="center"/>
              <w:rPr>
                <w:rFonts w:hint="eastAsia" w:ascii="仿宋_GB2312" w:hAnsi="仿宋_GB2312" w:eastAsia="仿宋_GB2312" w:cs="仿宋_GB2312"/>
                <w:color w:val="auto"/>
                <w:highlight w:val="none"/>
              </w:rPr>
            </w:pPr>
          </w:p>
          <w:p>
            <w:pPr>
              <w:pStyle w:val="10"/>
              <w:adjustRightInd w:val="0"/>
              <w:snapToGrid w:val="0"/>
              <w:spacing w:line="360" w:lineRule="auto"/>
              <w:jc w:val="center"/>
              <w:rPr>
                <w:rFonts w:hint="eastAsia" w:ascii="仿宋_GB2312" w:hAnsi="仿宋_GB2312" w:eastAsia="仿宋_GB2312" w:cs="仿宋_GB2312"/>
                <w:color w:val="auto"/>
                <w:highlight w:val="none"/>
              </w:rPr>
            </w:pPr>
          </w:p>
          <w:p>
            <w:pPr>
              <w:pStyle w:val="10"/>
              <w:adjustRightInd w:val="0"/>
              <w:snapToGrid w:val="0"/>
              <w:spacing w:line="360" w:lineRule="auto"/>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b/>
                <w:color w:val="auto"/>
                <w:highlight w:val="none"/>
              </w:rPr>
              <w:t>被授权投标代表</w:t>
            </w:r>
            <w:r>
              <w:rPr>
                <w:rFonts w:hint="eastAsia" w:ascii="仿宋_GB2312" w:hAnsi="仿宋_GB2312" w:eastAsia="仿宋_GB2312" w:cs="仿宋_GB2312"/>
                <w:color w:val="auto"/>
                <w:highlight w:val="none"/>
              </w:rPr>
              <w:t>身份证复印件</w:t>
            </w:r>
          </w:p>
          <w:p>
            <w:pPr>
              <w:pStyle w:val="10"/>
              <w:adjustRightInd w:val="0"/>
              <w:snapToGrid w:val="0"/>
              <w:spacing w:line="360" w:lineRule="auto"/>
              <w:jc w:val="center"/>
              <w:rPr>
                <w:rFonts w:hint="eastAsia" w:ascii="仿宋_GB2312" w:hAnsi="仿宋_GB2312" w:eastAsia="仿宋_GB2312" w:cs="仿宋_GB2312"/>
                <w:color w:val="auto"/>
                <w:highlight w:val="none"/>
              </w:rPr>
            </w:pPr>
          </w:p>
          <w:p>
            <w:pPr>
              <w:pStyle w:val="10"/>
              <w:adjustRightInd w:val="0"/>
              <w:snapToGrid w:val="0"/>
              <w:spacing w:line="360" w:lineRule="auto"/>
              <w:jc w:val="center"/>
              <w:rPr>
                <w:rFonts w:hint="eastAsia" w:ascii="仿宋_GB2312" w:hAnsi="仿宋_GB2312" w:eastAsia="仿宋_GB2312" w:cs="仿宋_GB2312"/>
                <w:color w:val="auto"/>
                <w:highlight w:val="none"/>
              </w:rPr>
            </w:pPr>
          </w:p>
          <w:p>
            <w:pPr>
              <w:pStyle w:val="10"/>
              <w:adjustRightInd w:val="0"/>
              <w:snapToGrid w:val="0"/>
              <w:spacing w:line="360" w:lineRule="auto"/>
              <w:jc w:val="center"/>
              <w:rPr>
                <w:rFonts w:hint="eastAsia" w:ascii="仿宋_GB2312" w:hAnsi="仿宋_GB2312" w:eastAsia="仿宋_GB2312" w:cs="仿宋_GB2312"/>
                <w:color w:val="auto"/>
                <w:highlight w:val="none"/>
              </w:rPr>
            </w:pPr>
          </w:p>
        </w:tc>
      </w:tr>
    </w:tbl>
    <w:p>
      <w:pPr>
        <w:pStyle w:val="10"/>
        <w:adjustRightInd w:val="0"/>
        <w:snapToGrid w:val="0"/>
        <w:spacing w:line="360" w:lineRule="auto"/>
        <w:jc w:val="left"/>
        <w:rPr>
          <w:rFonts w:hint="eastAsia" w:ascii="仿宋_GB2312" w:hAnsi="仿宋_GB2312" w:eastAsia="仿宋_GB2312" w:cs="仿宋_GB2312"/>
          <w:color w:val="auto"/>
          <w:highlight w:val="none"/>
        </w:rPr>
      </w:pPr>
    </w:p>
    <w:p>
      <w:pPr>
        <w:keepNext w:val="0"/>
        <w:keepLines w:val="0"/>
        <w:pageBreakBefore w:val="0"/>
        <w:widowControl w:val="0"/>
        <w:tabs>
          <w:tab w:val="left" w:pos="1230"/>
        </w:tabs>
        <w:kinsoku/>
        <w:wordWrap/>
        <w:overflowPunct/>
        <w:topLinePunct/>
        <w:autoSpaceDE w:val="0"/>
        <w:autoSpaceDN w:val="0"/>
        <w:bidi w:val="0"/>
        <w:adjustRightInd w:val="0"/>
        <w:snapToGrid w:val="0"/>
        <w:spacing w:after="0" w:line="360" w:lineRule="auto"/>
        <w:ind w:left="363"/>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投标人名称（公章）：________________</w:t>
      </w:r>
    </w:p>
    <w:p>
      <w:pPr>
        <w:keepNext w:val="0"/>
        <w:keepLines w:val="0"/>
        <w:pageBreakBefore w:val="0"/>
        <w:widowControl w:val="0"/>
        <w:tabs>
          <w:tab w:val="left" w:pos="1230"/>
        </w:tabs>
        <w:kinsoku/>
        <w:wordWrap/>
        <w:overflowPunct/>
        <w:topLinePunct/>
        <w:autoSpaceDE w:val="0"/>
        <w:autoSpaceDN w:val="0"/>
        <w:bidi w:val="0"/>
        <w:adjustRightInd w:val="0"/>
        <w:snapToGrid w:val="0"/>
        <w:spacing w:after="0" w:line="360" w:lineRule="auto"/>
        <w:ind w:left="363"/>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法定代表人（签字或签章）：________________</w:t>
      </w:r>
    </w:p>
    <w:p>
      <w:pPr>
        <w:keepNext w:val="0"/>
        <w:keepLines w:val="0"/>
        <w:pageBreakBefore w:val="0"/>
        <w:widowControl w:val="0"/>
        <w:tabs>
          <w:tab w:val="left" w:pos="1230"/>
        </w:tabs>
        <w:kinsoku/>
        <w:wordWrap/>
        <w:overflowPunct/>
        <w:topLinePunct/>
        <w:autoSpaceDE w:val="0"/>
        <w:autoSpaceDN w:val="0"/>
        <w:bidi w:val="0"/>
        <w:adjustRightInd w:val="0"/>
        <w:snapToGrid w:val="0"/>
        <w:spacing w:after="0" w:line="360" w:lineRule="auto"/>
        <w:ind w:left="363"/>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被授权投标代表（签字）：________________</w:t>
      </w:r>
    </w:p>
    <w:p>
      <w:pPr>
        <w:keepNext w:val="0"/>
        <w:keepLines w:val="0"/>
        <w:pageBreakBefore w:val="0"/>
        <w:widowControl w:val="0"/>
        <w:tabs>
          <w:tab w:val="left" w:pos="1230"/>
        </w:tabs>
        <w:kinsoku/>
        <w:wordWrap/>
        <w:overflowPunct/>
        <w:topLinePunct/>
        <w:autoSpaceDE w:val="0"/>
        <w:autoSpaceDN w:val="0"/>
        <w:bidi w:val="0"/>
        <w:adjustRightInd w:val="0"/>
        <w:snapToGrid w:val="0"/>
        <w:spacing w:after="0" w:line="360" w:lineRule="auto"/>
        <w:ind w:left="363"/>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被授权投标代表联系电话：____________</w:t>
      </w:r>
    </w:p>
    <w:p>
      <w:pPr>
        <w:keepNext w:val="0"/>
        <w:keepLines w:val="0"/>
        <w:pageBreakBefore w:val="0"/>
        <w:widowControl w:val="0"/>
        <w:tabs>
          <w:tab w:val="left" w:pos="1230"/>
        </w:tabs>
        <w:kinsoku/>
        <w:wordWrap/>
        <w:overflowPunct/>
        <w:topLinePunct/>
        <w:autoSpaceDE w:val="0"/>
        <w:autoSpaceDN w:val="0"/>
        <w:bidi w:val="0"/>
        <w:adjustRightInd w:val="0"/>
        <w:snapToGrid w:val="0"/>
        <w:spacing w:after="0" w:line="360" w:lineRule="auto"/>
        <w:ind w:left="363"/>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日期：____________</w:t>
      </w:r>
    </w:p>
    <w:p>
      <w:pPr>
        <w:topLinePunct/>
        <w:autoSpaceDE w:val="0"/>
        <w:autoSpaceDN w:val="0"/>
        <w:adjustRightInd w:val="0"/>
        <w:snapToGrid w:val="0"/>
        <w:spacing w:after="0" w:line="360" w:lineRule="auto"/>
        <w:jc w:val="left"/>
        <w:rPr>
          <w:rFonts w:hint="eastAsia" w:ascii="仿宋_GB2312" w:hAnsi="仿宋_GB2312" w:eastAsia="仿宋_GB2312" w:cs="仿宋_GB2312"/>
          <w:color w:val="auto"/>
          <w:highlight w:val="none"/>
        </w:rPr>
      </w:pPr>
    </w:p>
    <w:p>
      <w:pPr>
        <w:topLinePunct/>
        <w:autoSpaceDE w:val="0"/>
        <w:autoSpaceDN w:val="0"/>
        <w:adjustRightInd w:val="0"/>
        <w:snapToGrid w:val="0"/>
        <w:spacing w:after="0" w:line="360" w:lineRule="auto"/>
        <w:jc w:val="left"/>
        <w:rPr>
          <w:rFonts w:hint="eastAsia" w:ascii="仿宋_GB2312" w:hAnsi="仿宋_GB2312" w:eastAsia="仿宋_GB2312" w:cs="仿宋_GB2312"/>
          <w:i/>
          <w:iCs/>
          <w:color w:val="auto"/>
          <w:highlight w:val="none"/>
        </w:rPr>
      </w:pPr>
      <w:r>
        <w:rPr>
          <w:rFonts w:hint="eastAsia" w:ascii="仿宋_GB2312" w:hAnsi="仿宋_GB2312" w:eastAsia="仿宋_GB2312" w:cs="仿宋_GB2312"/>
          <w:color w:val="auto"/>
          <w:highlight w:val="none"/>
        </w:rPr>
        <w:t>特别说明：</w:t>
      </w:r>
    </w:p>
    <w:p>
      <w:pPr>
        <w:tabs>
          <w:tab w:val="left" w:pos="312"/>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1.投标人如由被授权投标代表参与投标活动的，须同时提供《法定代表人授权委托书》和被授权投标代表身份证复印件</w:t>
      </w:r>
      <w:r>
        <w:rPr>
          <w:rFonts w:hint="eastAsia" w:ascii="仿宋_GB2312" w:hAnsi="仿宋_GB2312" w:eastAsia="仿宋_GB2312" w:cs="仿宋_GB2312"/>
          <w:bCs/>
          <w:color w:val="auto"/>
          <w:szCs w:val="21"/>
          <w:highlight w:val="none"/>
        </w:rPr>
        <w:t>（线上采购项目提供扫描件，下同）</w:t>
      </w:r>
      <w:r>
        <w:rPr>
          <w:rFonts w:hint="eastAsia" w:ascii="仿宋_GB2312" w:hAnsi="仿宋_GB2312" w:eastAsia="仿宋_GB2312" w:cs="仿宋_GB2312"/>
          <w:color w:val="auto"/>
          <w:highlight w:val="none"/>
        </w:rPr>
        <w:t>。《法定代表人授权委托书》应当按本格式要求加盖与投标人名称全称一致的标准公章，并签署法定代表人或被授权投标代表的全名或加盖名章</w:t>
      </w:r>
      <w:r>
        <w:rPr>
          <w:rFonts w:hint="eastAsia" w:ascii="仿宋_GB2312" w:hAnsi="仿宋_GB2312" w:eastAsia="仿宋_GB2312" w:cs="仿宋_GB2312"/>
          <w:color w:val="auto"/>
          <w:szCs w:val="21"/>
          <w:highlight w:val="none"/>
        </w:rPr>
        <w:t>。(线上采购项目应上传扫描件)</w:t>
      </w:r>
      <w:r>
        <w:rPr>
          <w:rFonts w:hint="eastAsia" w:ascii="仿宋_GB2312" w:hAnsi="仿宋_GB2312" w:eastAsia="仿宋_GB2312" w:cs="仿宋_GB2312"/>
          <w:color w:val="auto"/>
          <w:highlight w:val="none"/>
        </w:rPr>
        <w:t>。</w:t>
      </w:r>
    </w:p>
    <w:p>
      <w:pPr>
        <w:adjustRightInd w:val="0"/>
        <w:snapToGrid w:val="0"/>
        <w:spacing w:after="0" w:line="36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36"/>
          <w:szCs w:val="36"/>
          <w:highlight w:val="none"/>
        </w:rPr>
        <w:br w:type="page"/>
      </w:r>
      <w:r>
        <w:rPr>
          <w:rFonts w:hint="eastAsia" w:ascii="仿宋_GB2312" w:hAnsi="仿宋_GB2312" w:eastAsia="仿宋_GB2312" w:cs="仿宋_GB2312"/>
          <w:b/>
          <w:bCs/>
          <w:color w:val="auto"/>
          <w:sz w:val="28"/>
          <w:szCs w:val="28"/>
          <w:highlight w:val="none"/>
        </w:rPr>
        <w:t>1-2法定代表人身份证明复印件</w:t>
      </w:r>
    </w:p>
    <w:p>
      <w:pPr>
        <w:adjustRightInd w:val="0"/>
        <w:snapToGrid w:val="0"/>
        <w:spacing w:after="0" w:line="360" w:lineRule="auto"/>
        <w:jc w:val="center"/>
        <w:rPr>
          <w:rFonts w:hint="eastAsia" w:ascii="仿宋_GB2312" w:hAnsi="仿宋_GB2312" w:eastAsia="仿宋_GB2312" w:cs="仿宋_GB2312"/>
          <w:b w:val="0"/>
          <w:bCs w:val="0"/>
          <w:color w:val="auto"/>
          <w:sz w:val="21"/>
          <w:szCs w:val="21"/>
          <w:highlight w:val="none"/>
        </w:rPr>
      </w:pPr>
      <w:r>
        <w:rPr>
          <w:rFonts w:hint="eastAsia" w:ascii="仿宋_GB2312" w:hAnsi="仿宋_GB2312" w:eastAsia="仿宋_GB2312" w:cs="仿宋_GB2312"/>
          <w:b w:val="0"/>
          <w:bCs w:val="0"/>
          <w:color w:val="auto"/>
          <w:sz w:val="21"/>
          <w:szCs w:val="21"/>
          <w:highlight w:val="none"/>
        </w:rPr>
        <w:t>(适用于法定代表人参加投标)</w:t>
      </w:r>
    </w:p>
    <w:p>
      <w:pPr>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highlight w:val="none"/>
        </w:rPr>
      </w:pPr>
    </w:p>
    <w:tbl>
      <w:tblPr>
        <w:tblStyle w:val="16"/>
        <w:tblW w:w="73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89" w:type="dxa"/>
            <w:noWrap/>
            <w:vAlign w:val="center"/>
          </w:tcPr>
          <w:p>
            <w:pPr>
              <w:pStyle w:val="10"/>
              <w:adjustRightInd w:val="0"/>
              <w:snapToGrid w:val="0"/>
              <w:spacing w:line="360" w:lineRule="auto"/>
              <w:jc w:val="center"/>
              <w:rPr>
                <w:rFonts w:hint="eastAsia" w:ascii="仿宋_GB2312" w:hAnsi="仿宋_GB2312" w:eastAsia="仿宋_GB2312" w:cs="仿宋_GB2312"/>
                <w:color w:val="auto"/>
                <w:highlight w:val="none"/>
              </w:rPr>
            </w:pPr>
          </w:p>
          <w:p>
            <w:pPr>
              <w:pStyle w:val="10"/>
              <w:adjustRightInd w:val="0"/>
              <w:snapToGrid w:val="0"/>
              <w:spacing w:line="360" w:lineRule="auto"/>
              <w:jc w:val="center"/>
              <w:rPr>
                <w:rFonts w:hint="eastAsia" w:ascii="仿宋_GB2312" w:hAnsi="仿宋_GB2312" w:eastAsia="仿宋_GB2312" w:cs="仿宋_GB2312"/>
                <w:color w:val="auto"/>
                <w:highlight w:val="none"/>
              </w:rPr>
            </w:pPr>
          </w:p>
          <w:p>
            <w:pPr>
              <w:pStyle w:val="10"/>
              <w:adjustRightInd w:val="0"/>
              <w:snapToGrid w:val="0"/>
              <w:spacing w:line="360" w:lineRule="auto"/>
              <w:jc w:val="center"/>
              <w:rPr>
                <w:rFonts w:hint="eastAsia" w:ascii="仿宋_GB2312" w:hAnsi="仿宋_GB2312" w:eastAsia="仿宋_GB2312" w:cs="仿宋_GB2312"/>
                <w:color w:val="auto"/>
                <w:highlight w:val="none"/>
              </w:rPr>
            </w:pPr>
          </w:p>
          <w:p>
            <w:pPr>
              <w:pStyle w:val="10"/>
              <w:adjustRightInd w:val="0"/>
              <w:snapToGrid w:val="0"/>
              <w:spacing w:line="360" w:lineRule="auto"/>
              <w:jc w:val="center"/>
              <w:rPr>
                <w:rFonts w:hint="eastAsia" w:ascii="仿宋_GB2312" w:hAnsi="仿宋_GB2312" w:eastAsia="仿宋_GB2312" w:cs="仿宋_GB2312"/>
                <w:color w:val="auto"/>
                <w:highlight w:val="none"/>
              </w:rPr>
            </w:pPr>
          </w:p>
          <w:p>
            <w:pPr>
              <w:pStyle w:val="10"/>
              <w:adjustRightInd w:val="0"/>
              <w:snapToGrid w:val="0"/>
              <w:spacing w:line="360" w:lineRule="auto"/>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法定代表人身份证明复印件</w:t>
            </w:r>
          </w:p>
          <w:p>
            <w:pPr>
              <w:pStyle w:val="10"/>
              <w:adjustRightInd w:val="0"/>
              <w:snapToGrid w:val="0"/>
              <w:spacing w:line="360" w:lineRule="auto"/>
              <w:jc w:val="center"/>
              <w:rPr>
                <w:rFonts w:hint="eastAsia" w:ascii="仿宋_GB2312" w:hAnsi="仿宋_GB2312" w:eastAsia="仿宋_GB2312" w:cs="仿宋_GB2312"/>
                <w:color w:val="auto"/>
                <w:highlight w:val="none"/>
              </w:rPr>
            </w:pPr>
          </w:p>
          <w:p>
            <w:pPr>
              <w:pStyle w:val="10"/>
              <w:adjustRightInd w:val="0"/>
              <w:snapToGrid w:val="0"/>
              <w:spacing w:line="360" w:lineRule="auto"/>
              <w:jc w:val="center"/>
              <w:rPr>
                <w:rFonts w:hint="eastAsia" w:ascii="仿宋_GB2312" w:hAnsi="仿宋_GB2312" w:eastAsia="仿宋_GB2312" w:cs="仿宋_GB2312"/>
                <w:color w:val="auto"/>
                <w:highlight w:val="none"/>
              </w:rPr>
            </w:pPr>
          </w:p>
          <w:p>
            <w:pPr>
              <w:pStyle w:val="10"/>
              <w:adjustRightInd w:val="0"/>
              <w:snapToGrid w:val="0"/>
              <w:spacing w:line="360" w:lineRule="auto"/>
              <w:jc w:val="center"/>
              <w:rPr>
                <w:rFonts w:hint="eastAsia" w:ascii="仿宋_GB2312" w:hAnsi="仿宋_GB2312" w:eastAsia="仿宋_GB2312" w:cs="仿宋_GB2312"/>
                <w:color w:val="auto"/>
                <w:highlight w:val="none"/>
              </w:rPr>
            </w:pPr>
          </w:p>
          <w:p>
            <w:pPr>
              <w:pStyle w:val="10"/>
              <w:adjustRightInd w:val="0"/>
              <w:snapToGrid w:val="0"/>
              <w:spacing w:line="360" w:lineRule="auto"/>
              <w:jc w:val="center"/>
              <w:rPr>
                <w:rFonts w:hint="eastAsia" w:ascii="仿宋_GB2312" w:hAnsi="仿宋_GB2312" w:eastAsia="仿宋_GB2312" w:cs="仿宋_GB2312"/>
                <w:color w:val="auto"/>
                <w:highlight w:val="none"/>
              </w:rPr>
            </w:pPr>
          </w:p>
        </w:tc>
      </w:tr>
    </w:tbl>
    <w:p>
      <w:pPr>
        <w:topLinePunct/>
        <w:autoSpaceDE w:val="0"/>
        <w:autoSpaceDN w:val="0"/>
        <w:adjustRightInd w:val="0"/>
        <w:snapToGrid w:val="0"/>
        <w:spacing w:after="0" w:line="360" w:lineRule="auto"/>
        <w:jc w:val="left"/>
        <w:rPr>
          <w:rFonts w:hint="eastAsia" w:ascii="仿宋_GB2312" w:hAnsi="仿宋_GB2312" w:eastAsia="仿宋_GB2312" w:cs="仿宋_GB2312"/>
          <w:color w:val="auto"/>
          <w:highlight w:val="none"/>
        </w:rPr>
      </w:pPr>
    </w:p>
    <w:p>
      <w:pPr>
        <w:topLinePunct/>
        <w:autoSpaceDE w:val="0"/>
        <w:autoSpaceDN w:val="0"/>
        <w:adjustRightInd w:val="0"/>
        <w:snapToGrid w:val="0"/>
        <w:spacing w:after="0" w:line="360" w:lineRule="auto"/>
        <w:jc w:val="left"/>
        <w:rPr>
          <w:rFonts w:hint="eastAsia" w:ascii="仿宋_GB2312" w:hAnsi="仿宋_GB2312" w:eastAsia="仿宋_GB2312" w:cs="仿宋_GB2312"/>
          <w:i/>
          <w:iCs/>
          <w:color w:val="auto"/>
          <w:highlight w:val="none"/>
        </w:rPr>
      </w:pPr>
      <w:r>
        <w:rPr>
          <w:rFonts w:hint="eastAsia" w:ascii="仿宋_GB2312" w:hAnsi="仿宋_GB2312" w:eastAsia="仿宋_GB2312" w:cs="仿宋_GB2312"/>
          <w:color w:val="auto"/>
          <w:highlight w:val="none"/>
        </w:rPr>
        <w:t>特别说明：</w:t>
      </w:r>
    </w:p>
    <w:p>
      <w:pPr>
        <w:tabs>
          <w:tab w:val="left" w:pos="312"/>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投标人如由</w:t>
      </w:r>
      <w:r>
        <w:rPr>
          <w:rFonts w:hint="eastAsia" w:ascii="仿宋_GB2312" w:hAnsi="仿宋_GB2312" w:eastAsia="仿宋_GB2312" w:cs="仿宋_GB2312"/>
          <w:b/>
          <w:bCs/>
          <w:color w:val="auto"/>
          <w:highlight w:val="none"/>
        </w:rPr>
        <w:t>法定代表人作为投标代表参与投标活动的，仅须提供法定代表人身份证复印件</w:t>
      </w:r>
      <w:r>
        <w:rPr>
          <w:rFonts w:hint="eastAsia" w:ascii="仿宋_GB2312" w:hAnsi="仿宋_GB2312" w:eastAsia="仿宋_GB2312" w:cs="仿宋_GB2312"/>
          <w:bCs/>
          <w:color w:val="auto"/>
          <w:szCs w:val="21"/>
          <w:highlight w:val="none"/>
        </w:rPr>
        <w:t>（线上采购项目提供扫描件，下同）</w:t>
      </w:r>
      <w:r>
        <w:rPr>
          <w:rFonts w:hint="eastAsia" w:ascii="仿宋_GB2312" w:hAnsi="仿宋_GB2312" w:eastAsia="仿宋_GB2312" w:cs="仿宋_GB2312"/>
          <w:color w:val="auto"/>
          <w:highlight w:val="none"/>
        </w:rPr>
        <w:t>。</w:t>
      </w:r>
    </w:p>
    <w:p>
      <w:pPr>
        <w:pStyle w:val="10"/>
        <w:ind w:firstLine="420" w:firstLineChars="200"/>
        <w:rPr>
          <w:rFonts w:hint="eastAsia" w:ascii="仿宋_GB2312" w:hAnsi="仿宋_GB2312" w:eastAsia="仿宋_GB2312" w:cs="仿宋_GB2312"/>
          <w:color w:val="auto"/>
          <w:highlight w:val="none"/>
        </w:rPr>
      </w:pPr>
    </w:p>
    <w:p>
      <w:pPr>
        <w:widowControl/>
        <w:spacing w:after="0" w:line="240" w:lineRule="auto"/>
        <w:jc w:val="left"/>
        <w:rPr>
          <w:rFonts w:hint="eastAsia" w:ascii="仿宋_GB2312" w:hAnsi="仿宋_GB2312" w:eastAsia="仿宋_GB2312" w:cs="仿宋_GB2312"/>
          <w:b/>
          <w:bCs/>
          <w:color w:val="auto"/>
          <w:sz w:val="36"/>
          <w:szCs w:val="36"/>
          <w:highlight w:val="none"/>
        </w:rPr>
      </w:pPr>
      <w:r>
        <w:rPr>
          <w:rFonts w:hint="eastAsia" w:ascii="仿宋_GB2312" w:hAnsi="仿宋_GB2312" w:eastAsia="仿宋_GB2312" w:cs="仿宋_GB2312"/>
          <w:b/>
          <w:bCs/>
          <w:color w:val="auto"/>
          <w:sz w:val="36"/>
          <w:szCs w:val="36"/>
          <w:highlight w:val="none"/>
        </w:rPr>
        <w:br w:type="page"/>
      </w:r>
    </w:p>
    <w:p>
      <w:pPr>
        <w:adjustRightInd w:val="0"/>
        <w:snapToGrid w:val="0"/>
        <w:spacing w:after="0" w:line="36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1-3自然人授权委托书</w:t>
      </w:r>
    </w:p>
    <w:p>
      <w:pPr>
        <w:adjustRightInd w:val="0"/>
        <w:snapToGrid w:val="0"/>
        <w:spacing w:after="0" w:line="360" w:lineRule="auto"/>
        <w:jc w:val="center"/>
        <w:rPr>
          <w:rFonts w:hint="eastAsia" w:ascii="仿宋_GB2312" w:hAnsi="仿宋_GB2312" w:eastAsia="仿宋_GB2312" w:cs="仿宋_GB2312"/>
          <w:b w:val="0"/>
          <w:bCs w:val="0"/>
          <w:color w:val="auto"/>
          <w:sz w:val="21"/>
          <w:szCs w:val="21"/>
          <w:highlight w:val="none"/>
        </w:rPr>
      </w:pPr>
      <w:r>
        <w:rPr>
          <w:rFonts w:hint="eastAsia" w:ascii="仿宋_GB2312" w:hAnsi="仿宋_GB2312" w:eastAsia="仿宋_GB2312" w:cs="仿宋_GB2312"/>
          <w:b w:val="0"/>
          <w:bCs w:val="0"/>
          <w:color w:val="auto"/>
          <w:sz w:val="21"/>
          <w:szCs w:val="21"/>
          <w:highlight w:val="none"/>
        </w:rPr>
        <w:t>(适用于自然人投标)</w:t>
      </w:r>
    </w:p>
    <w:p>
      <w:pPr>
        <w:pStyle w:val="10"/>
        <w:rPr>
          <w:rFonts w:hint="eastAsia" w:ascii="仿宋_GB2312" w:hAnsi="仿宋_GB2312" w:eastAsia="仿宋_GB2312" w:cs="仿宋_GB2312"/>
          <w:color w:val="auto"/>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致____________(采购人或采购代理机构)：</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本授权书声明：我________(姓名、身份证号码)系自然人，现授权委托____________(姓名、身份证号码)以本人名义参加《          项目</w:t>
      </w:r>
      <w:r>
        <w:rPr>
          <w:rFonts w:hint="eastAsia" w:ascii="仿宋_GB2312" w:hAnsi="仿宋_GB2312" w:eastAsia="仿宋_GB2312" w:cs="仿宋_GB2312"/>
          <w:color w:val="auto"/>
          <w:sz w:val="21"/>
          <w:szCs w:val="21"/>
          <w:highlight w:val="none"/>
          <w:u w:val="none"/>
          <w:lang w:eastAsia="zh-CN"/>
        </w:rPr>
        <w:t>（</w:t>
      </w:r>
      <w:r>
        <w:rPr>
          <w:rFonts w:hint="eastAsia" w:ascii="仿宋_GB2312" w:hAnsi="仿宋_GB2312" w:eastAsia="仿宋_GB2312" w:cs="仿宋_GB2312"/>
          <w:color w:val="auto"/>
          <w:sz w:val="21"/>
          <w:szCs w:val="21"/>
          <w:highlight w:val="none"/>
          <w:u w:val="none"/>
          <w:lang w:val="en-US" w:eastAsia="zh-CN"/>
        </w:rPr>
        <w:t xml:space="preserve">  包</w:t>
      </w:r>
      <w:r>
        <w:rPr>
          <w:rFonts w:hint="eastAsia" w:ascii="仿宋_GB2312" w:hAnsi="仿宋_GB2312" w:eastAsia="仿宋_GB2312" w:cs="仿宋_GB2312"/>
          <w:color w:val="auto"/>
          <w:sz w:val="21"/>
          <w:szCs w:val="21"/>
          <w:highlight w:val="none"/>
          <w:u w:val="none"/>
          <w:lang w:eastAsia="zh-CN"/>
        </w:rPr>
        <w:t>）</w:t>
      </w:r>
      <w:r>
        <w:rPr>
          <w:rFonts w:hint="eastAsia" w:ascii="仿宋_GB2312" w:hAnsi="仿宋_GB2312" w:eastAsia="仿宋_GB2312" w:cs="仿宋_GB2312"/>
          <w:color w:val="auto"/>
          <w:highlight w:val="none"/>
        </w:rPr>
        <w:t>》（项目编号：    ）的投标活动，并代表本人全权办理针对上述项目的投标、签约等具体事务和签署相关文件。</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本人对被授权人的签字事项负全部责任。</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授权委托代理期限：从　　年　　月　　日起至　　年　　月　　日止。</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代理人无转委托权，特此委托。</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我已在下面签字，以资证明。</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自然人签字并在签名处加盖食指指印：　　　　年　　月　　日</w:t>
      </w:r>
    </w:p>
    <w:p>
      <w:pPr>
        <w:pStyle w:val="10"/>
        <w:spacing w:line="360" w:lineRule="auto"/>
        <w:ind w:firstLine="480" w:firstLineChars="200"/>
        <w:rPr>
          <w:rFonts w:hint="eastAsia" w:ascii="仿宋_GB2312" w:hAnsi="仿宋_GB2312" w:eastAsia="仿宋_GB2312" w:cs="仿宋_GB2312"/>
          <w:color w:val="auto"/>
          <w:sz w:val="24"/>
          <w:szCs w:val="24"/>
          <w:highlight w:val="none"/>
        </w:rPr>
      </w:pPr>
    </w:p>
    <w:p>
      <w:pPr>
        <w:topLinePunct/>
        <w:autoSpaceDE w:val="0"/>
        <w:autoSpaceDN w:val="0"/>
        <w:adjustRightInd w:val="0"/>
        <w:snapToGrid w:val="0"/>
        <w:spacing w:after="0" w:line="360" w:lineRule="auto"/>
        <w:jc w:val="left"/>
        <w:rPr>
          <w:rFonts w:hint="eastAsia" w:ascii="仿宋_GB2312" w:hAnsi="仿宋_GB2312" w:eastAsia="仿宋_GB2312" w:cs="仿宋_GB2312"/>
          <w:color w:val="auto"/>
          <w:highlight w:val="none"/>
        </w:rPr>
      </w:pPr>
    </w:p>
    <w:p>
      <w:pPr>
        <w:topLinePunct/>
        <w:autoSpaceDE w:val="0"/>
        <w:autoSpaceDN w:val="0"/>
        <w:adjustRightInd w:val="0"/>
        <w:snapToGrid w:val="0"/>
        <w:spacing w:after="0" w:line="360" w:lineRule="auto"/>
        <w:jc w:val="left"/>
        <w:rPr>
          <w:rFonts w:hint="eastAsia" w:ascii="仿宋_GB2312" w:hAnsi="仿宋_GB2312" w:eastAsia="仿宋_GB2312" w:cs="仿宋_GB2312"/>
          <w:i/>
          <w:iCs/>
          <w:color w:val="auto"/>
          <w:highlight w:val="none"/>
        </w:rPr>
      </w:pPr>
      <w:r>
        <w:rPr>
          <w:rFonts w:hint="eastAsia" w:ascii="仿宋_GB2312" w:hAnsi="仿宋_GB2312" w:eastAsia="仿宋_GB2312" w:cs="仿宋_GB2312"/>
          <w:color w:val="auto"/>
          <w:highlight w:val="none"/>
        </w:rPr>
        <w:t>特别说明：</w:t>
      </w:r>
    </w:p>
    <w:p>
      <w:pPr>
        <w:tabs>
          <w:tab w:val="left" w:pos="312"/>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投标人如由</w:t>
      </w:r>
      <w:r>
        <w:rPr>
          <w:rFonts w:hint="eastAsia" w:ascii="仿宋_GB2312" w:hAnsi="仿宋_GB2312" w:eastAsia="仿宋_GB2312" w:cs="仿宋_GB2312"/>
          <w:b/>
          <w:bCs/>
          <w:color w:val="auto"/>
          <w:highlight w:val="none"/>
        </w:rPr>
        <w:t>被授权人参与投标活动的，</w:t>
      </w:r>
      <w:r>
        <w:rPr>
          <w:rFonts w:hint="eastAsia" w:ascii="仿宋_GB2312" w:hAnsi="仿宋_GB2312" w:eastAsia="仿宋_GB2312" w:cs="仿宋_GB2312"/>
          <w:color w:val="auto"/>
          <w:highlight w:val="none"/>
        </w:rPr>
        <w:t>须提供《自然人授权委托书》，《自然人授权委托书》应当按本格式要求签字并由自然人在签名处加盖食指指印</w:t>
      </w:r>
      <w:r>
        <w:rPr>
          <w:rFonts w:hint="eastAsia" w:ascii="仿宋_GB2312" w:hAnsi="仿宋_GB2312" w:eastAsia="仿宋_GB2312" w:cs="仿宋_GB2312"/>
          <w:color w:val="auto"/>
          <w:szCs w:val="21"/>
          <w:highlight w:val="none"/>
        </w:rPr>
        <w:t>。</w:t>
      </w:r>
    </w:p>
    <w:p>
      <w:pPr>
        <w:pStyle w:val="10"/>
        <w:spacing w:line="360" w:lineRule="auto"/>
        <w:ind w:firstLine="480" w:firstLineChars="200"/>
        <w:rPr>
          <w:rFonts w:hint="eastAsia" w:ascii="仿宋_GB2312" w:hAnsi="仿宋_GB2312" w:eastAsia="仿宋_GB2312" w:cs="仿宋_GB2312"/>
          <w:color w:val="auto"/>
          <w:sz w:val="24"/>
          <w:szCs w:val="24"/>
          <w:highlight w:val="none"/>
        </w:rPr>
      </w:pPr>
    </w:p>
    <w:p>
      <w:pPr>
        <w:pStyle w:val="10"/>
        <w:ind w:firstLine="420" w:firstLineChars="200"/>
        <w:rPr>
          <w:rFonts w:hint="eastAsia" w:ascii="仿宋_GB2312" w:hAnsi="仿宋_GB2312" w:eastAsia="仿宋_GB2312" w:cs="仿宋_GB2312"/>
          <w:b/>
          <w:bCs/>
          <w:color w:val="auto"/>
          <w:sz w:val="36"/>
          <w:szCs w:val="36"/>
          <w:highlight w:val="none"/>
        </w:rPr>
      </w:pPr>
      <w:r>
        <w:rPr>
          <w:rFonts w:hint="eastAsia" w:ascii="仿宋_GB2312" w:hAnsi="仿宋_GB2312" w:eastAsia="仿宋_GB2312" w:cs="仿宋_GB2312"/>
          <w:color w:val="auto"/>
          <w:highlight w:val="none"/>
        </w:rPr>
        <w:br w:type="page"/>
      </w:r>
    </w:p>
    <w:p>
      <w:pPr>
        <w:adjustRightInd w:val="0"/>
        <w:snapToGrid w:val="0"/>
        <w:spacing w:after="0" w:line="36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格式2  投标函</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致________（采购人或采购代理机构）：</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根据______（项目名称</w:t>
      </w:r>
      <w:r>
        <w:rPr>
          <w:rFonts w:hint="eastAsia" w:ascii="仿宋_GB2312" w:hAnsi="仿宋_GB2312" w:eastAsia="仿宋_GB2312" w:cs="仿宋_GB2312"/>
          <w:color w:val="auto"/>
          <w:highlight w:val="none"/>
          <w:lang w:eastAsia="zh-CN"/>
        </w:rPr>
        <w:t>，</w:t>
      </w:r>
      <w:r>
        <w:rPr>
          <w:rFonts w:hint="eastAsia" w:ascii="仿宋_GB2312" w:hAnsi="仿宋_GB2312" w:eastAsia="仿宋_GB2312" w:cs="仿宋_GB2312"/>
          <w:color w:val="auto"/>
          <w:highlight w:val="none"/>
          <w:lang w:val="en-US" w:eastAsia="zh-CN"/>
        </w:rPr>
        <w:t>包号</w:t>
      </w:r>
      <w:r>
        <w:rPr>
          <w:rFonts w:hint="eastAsia" w:ascii="仿宋_GB2312" w:hAnsi="仿宋_GB2312" w:eastAsia="仿宋_GB2312" w:cs="仿宋_GB2312"/>
          <w:color w:val="auto"/>
          <w:highlight w:val="none"/>
        </w:rPr>
        <w:t>）（项目编号：______）的招标公告，______（姓名、职务）代表投标人______（投标人名称、地址）参加项目招标的有关活动。据此函，作如下承诺：</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1.同意在本项目招标文件中规定的开标日起</w:t>
      </w:r>
      <w:r>
        <w:rPr>
          <w:rFonts w:hint="eastAsia" w:ascii="仿宋_GB2312" w:hAnsi="仿宋_GB2312" w:eastAsia="仿宋_GB2312" w:cs="仿宋_GB2312"/>
          <w:color w:val="auto"/>
          <w:highlight w:val="none"/>
          <w:u w:val="single"/>
        </w:rPr>
        <w:t xml:space="preserve">    </w:t>
      </w:r>
      <w:r>
        <w:rPr>
          <w:rFonts w:hint="eastAsia" w:ascii="仿宋_GB2312" w:hAnsi="仿宋_GB2312" w:eastAsia="仿宋_GB2312" w:cs="仿宋_GB2312"/>
          <w:color w:val="auto"/>
          <w:highlight w:val="none"/>
        </w:rPr>
        <w:t>天遵守本投标文件中的承诺，且在期满之前均具有约束力。</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2.具备政府采购相关法律法规规定的参加政府采购活动的供应商应当具备的条件：</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（1）具有独立承担民事责任的能力；</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（2）具有良好的商业信誉和健全的财务会计制度；</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（3）具有履行合同所必需的设备和专业技术能力；</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（4）有依法缴纳税收和社会保障资金的良好记录；</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（5）参加此项采购活动前三年内，在经营活动中没有重大违法记录。</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 xml:space="preserve">（6）法律、行政法规规定的其他条件。 </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3.具备本项目招标文件中规定的其他要求和资质条件。</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4.提供投标人须知规定的全部投标文件。</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5.已详细审阅全部招标文件（包括招标文件澄清函），理解投标人须知的所有条款。</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6.完全理解贵方“最低报价不能作为中标的保证”的规定。</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7.接受招标文件中全部合同条款，且无任何异议；保证忠实地执行双方所签订的合同，并承担合同规定的责任和义务。</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8.完全满足和响应招标文件中的各项商务和技术要求，若有偏差，已在投标文件中明确说明。</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9.愿意提供任何与投标有关的数据、情况和技术资料等。若贵方需要，愿意提供一切证明材料。</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10.我方已详细审核全部投标文件、参考资料及有关附件，确认无误。</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11.对本次招标内容及与本项目有关的知识产权、技术资料、商业秘密及相关信息保密。</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12.已知悉并承诺遵守《税务系统信息化服务商失信行为记录名单制度(试行) 》关于失信行为进行记录和结果应用的相关规定，及对于违反网络安全规定行为造成不良后果、“围猎”税务人员、违法违规聘用离职税务人员、国家税务总局发票电子化改革领导小组办公室认定的失信行为，3年内限制参加税务系统政府采购活动的相关规定。</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投标人名称（公章）：____________</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法定代表人（签字或签章）/被授权投标代表（签字）：____________</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投标人地址：____________</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邮编：____________</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电话：____________</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传真：____________</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 xml:space="preserve">日  期：____________          </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p>
    <w:p>
      <w:pPr>
        <w:ind w:firstLine="480" w:firstLineChars="200"/>
        <w:rPr>
          <w:rFonts w:hint="eastAsia" w:ascii="仿宋_GB2312" w:hAnsi="仿宋_GB2312" w:eastAsia="仿宋_GB2312" w:cs="仿宋_GB2312"/>
          <w:color w:val="auto"/>
          <w:sz w:val="24"/>
          <w:highlight w:val="none"/>
        </w:rPr>
      </w:pPr>
    </w:p>
    <w:p>
      <w:pPr>
        <w:adjustRightInd w:val="0"/>
        <w:snapToGrid w:val="0"/>
        <w:spacing w:after="0" w:line="360" w:lineRule="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特别说明：</w:t>
      </w:r>
    </w:p>
    <w:p>
      <w:pPr>
        <w:adjustRightInd w:val="0"/>
        <w:snapToGrid w:val="0"/>
        <w:spacing w:after="0" w:line="360" w:lineRule="auto"/>
        <w:ind w:firstLine="420" w:firstLineChars="200"/>
        <w:jc w:val="left"/>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投标人应当按上述格式要求加盖与投标人名称全称一致的标准公章，并签署法定代表人或</w:t>
      </w:r>
      <w:r>
        <w:rPr>
          <w:rFonts w:hint="eastAsia" w:ascii="仿宋_GB2312" w:hAnsi="仿宋_GB2312" w:eastAsia="仿宋_GB2312" w:cs="仿宋_GB2312"/>
          <w:bCs/>
          <w:color w:val="auto"/>
          <w:szCs w:val="21"/>
          <w:highlight w:val="none"/>
        </w:rPr>
        <w:t>被授权投标代表</w:t>
      </w:r>
      <w:r>
        <w:rPr>
          <w:rFonts w:hint="eastAsia" w:ascii="仿宋_GB2312" w:hAnsi="仿宋_GB2312" w:eastAsia="仿宋_GB2312" w:cs="仿宋_GB2312"/>
          <w:color w:val="auto"/>
          <w:szCs w:val="21"/>
          <w:highlight w:val="none"/>
        </w:rPr>
        <w:t>的全名或加盖名章，线上采购项目应上传扫描件。</w:t>
      </w:r>
    </w:p>
    <w:p>
      <w:pPr>
        <w:adjustRightInd w:val="0"/>
        <w:snapToGrid w:val="0"/>
        <w:spacing w:after="0" w:line="36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br w:type="page"/>
      </w:r>
      <w:bookmarkStart w:id="54" w:name="_Toc8860"/>
      <w:bookmarkStart w:id="55" w:name="_Toc18153"/>
      <w:r>
        <w:rPr>
          <w:rFonts w:hint="eastAsia" w:ascii="仿宋_GB2312" w:hAnsi="仿宋_GB2312" w:eastAsia="仿宋_GB2312" w:cs="仿宋_GB2312"/>
          <w:b/>
          <w:bCs/>
          <w:color w:val="auto"/>
          <w:sz w:val="28"/>
          <w:szCs w:val="28"/>
          <w:highlight w:val="none"/>
        </w:rPr>
        <w:t>格式3  投标报价表</w:t>
      </w:r>
    </w:p>
    <w:p>
      <w:pPr>
        <w:pStyle w:val="10"/>
        <w:topLinePunct/>
        <w:autoSpaceDE w:val="0"/>
        <w:autoSpaceDN w:val="0"/>
        <w:adjustRightInd w:val="0"/>
        <w:snapToGrid w:val="0"/>
        <w:spacing w:line="360" w:lineRule="auto"/>
        <w:ind w:left="2"/>
        <w:jc w:val="center"/>
        <w:rPr>
          <w:rFonts w:hint="eastAsia" w:ascii="仿宋_GB2312" w:hAnsi="仿宋_GB2312" w:eastAsia="仿宋_GB2312" w:cs="仿宋_GB2312"/>
          <w:b/>
          <w:bCs/>
          <w:color w:val="auto"/>
          <w:kern w:val="2"/>
          <w:sz w:val="28"/>
          <w:szCs w:val="28"/>
          <w:highlight w:val="none"/>
        </w:rPr>
      </w:pPr>
      <w:r>
        <w:rPr>
          <w:rFonts w:hint="eastAsia" w:ascii="仿宋_GB2312" w:hAnsi="仿宋_GB2312" w:eastAsia="仿宋_GB2312" w:cs="仿宋_GB2312"/>
          <w:b/>
          <w:bCs/>
          <w:color w:val="auto"/>
          <w:kern w:val="2"/>
          <w:sz w:val="28"/>
          <w:szCs w:val="28"/>
          <w:highlight w:val="none"/>
        </w:rPr>
        <w:t>1.开标一览表（总报价表）</w:t>
      </w:r>
      <w:bookmarkEnd w:id="54"/>
      <w:bookmarkEnd w:id="55"/>
    </w:p>
    <w:p>
      <w:pPr>
        <w:pStyle w:val="10"/>
        <w:topLinePunct/>
        <w:autoSpaceDE w:val="0"/>
        <w:autoSpaceDN w:val="0"/>
        <w:adjustRightInd w:val="0"/>
        <w:snapToGrid w:val="0"/>
        <w:spacing w:line="360" w:lineRule="auto"/>
        <w:ind w:left="2"/>
        <w:jc w:val="center"/>
        <w:rPr>
          <w:rFonts w:hint="eastAsia" w:ascii="仿宋_GB2312" w:hAnsi="仿宋_GB2312" w:eastAsia="仿宋_GB2312" w:cs="仿宋_GB2312"/>
          <w:b w:val="0"/>
          <w:bCs w:val="0"/>
          <w:color w:val="auto"/>
          <w:kern w:val="2"/>
          <w:sz w:val="21"/>
          <w:highlight w:val="none"/>
        </w:rPr>
      </w:pPr>
      <w:r>
        <w:rPr>
          <w:rFonts w:hint="eastAsia" w:ascii="仿宋_GB2312" w:hAnsi="仿宋_GB2312" w:eastAsia="仿宋_GB2312" w:cs="仿宋_GB2312"/>
          <w:b w:val="0"/>
          <w:bCs w:val="0"/>
          <w:color w:val="auto"/>
          <w:kern w:val="2"/>
          <w:sz w:val="21"/>
          <w:highlight w:val="none"/>
        </w:rPr>
        <w:t>(货物类项目适用)</w:t>
      </w:r>
    </w:p>
    <w:p>
      <w:pPr>
        <w:topLinePunct/>
        <w:autoSpaceDE w:val="0"/>
        <w:autoSpaceDN w:val="0"/>
        <w:adjustRightInd w:val="0"/>
        <w:snapToGrid w:val="0"/>
        <w:spacing w:after="0" w:line="360" w:lineRule="auto"/>
        <w:jc w:val="left"/>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项目名称：</w:t>
      </w:r>
      <w:r>
        <w:rPr>
          <w:rFonts w:hint="eastAsia" w:ascii="仿宋_GB2312" w:hAnsi="仿宋_GB2312" w:eastAsia="仿宋_GB2312" w:cs="仿宋_GB2312"/>
          <w:color w:val="auto"/>
          <w:highlight w:val="none"/>
          <w:u w:val="single"/>
        </w:rPr>
        <w:t xml:space="preserve">         </w:t>
      </w:r>
      <w:r>
        <w:rPr>
          <w:rFonts w:hint="eastAsia" w:ascii="仿宋_GB2312" w:hAnsi="仿宋_GB2312" w:eastAsia="仿宋_GB2312" w:cs="仿宋_GB2312"/>
          <w:color w:val="auto"/>
          <w:highlight w:val="none"/>
        </w:rPr>
        <w:t xml:space="preserve"> </w:t>
      </w:r>
      <w:r>
        <w:rPr>
          <w:rFonts w:hint="eastAsia" w:ascii="仿宋_GB2312" w:hAnsi="仿宋_GB2312" w:eastAsia="仿宋_GB2312" w:cs="仿宋_GB2312"/>
          <w:color w:val="auto"/>
          <w:highlight w:val="none"/>
        </w:rPr>
        <w:tab/>
      </w:r>
      <w:r>
        <w:rPr>
          <w:rFonts w:hint="eastAsia" w:ascii="仿宋_GB2312" w:hAnsi="仿宋_GB2312" w:eastAsia="仿宋_GB2312" w:cs="仿宋_GB2312"/>
          <w:color w:val="auto"/>
          <w:highlight w:val="none"/>
        </w:rPr>
        <w:tab/>
      </w:r>
      <w:r>
        <w:rPr>
          <w:rFonts w:hint="eastAsia" w:ascii="仿宋_GB2312" w:hAnsi="仿宋_GB2312" w:eastAsia="仿宋_GB2312" w:cs="仿宋_GB2312"/>
          <w:color w:val="auto"/>
          <w:highlight w:val="none"/>
        </w:rPr>
        <w:tab/>
      </w:r>
      <w:r>
        <w:rPr>
          <w:rFonts w:hint="eastAsia" w:ascii="仿宋_GB2312" w:hAnsi="仿宋_GB2312" w:eastAsia="仿宋_GB2312" w:cs="仿宋_GB2312"/>
          <w:color w:val="auto"/>
          <w:highlight w:val="none"/>
        </w:rPr>
        <w:tab/>
      </w:r>
      <w:r>
        <w:rPr>
          <w:rFonts w:hint="eastAsia" w:ascii="仿宋_GB2312" w:hAnsi="仿宋_GB2312" w:eastAsia="仿宋_GB2312" w:cs="仿宋_GB2312"/>
          <w:color w:val="auto"/>
          <w:highlight w:val="none"/>
        </w:rPr>
        <w:tab/>
      </w:r>
      <w:r>
        <w:rPr>
          <w:rFonts w:hint="eastAsia" w:ascii="仿宋_GB2312" w:hAnsi="仿宋_GB2312" w:eastAsia="仿宋_GB2312" w:cs="仿宋_GB2312"/>
          <w:color w:val="auto"/>
          <w:highlight w:val="none"/>
        </w:rPr>
        <w:tab/>
      </w:r>
      <w:r>
        <w:rPr>
          <w:rFonts w:hint="eastAsia" w:ascii="仿宋_GB2312" w:hAnsi="仿宋_GB2312" w:eastAsia="仿宋_GB2312" w:cs="仿宋_GB2312"/>
          <w:color w:val="auto"/>
          <w:highlight w:val="none"/>
        </w:rPr>
        <w:tab/>
      </w:r>
      <w:r>
        <w:rPr>
          <w:rFonts w:hint="eastAsia" w:ascii="仿宋_GB2312" w:hAnsi="仿宋_GB2312" w:eastAsia="仿宋_GB2312" w:cs="仿宋_GB2312"/>
          <w:color w:val="auto"/>
          <w:highlight w:val="none"/>
        </w:rPr>
        <w:tab/>
      </w:r>
      <w:r>
        <w:rPr>
          <w:rFonts w:hint="eastAsia" w:ascii="仿宋_GB2312" w:hAnsi="仿宋_GB2312" w:eastAsia="仿宋_GB2312" w:cs="仿宋_GB2312"/>
          <w:color w:val="auto"/>
          <w:highlight w:val="none"/>
        </w:rPr>
        <w:t>项目编号：</w:t>
      </w:r>
      <w:r>
        <w:rPr>
          <w:rFonts w:hint="eastAsia" w:ascii="仿宋_GB2312" w:hAnsi="仿宋_GB2312" w:eastAsia="仿宋_GB2312" w:cs="仿宋_GB2312"/>
          <w:color w:val="auto"/>
          <w:highlight w:val="none"/>
          <w:u w:val="single"/>
        </w:rPr>
        <w:t xml:space="preserve">           </w:t>
      </w:r>
      <w:r>
        <w:rPr>
          <w:rFonts w:hint="eastAsia" w:ascii="仿宋_GB2312" w:hAnsi="仿宋_GB2312" w:eastAsia="仿宋_GB2312" w:cs="仿宋_GB2312"/>
          <w:color w:val="auto"/>
          <w:highlight w:val="none"/>
        </w:rPr>
        <w:t xml:space="preserve"> </w:t>
      </w:r>
    </w:p>
    <w:p>
      <w:pPr>
        <w:adjustRightInd w:val="0"/>
        <w:snapToGrid w:val="0"/>
        <w:spacing w:after="0" w:line="360" w:lineRule="auto"/>
        <w:ind w:right="840"/>
        <w:rPr>
          <w:rFonts w:hint="eastAsia" w:ascii="仿宋_GB2312" w:hAnsi="仿宋_GB2312" w:eastAsia="仿宋_GB2312" w:cs="仿宋_GB2312"/>
          <w:color w:val="auto"/>
          <w:highlight w:val="none"/>
          <w:lang w:eastAsia="zh-CN"/>
        </w:rPr>
      </w:pPr>
      <w:r>
        <w:rPr>
          <w:rFonts w:hint="eastAsia" w:ascii="仿宋_GB2312" w:hAnsi="仿宋_GB2312" w:eastAsia="仿宋_GB2312" w:cs="仿宋_GB2312"/>
          <w:color w:val="auto"/>
          <w:highlight w:val="none"/>
        </w:rPr>
        <w:t>采购包号：</w:t>
      </w:r>
      <w:r>
        <w:rPr>
          <w:rFonts w:hint="eastAsia" w:ascii="仿宋_GB2312" w:hAnsi="仿宋_GB2312" w:eastAsia="仿宋_GB2312" w:cs="仿宋_GB2312"/>
          <w:color w:val="auto"/>
          <w:highlight w:val="none"/>
          <w:u w:val="single"/>
          <w:lang w:val="en-US" w:eastAsia="zh-CN"/>
        </w:rPr>
        <w:t xml:space="preserve">         </w:t>
      </w:r>
      <w:r>
        <w:rPr>
          <w:rFonts w:hint="eastAsia" w:ascii="仿宋_GB2312" w:hAnsi="仿宋_GB2312" w:eastAsia="仿宋_GB2312" w:cs="仿宋_GB2312"/>
          <w:color w:val="auto"/>
          <w:highlight w:val="none"/>
        </w:rPr>
        <w:t xml:space="preserve">                                 </w:t>
      </w:r>
      <w:r>
        <w:rPr>
          <w:rFonts w:hint="eastAsia" w:ascii="仿宋_GB2312" w:hAnsi="仿宋_GB2312" w:eastAsia="仿宋_GB2312" w:cs="仿宋_GB2312"/>
          <w:color w:val="auto"/>
          <w:highlight w:val="none"/>
          <w:lang w:val="en-US" w:eastAsia="zh-CN"/>
        </w:rPr>
        <w:t xml:space="preserve">     </w:t>
      </w:r>
      <w:r>
        <w:rPr>
          <w:rFonts w:hint="eastAsia" w:ascii="仿宋_GB2312" w:hAnsi="仿宋_GB2312" w:eastAsia="仿宋_GB2312" w:cs="仿宋_GB2312"/>
          <w:color w:val="auto"/>
          <w:highlight w:val="none"/>
        </w:rPr>
        <w:t>价格单位：</w:t>
      </w:r>
      <w:r>
        <w:rPr>
          <w:rFonts w:hint="eastAsia" w:ascii="仿宋_GB2312" w:hAnsi="仿宋_GB2312" w:eastAsia="仿宋_GB2312" w:cs="仿宋_GB2312"/>
          <w:color w:val="auto"/>
          <w:highlight w:val="none"/>
          <w:lang w:val="en-US" w:eastAsia="zh-CN"/>
        </w:rPr>
        <w:t>百分比</w:t>
      </w:r>
    </w:p>
    <w:tbl>
      <w:tblPr>
        <w:tblStyle w:val="16"/>
        <w:tblW w:w="82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5"/>
        <w:gridCol w:w="66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1635" w:type="dxa"/>
            <w:noWrap/>
            <w:vAlign w:val="center"/>
          </w:tcPr>
          <w:p>
            <w:pPr>
              <w:adjustRightInd w:val="0"/>
              <w:snapToGrid w:val="0"/>
              <w:spacing w:beforeLines="20" w:afterLines="20"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序号</w:t>
            </w:r>
          </w:p>
        </w:tc>
        <w:tc>
          <w:tcPr>
            <w:tcW w:w="6664" w:type="dxa"/>
            <w:noWrap/>
            <w:vAlign w:val="center"/>
          </w:tcPr>
          <w:p>
            <w:pPr>
              <w:adjustRightInd w:val="0"/>
              <w:snapToGrid w:val="0"/>
              <w:spacing w:beforeLines="20" w:afterLines="20"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635" w:type="dxa"/>
            <w:noWrap/>
            <w:vAlign w:val="center"/>
          </w:tcPr>
          <w:p>
            <w:pPr>
              <w:adjustRightInd w:val="0"/>
              <w:snapToGrid w:val="0"/>
              <w:spacing w:beforeLines="20" w:afterLines="20" w:line="240" w:lineRule="auto"/>
              <w:jc w:val="center"/>
              <w:rPr>
                <w:rFonts w:hint="eastAsia" w:ascii="仿宋_GB2312" w:hAnsi="仿宋_GB2312" w:eastAsia="仿宋_GB2312" w:cs="仿宋_GB2312"/>
                <w:color w:val="auto"/>
                <w:sz w:val="21"/>
                <w:szCs w:val="21"/>
                <w:highlight w:val="none"/>
                <w:lang w:eastAsia="zh-CN"/>
              </w:rPr>
            </w:pPr>
            <w:r>
              <w:rPr>
                <w:rFonts w:hint="eastAsia" w:ascii="仿宋_GB2312" w:hAnsi="仿宋_GB2312" w:eastAsia="仿宋_GB2312" w:cs="仿宋_GB2312"/>
                <w:color w:val="auto"/>
                <w:sz w:val="21"/>
                <w:szCs w:val="21"/>
                <w:highlight w:val="none"/>
                <w:lang w:val="en-US" w:eastAsia="zh-CN"/>
              </w:rPr>
              <w:t>1</w:t>
            </w:r>
          </w:p>
        </w:tc>
        <w:tc>
          <w:tcPr>
            <w:tcW w:w="6664" w:type="dxa"/>
            <w:noWrap/>
            <w:vAlign w:val="center"/>
          </w:tcPr>
          <w:p>
            <w:pPr>
              <w:spacing w:line="460" w:lineRule="exact"/>
              <w:jc w:val="left"/>
              <w:rPr>
                <w:rFonts w:hint="eastAsia" w:ascii="仿宋_GB2312" w:hAnsi="仿宋_GB2312" w:eastAsia="仿宋_GB2312" w:cs="仿宋_GB2312"/>
                <w:color w:val="auto"/>
                <w:sz w:val="21"/>
                <w:szCs w:val="21"/>
                <w:highlight w:val="none"/>
                <w:lang w:val="en-US"/>
              </w:rPr>
            </w:pPr>
            <w:r>
              <w:rPr>
                <w:rFonts w:hint="eastAsia" w:ascii="仿宋_GB2312" w:hAnsi="仿宋_GB2312" w:eastAsia="仿宋_GB2312" w:cs="仿宋_GB2312"/>
                <w:color w:val="auto"/>
                <w:sz w:val="21"/>
                <w:szCs w:val="21"/>
                <w:highlight w:val="none"/>
                <w:lang w:val="en-US" w:eastAsia="zh-CN"/>
              </w:rPr>
              <w:t>投标报价优惠率：</w:t>
            </w:r>
            <w:r>
              <w:rPr>
                <w:rFonts w:hint="eastAsia" w:ascii="仿宋_GB2312" w:hAnsi="仿宋_GB2312" w:eastAsia="仿宋_GB2312" w:cs="仿宋_GB2312"/>
                <w:color w:val="auto"/>
                <w:sz w:val="21"/>
                <w:szCs w:val="21"/>
                <w:highlight w:val="none"/>
                <w:u w:val="single"/>
                <w:lang w:val="en-US" w:eastAsia="zh-CN"/>
              </w:rPr>
              <w:t xml:space="preserve">   </w:t>
            </w:r>
            <w:r>
              <w:rPr>
                <w:rFonts w:hint="eastAsia" w:ascii="仿宋_GB2312" w:hAnsi="仿宋_GB2312" w:eastAsia="仿宋_GB2312" w:cs="仿宋_GB2312"/>
                <w:color w:val="auto"/>
                <w:sz w:val="21"/>
                <w:szCs w:val="21"/>
                <w:highlight w:val="none"/>
                <w:lang w:val="en-US" w:eastAsia="zh-CN"/>
              </w:rPr>
              <w:t xml:space="preserve"> %    大写：百分之</w:t>
            </w:r>
            <w:r>
              <w:rPr>
                <w:rFonts w:hint="eastAsia" w:ascii="仿宋_GB2312" w:hAnsi="仿宋_GB2312" w:eastAsia="仿宋_GB2312" w:cs="仿宋_GB2312"/>
                <w:color w:val="auto"/>
                <w:sz w:val="21"/>
                <w:szCs w:val="21"/>
                <w:highlight w:val="none"/>
                <w:u w:val="single"/>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635" w:type="dxa"/>
            <w:noWrap/>
            <w:vAlign w:val="center"/>
          </w:tcPr>
          <w:p>
            <w:pPr>
              <w:adjustRightInd w:val="0"/>
              <w:snapToGrid w:val="0"/>
              <w:spacing w:beforeLines="20" w:afterLines="20" w:line="240" w:lineRule="auto"/>
              <w:jc w:val="center"/>
              <w:rPr>
                <w:rFonts w:hint="default" w:ascii="仿宋_GB2312" w:hAnsi="仿宋_GB2312" w:eastAsia="仿宋_GB2312" w:cs="仿宋_GB2312"/>
                <w:color w:val="auto"/>
                <w:sz w:val="21"/>
                <w:szCs w:val="21"/>
                <w:highlight w:val="none"/>
                <w:lang w:val="en-US" w:eastAsia="zh-CN"/>
              </w:rPr>
            </w:pPr>
            <w:r>
              <w:rPr>
                <w:rFonts w:hint="eastAsia" w:ascii="仿宋_GB2312" w:hAnsi="仿宋_GB2312" w:eastAsia="仿宋_GB2312" w:cs="仿宋_GB2312"/>
                <w:color w:val="auto"/>
                <w:sz w:val="21"/>
                <w:szCs w:val="21"/>
                <w:highlight w:val="none"/>
                <w:lang w:val="en-US" w:eastAsia="zh-CN"/>
              </w:rPr>
              <w:t>2</w:t>
            </w:r>
          </w:p>
        </w:tc>
        <w:tc>
          <w:tcPr>
            <w:tcW w:w="6664" w:type="dxa"/>
            <w:noWrap/>
            <w:vAlign w:val="center"/>
          </w:tcPr>
          <w:p>
            <w:pPr>
              <w:spacing w:line="460" w:lineRule="exact"/>
              <w:jc w:val="left"/>
              <w:rPr>
                <w:rFonts w:hint="eastAsia" w:ascii="仿宋_GB2312" w:hAnsi="仿宋_GB2312" w:eastAsia="仿宋_GB2312" w:cs="仿宋_GB2312"/>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8299" w:type="dxa"/>
            <w:gridSpan w:val="2"/>
            <w:noWrap/>
            <w:vAlign w:val="center"/>
          </w:tcPr>
          <w:p>
            <w:pPr>
              <w:adjustRightInd w:val="0"/>
              <w:snapToGrid w:val="0"/>
              <w:spacing w:beforeLines="20" w:afterLines="20" w:line="240" w:lineRule="auto"/>
              <w:jc w:val="center"/>
              <w:rPr>
                <w:rFonts w:hint="eastAsia" w:ascii="仿宋_GB2312" w:hAnsi="仿宋_GB2312" w:eastAsia="仿宋_GB2312" w:cs="仿宋_GB2312"/>
                <w:color w:val="auto"/>
                <w:sz w:val="21"/>
                <w:szCs w:val="21"/>
                <w:highlight w:val="none"/>
                <w:lang w:eastAsia="zh-CN"/>
              </w:rPr>
            </w:pPr>
            <w:r>
              <w:rPr>
                <w:rFonts w:hint="eastAsia" w:ascii="仿宋_GB2312" w:hAnsi="仿宋_GB2312" w:eastAsia="仿宋_GB2312" w:cs="仿宋_GB2312"/>
                <w:color w:val="auto"/>
                <w:sz w:val="21"/>
                <w:szCs w:val="21"/>
                <w:highlight w:val="none"/>
              </w:rPr>
              <w:t>供货期限</w:t>
            </w:r>
            <w:r>
              <w:rPr>
                <w:rFonts w:hint="eastAsia" w:ascii="仿宋_GB2312" w:hAnsi="仿宋_GB2312" w:eastAsia="仿宋_GB2312" w:cs="仿宋_GB2312"/>
                <w:color w:val="auto"/>
                <w:sz w:val="21"/>
                <w:szCs w:val="21"/>
                <w:highlight w:val="none"/>
                <w:lang w:eastAsia="zh-CN"/>
              </w:rPr>
              <w:t>：</w:t>
            </w:r>
            <w:r>
              <w:rPr>
                <w:rFonts w:hint="eastAsia" w:ascii="仿宋_GB2312" w:hAnsi="仿宋_GB2312" w:eastAsia="仿宋_GB2312" w:cs="仿宋_GB2312"/>
                <w:color w:val="auto"/>
                <w:sz w:val="21"/>
                <w:szCs w:val="21"/>
                <w:highlight w:val="none"/>
                <w:lang w:val="en-US" w:eastAsia="zh-CN" w:bidi="ar-SA"/>
              </w:rPr>
              <w:t>自合同签订之日起一年。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8299" w:type="dxa"/>
            <w:gridSpan w:val="2"/>
            <w:noWrap/>
            <w:vAlign w:val="center"/>
          </w:tcPr>
          <w:p>
            <w:pPr>
              <w:adjustRightInd w:val="0"/>
              <w:snapToGrid w:val="0"/>
              <w:spacing w:beforeLines="20" w:afterLines="20" w:line="24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w:t>
            </w:r>
          </w:p>
        </w:tc>
      </w:tr>
    </w:tbl>
    <w:p>
      <w:pPr>
        <w:topLinePunct/>
        <w:autoSpaceDE w:val="0"/>
        <w:autoSpaceDN w:val="0"/>
        <w:spacing w:after="0" w:line="360" w:lineRule="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特别说明：</w:t>
      </w:r>
    </w:p>
    <w:p>
      <w:pPr>
        <w:topLinePunct/>
        <w:autoSpaceDE w:val="0"/>
        <w:autoSpaceDN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1.本项目总价及分项报价均不接受任何形式的赠送、“零”报价。</w:t>
      </w:r>
    </w:p>
    <w:p>
      <w:pPr>
        <w:topLinePunct/>
        <w:autoSpaceDE w:val="0"/>
        <w:autoSpaceDN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2.本项目执行中所发生的所有费用均计入投标报价中，采购人不再另行支付其他任何费用。</w:t>
      </w:r>
    </w:p>
    <w:p>
      <w:pPr>
        <w:topLinePunct/>
        <w:autoSpaceDE w:val="0"/>
        <w:autoSpaceDN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3.投标人应根据《招标文件-技术部分》相关要求填报。</w:t>
      </w:r>
    </w:p>
    <w:p>
      <w:pPr>
        <w:topLinePunct/>
        <w:autoSpaceDE w:val="0"/>
        <w:autoSpaceDN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4.如报价不一致，按照投标人须知“19.核价原则”进行修正。</w:t>
      </w:r>
    </w:p>
    <w:p>
      <w:pPr>
        <w:topLinePunct/>
        <w:autoSpaceDE w:val="0"/>
        <w:autoSpaceDN w:val="0"/>
        <w:adjustRightInd w:val="0"/>
        <w:snapToGrid w:val="0"/>
        <w:spacing w:after="0" w:line="360" w:lineRule="auto"/>
        <w:ind w:firstLine="525" w:firstLineChars="250"/>
        <w:jc w:val="left"/>
        <w:rPr>
          <w:rFonts w:hint="eastAsia" w:ascii="仿宋_GB2312" w:hAnsi="仿宋_GB2312" w:eastAsia="仿宋_GB2312" w:cs="仿宋_GB2312"/>
          <w:color w:val="auto"/>
          <w:sz w:val="21"/>
          <w:szCs w:val="21"/>
          <w:highlight w:val="none"/>
        </w:rPr>
      </w:pPr>
    </w:p>
    <w:p>
      <w:pPr>
        <w:tabs>
          <w:tab w:val="left" w:pos="1230"/>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投标人</w:t>
      </w:r>
      <w:r>
        <w:rPr>
          <w:rFonts w:hint="eastAsia" w:ascii="仿宋_GB2312" w:hAnsi="仿宋_GB2312" w:eastAsia="仿宋_GB2312" w:cs="仿宋_GB2312"/>
          <w:color w:val="auto"/>
          <w:kern w:val="0"/>
          <w:sz w:val="21"/>
          <w:szCs w:val="21"/>
          <w:highlight w:val="none"/>
        </w:rPr>
        <w:t>（全称并加盖公章</w:t>
      </w:r>
      <w:r>
        <w:rPr>
          <w:rFonts w:hint="eastAsia" w:ascii="仿宋_GB2312" w:hAnsi="仿宋_GB2312" w:eastAsia="仿宋_GB2312" w:cs="仿宋_GB2312"/>
          <w:color w:val="auto"/>
          <w:sz w:val="21"/>
          <w:szCs w:val="21"/>
          <w:highlight w:val="none"/>
        </w:rPr>
        <w:t>）：</w:t>
      </w:r>
      <w:r>
        <w:rPr>
          <w:rFonts w:hint="eastAsia" w:ascii="仿宋_GB2312" w:hAnsi="仿宋_GB2312" w:eastAsia="仿宋_GB2312" w:cs="仿宋_GB2312"/>
          <w:color w:val="auto"/>
          <w:sz w:val="21"/>
          <w:szCs w:val="21"/>
          <w:highlight w:val="none"/>
          <w:u w:val="single"/>
        </w:rPr>
        <w:t xml:space="preserve">             </w:t>
      </w:r>
    </w:p>
    <w:p>
      <w:pPr>
        <w:tabs>
          <w:tab w:val="left" w:pos="1230"/>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kern w:val="0"/>
          <w:sz w:val="21"/>
          <w:szCs w:val="21"/>
          <w:highlight w:val="none"/>
        </w:rPr>
        <w:t>投标人代表（签字或盖章）</w:t>
      </w:r>
      <w:r>
        <w:rPr>
          <w:rFonts w:hint="eastAsia" w:ascii="仿宋_GB2312" w:hAnsi="仿宋_GB2312" w:eastAsia="仿宋_GB2312" w:cs="仿宋_GB2312"/>
          <w:color w:val="auto"/>
          <w:sz w:val="21"/>
          <w:szCs w:val="21"/>
          <w:highlight w:val="none"/>
        </w:rPr>
        <w:t>：</w:t>
      </w:r>
      <w:r>
        <w:rPr>
          <w:rFonts w:hint="eastAsia" w:ascii="仿宋_GB2312" w:hAnsi="仿宋_GB2312" w:eastAsia="仿宋_GB2312" w:cs="仿宋_GB2312"/>
          <w:color w:val="auto"/>
          <w:sz w:val="21"/>
          <w:szCs w:val="21"/>
          <w:highlight w:val="none"/>
          <w:u w:val="single"/>
        </w:rPr>
        <w:t xml:space="preserve">             </w:t>
      </w:r>
    </w:p>
    <w:p>
      <w:pPr>
        <w:tabs>
          <w:tab w:val="left" w:pos="1230"/>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sz w:val="21"/>
          <w:szCs w:val="21"/>
          <w:highlight w:val="none"/>
        </w:rPr>
        <w:sectPr>
          <w:pgSz w:w="11906" w:h="16838"/>
          <w:pgMar w:top="1440" w:right="1752" w:bottom="1440" w:left="1752"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r>
        <w:rPr>
          <w:rFonts w:hint="eastAsia" w:ascii="仿宋_GB2312" w:hAnsi="仿宋_GB2312" w:eastAsia="仿宋_GB2312" w:cs="仿宋_GB2312"/>
          <w:color w:val="auto"/>
          <w:sz w:val="21"/>
          <w:szCs w:val="21"/>
          <w:highlight w:val="none"/>
        </w:rPr>
        <w:t>日期：</w:t>
      </w:r>
      <w:r>
        <w:rPr>
          <w:rFonts w:hint="eastAsia" w:ascii="仿宋_GB2312" w:hAnsi="仿宋_GB2312" w:eastAsia="仿宋_GB2312" w:cs="仿宋_GB2312"/>
          <w:color w:val="auto"/>
          <w:sz w:val="21"/>
          <w:szCs w:val="21"/>
          <w:highlight w:val="none"/>
          <w:u w:val="single"/>
        </w:rPr>
        <w:t xml:space="preserve">                                 </w:t>
      </w:r>
      <w:r>
        <w:rPr>
          <w:rFonts w:hint="eastAsia" w:ascii="仿宋_GB2312" w:hAnsi="仿宋_GB2312" w:eastAsia="仿宋_GB2312" w:cs="仿宋_GB2312"/>
          <w:color w:val="auto"/>
          <w:sz w:val="21"/>
          <w:szCs w:val="21"/>
          <w:highlight w:val="none"/>
        </w:rPr>
        <w:br w:type="page"/>
      </w:r>
    </w:p>
    <w:p>
      <w:pPr>
        <w:widowControl/>
        <w:spacing w:after="0" w:line="240" w:lineRule="auto"/>
        <w:jc w:val="both"/>
        <w:rPr>
          <w:rFonts w:hint="eastAsia" w:ascii="仿宋_GB2312" w:hAnsi="仿宋_GB2312" w:eastAsia="仿宋_GB2312" w:cs="仿宋_GB2312"/>
          <w:b/>
          <w:color w:val="auto"/>
          <w:sz w:val="28"/>
          <w:highlight w:val="none"/>
        </w:rPr>
      </w:pPr>
      <w:r>
        <w:rPr>
          <w:rFonts w:hint="eastAsia" w:ascii="仿宋_GB2312" w:hAnsi="仿宋_GB2312" w:eastAsia="仿宋_GB2312" w:cs="仿宋_GB2312"/>
          <w:b/>
          <w:color w:val="auto"/>
          <w:sz w:val="28"/>
          <w:highlight w:val="none"/>
        </w:rPr>
        <w:t>2.分项报价表</w:t>
      </w:r>
    </w:p>
    <w:p>
      <w:pPr>
        <w:spacing w:line="360" w:lineRule="auto"/>
        <w:jc w:val="center"/>
        <w:rPr>
          <w:rFonts w:hint="eastAsia" w:ascii="仿宋_GB2312" w:hAnsi="仿宋_GB2312" w:eastAsia="仿宋_GB2312" w:cs="仿宋_GB2312"/>
          <w:b/>
          <w:color w:val="auto"/>
          <w:sz w:val="28"/>
          <w:highlight w:val="none"/>
        </w:rPr>
      </w:pPr>
      <w:r>
        <w:rPr>
          <w:rFonts w:hint="eastAsia" w:ascii="仿宋_GB2312" w:hAnsi="仿宋_GB2312" w:eastAsia="仿宋_GB2312" w:cs="仿宋_GB2312"/>
          <w:b/>
          <w:color w:val="auto"/>
          <w:sz w:val="28"/>
          <w:highlight w:val="none"/>
        </w:rPr>
        <w:t>2.1 分项报价表</w:t>
      </w:r>
    </w:p>
    <w:p>
      <w:pPr>
        <w:pStyle w:val="10"/>
        <w:topLinePunct/>
        <w:autoSpaceDE w:val="0"/>
        <w:autoSpaceDN w:val="0"/>
        <w:adjustRightInd w:val="0"/>
        <w:snapToGrid w:val="0"/>
        <w:spacing w:line="360" w:lineRule="auto"/>
        <w:ind w:left="2"/>
        <w:jc w:val="center"/>
        <w:rPr>
          <w:rFonts w:hint="eastAsia" w:ascii="仿宋_GB2312" w:hAnsi="仿宋_GB2312" w:eastAsia="仿宋_GB2312" w:cs="仿宋_GB2312"/>
          <w:b w:val="0"/>
          <w:bCs w:val="0"/>
          <w:color w:val="auto"/>
          <w:kern w:val="2"/>
          <w:sz w:val="21"/>
          <w:highlight w:val="none"/>
        </w:rPr>
      </w:pPr>
      <w:r>
        <w:rPr>
          <w:rFonts w:hint="eastAsia" w:ascii="仿宋_GB2312" w:hAnsi="仿宋_GB2312" w:eastAsia="仿宋_GB2312" w:cs="仿宋_GB2312"/>
          <w:b w:val="0"/>
          <w:bCs w:val="0"/>
          <w:color w:val="auto"/>
          <w:kern w:val="2"/>
          <w:sz w:val="21"/>
          <w:highlight w:val="none"/>
        </w:rPr>
        <w:t>(货物类项目适用)</w:t>
      </w:r>
    </w:p>
    <w:p>
      <w:pPr>
        <w:topLinePunct/>
        <w:autoSpaceDE w:val="0"/>
        <w:autoSpaceDN w:val="0"/>
        <w:adjustRightInd w:val="0"/>
        <w:snapToGrid w:val="0"/>
        <w:spacing w:after="0" w:line="360" w:lineRule="auto"/>
        <w:jc w:val="left"/>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项目名称：</w:t>
      </w:r>
      <w:r>
        <w:rPr>
          <w:rFonts w:hint="eastAsia" w:ascii="仿宋_GB2312" w:hAnsi="仿宋_GB2312" w:eastAsia="仿宋_GB2312" w:cs="仿宋_GB2312"/>
          <w:color w:val="auto"/>
          <w:highlight w:val="none"/>
          <w:u w:val="single"/>
        </w:rPr>
        <w:t xml:space="preserve">         </w:t>
      </w:r>
      <w:r>
        <w:rPr>
          <w:rFonts w:hint="eastAsia" w:ascii="仿宋_GB2312" w:hAnsi="仿宋_GB2312" w:eastAsia="仿宋_GB2312" w:cs="仿宋_GB2312"/>
          <w:color w:val="auto"/>
          <w:highlight w:val="none"/>
        </w:rPr>
        <w:t xml:space="preserve"> </w:t>
      </w:r>
      <w:r>
        <w:rPr>
          <w:rFonts w:hint="eastAsia" w:ascii="仿宋_GB2312" w:hAnsi="仿宋_GB2312" w:eastAsia="仿宋_GB2312" w:cs="仿宋_GB2312"/>
          <w:color w:val="auto"/>
          <w:highlight w:val="none"/>
        </w:rPr>
        <w:tab/>
      </w:r>
      <w:r>
        <w:rPr>
          <w:rFonts w:hint="eastAsia" w:ascii="仿宋_GB2312" w:hAnsi="仿宋_GB2312" w:eastAsia="仿宋_GB2312" w:cs="仿宋_GB2312"/>
          <w:color w:val="auto"/>
          <w:highlight w:val="none"/>
        </w:rPr>
        <w:tab/>
      </w:r>
      <w:r>
        <w:rPr>
          <w:rFonts w:hint="eastAsia" w:ascii="仿宋_GB2312" w:hAnsi="仿宋_GB2312" w:eastAsia="仿宋_GB2312" w:cs="仿宋_GB2312"/>
          <w:color w:val="auto"/>
          <w:highlight w:val="none"/>
        </w:rPr>
        <w:tab/>
      </w:r>
      <w:r>
        <w:rPr>
          <w:rFonts w:hint="eastAsia" w:ascii="仿宋_GB2312" w:hAnsi="仿宋_GB2312" w:eastAsia="仿宋_GB2312" w:cs="仿宋_GB2312"/>
          <w:color w:val="auto"/>
          <w:highlight w:val="none"/>
        </w:rPr>
        <w:tab/>
      </w:r>
      <w:r>
        <w:rPr>
          <w:rFonts w:hint="eastAsia" w:ascii="仿宋_GB2312" w:hAnsi="仿宋_GB2312" w:eastAsia="仿宋_GB2312" w:cs="仿宋_GB2312"/>
          <w:color w:val="auto"/>
          <w:highlight w:val="none"/>
        </w:rPr>
        <w:tab/>
      </w:r>
      <w:r>
        <w:rPr>
          <w:rFonts w:hint="eastAsia" w:ascii="仿宋_GB2312" w:hAnsi="仿宋_GB2312" w:eastAsia="仿宋_GB2312" w:cs="仿宋_GB2312"/>
          <w:color w:val="auto"/>
          <w:highlight w:val="none"/>
        </w:rPr>
        <w:tab/>
      </w:r>
      <w:r>
        <w:rPr>
          <w:rFonts w:hint="eastAsia" w:ascii="仿宋_GB2312" w:hAnsi="仿宋_GB2312" w:eastAsia="仿宋_GB2312" w:cs="仿宋_GB2312"/>
          <w:color w:val="auto"/>
          <w:highlight w:val="none"/>
        </w:rPr>
        <w:tab/>
      </w:r>
      <w:r>
        <w:rPr>
          <w:rFonts w:hint="eastAsia" w:ascii="仿宋_GB2312" w:hAnsi="仿宋_GB2312" w:eastAsia="仿宋_GB2312" w:cs="仿宋_GB2312"/>
          <w:color w:val="auto"/>
          <w:highlight w:val="none"/>
        </w:rPr>
        <w:tab/>
      </w:r>
      <w:r>
        <w:rPr>
          <w:rFonts w:hint="eastAsia" w:ascii="仿宋_GB2312" w:hAnsi="仿宋_GB2312" w:eastAsia="仿宋_GB2312" w:cs="仿宋_GB2312"/>
          <w:color w:val="auto"/>
          <w:highlight w:val="none"/>
        </w:rPr>
        <w:t>项目编号：</w:t>
      </w:r>
      <w:r>
        <w:rPr>
          <w:rFonts w:hint="eastAsia" w:ascii="仿宋_GB2312" w:hAnsi="仿宋_GB2312" w:eastAsia="仿宋_GB2312" w:cs="仿宋_GB2312"/>
          <w:color w:val="auto"/>
          <w:highlight w:val="none"/>
          <w:u w:val="single"/>
        </w:rPr>
        <w:t xml:space="preserve">           </w:t>
      </w:r>
      <w:r>
        <w:rPr>
          <w:rFonts w:hint="eastAsia" w:ascii="仿宋_GB2312" w:hAnsi="仿宋_GB2312" w:eastAsia="仿宋_GB2312" w:cs="仿宋_GB2312"/>
          <w:color w:val="auto"/>
          <w:highlight w:val="none"/>
        </w:rPr>
        <w:t xml:space="preserve"> </w:t>
      </w:r>
    </w:p>
    <w:p>
      <w:pPr>
        <w:adjustRightInd w:val="0"/>
        <w:snapToGrid w:val="0"/>
        <w:spacing w:after="0" w:line="360" w:lineRule="auto"/>
        <w:ind w:right="840"/>
        <w:rPr>
          <w:rFonts w:hint="eastAsia" w:ascii="仿宋_GB2312" w:hAnsi="仿宋_GB2312" w:eastAsia="仿宋_GB2312" w:cs="仿宋_GB2312"/>
          <w:bCs/>
          <w:color w:val="auto"/>
          <w:w w:val="150"/>
          <w:szCs w:val="21"/>
          <w:highlight w:val="none"/>
        </w:rPr>
      </w:pPr>
      <w:r>
        <w:rPr>
          <w:rFonts w:hint="eastAsia" w:ascii="仿宋_GB2312" w:hAnsi="仿宋_GB2312" w:eastAsia="仿宋_GB2312" w:cs="仿宋_GB2312"/>
          <w:color w:val="auto"/>
          <w:highlight w:val="none"/>
        </w:rPr>
        <w:t>采购包号：</w:t>
      </w:r>
      <w:r>
        <w:rPr>
          <w:rFonts w:hint="eastAsia" w:ascii="仿宋_GB2312" w:hAnsi="仿宋_GB2312" w:eastAsia="仿宋_GB2312" w:cs="仿宋_GB2312"/>
          <w:color w:val="auto"/>
          <w:highlight w:val="none"/>
          <w:u w:val="single"/>
        </w:rPr>
        <w:t xml:space="preserve">         </w:t>
      </w:r>
      <w:r>
        <w:rPr>
          <w:rFonts w:hint="eastAsia" w:ascii="仿宋_GB2312" w:hAnsi="仿宋_GB2312" w:eastAsia="仿宋_GB2312" w:cs="仿宋_GB2312"/>
          <w:color w:val="auto"/>
          <w:highlight w:val="none"/>
        </w:rPr>
        <w:t xml:space="preserve">                                 价格单位：</w:t>
      </w:r>
      <w:r>
        <w:rPr>
          <w:rFonts w:hint="eastAsia" w:ascii="仿宋_GB2312" w:hAnsi="仿宋_GB2312" w:eastAsia="仿宋_GB2312" w:cs="仿宋_GB2312"/>
          <w:color w:val="auto"/>
          <w:highlight w:val="none"/>
          <w:u w:val="single"/>
        </w:rPr>
        <w:t xml:space="preserve">           </w:t>
      </w:r>
      <w:r>
        <w:rPr>
          <w:rFonts w:hint="eastAsia" w:ascii="仿宋_GB2312" w:hAnsi="仿宋_GB2312" w:eastAsia="仿宋_GB2312" w:cs="仿宋_GB2312"/>
          <w:color w:val="auto"/>
          <w:highlight w:val="none"/>
        </w:rPr>
        <w:t xml:space="preserve"> </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2"/>
        <w:gridCol w:w="1277"/>
        <w:gridCol w:w="851"/>
        <w:gridCol w:w="851"/>
        <w:gridCol w:w="850"/>
        <w:gridCol w:w="565"/>
        <w:gridCol w:w="1058"/>
        <w:gridCol w:w="1186"/>
        <w:gridCol w:w="10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序号</w:t>
            </w:r>
          </w:p>
        </w:tc>
        <w:tc>
          <w:tcPr>
            <w:tcW w:w="741" w:type="pct"/>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货物</w:t>
            </w:r>
          </w:p>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名称</w:t>
            </w:r>
          </w:p>
        </w:tc>
        <w:tc>
          <w:tcPr>
            <w:tcW w:w="494" w:type="pct"/>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品牌</w:t>
            </w:r>
          </w:p>
        </w:tc>
        <w:tc>
          <w:tcPr>
            <w:tcW w:w="494" w:type="pct"/>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生产</w:t>
            </w:r>
          </w:p>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厂家</w:t>
            </w:r>
          </w:p>
        </w:tc>
        <w:tc>
          <w:tcPr>
            <w:tcW w:w="493" w:type="pct"/>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规格</w:t>
            </w:r>
          </w:p>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型号</w:t>
            </w:r>
          </w:p>
        </w:tc>
        <w:tc>
          <w:tcPr>
            <w:tcW w:w="328" w:type="pct"/>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单价</w:t>
            </w:r>
          </w:p>
        </w:tc>
        <w:tc>
          <w:tcPr>
            <w:tcW w:w="614" w:type="pct"/>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数量</w:t>
            </w:r>
          </w:p>
        </w:tc>
        <w:tc>
          <w:tcPr>
            <w:tcW w:w="688" w:type="pct"/>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合计</w:t>
            </w:r>
          </w:p>
        </w:tc>
        <w:tc>
          <w:tcPr>
            <w:tcW w:w="590" w:type="pct"/>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1</w:t>
            </w:r>
          </w:p>
        </w:tc>
        <w:tc>
          <w:tcPr>
            <w:tcW w:w="741" w:type="pct"/>
            <w:noWrap w:val="0"/>
            <w:vAlign w:val="center"/>
          </w:tcPr>
          <w:p>
            <w:pPr>
              <w:pStyle w:val="10"/>
              <w:jc w:val="center"/>
              <w:rPr>
                <w:rFonts w:hint="eastAsia" w:ascii="仿宋_GB2312" w:hAnsi="仿宋_GB2312" w:eastAsia="仿宋_GB2312" w:cs="仿宋_GB2312"/>
                <w:color w:val="auto"/>
                <w:highlight w:val="none"/>
              </w:rPr>
            </w:pPr>
          </w:p>
        </w:tc>
        <w:tc>
          <w:tcPr>
            <w:tcW w:w="494" w:type="pct"/>
            <w:noWrap w:val="0"/>
            <w:vAlign w:val="center"/>
          </w:tcPr>
          <w:p>
            <w:pPr>
              <w:pStyle w:val="10"/>
              <w:jc w:val="center"/>
              <w:rPr>
                <w:rFonts w:hint="eastAsia" w:ascii="仿宋_GB2312" w:hAnsi="仿宋_GB2312" w:eastAsia="仿宋_GB2312" w:cs="仿宋_GB2312"/>
                <w:color w:val="auto"/>
                <w:highlight w:val="none"/>
              </w:rPr>
            </w:pPr>
          </w:p>
        </w:tc>
        <w:tc>
          <w:tcPr>
            <w:tcW w:w="494" w:type="pct"/>
            <w:noWrap w:val="0"/>
            <w:vAlign w:val="center"/>
          </w:tcPr>
          <w:p>
            <w:pPr>
              <w:pStyle w:val="10"/>
              <w:jc w:val="center"/>
              <w:rPr>
                <w:rFonts w:hint="eastAsia" w:ascii="仿宋_GB2312" w:hAnsi="仿宋_GB2312" w:eastAsia="仿宋_GB2312" w:cs="仿宋_GB2312"/>
                <w:color w:val="auto"/>
                <w:highlight w:val="none"/>
              </w:rPr>
            </w:pPr>
          </w:p>
        </w:tc>
        <w:tc>
          <w:tcPr>
            <w:tcW w:w="493" w:type="pct"/>
            <w:noWrap w:val="0"/>
            <w:vAlign w:val="center"/>
          </w:tcPr>
          <w:p>
            <w:pPr>
              <w:pStyle w:val="10"/>
              <w:jc w:val="center"/>
              <w:rPr>
                <w:rFonts w:hint="eastAsia" w:ascii="仿宋_GB2312" w:hAnsi="仿宋_GB2312" w:eastAsia="仿宋_GB2312" w:cs="仿宋_GB2312"/>
                <w:color w:val="auto"/>
                <w:highlight w:val="none"/>
              </w:rPr>
            </w:pPr>
          </w:p>
        </w:tc>
        <w:tc>
          <w:tcPr>
            <w:tcW w:w="328" w:type="pct"/>
            <w:noWrap w:val="0"/>
            <w:vAlign w:val="center"/>
          </w:tcPr>
          <w:p>
            <w:pPr>
              <w:pStyle w:val="10"/>
              <w:jc w:val="center"/>
              <w:rPr>
                <w:rFonts w:hint="eastAsia" w:ascii="仿宋_GB2312" w:hAnsi="仿宋_GB2312" w:eastAsia="仿宋_GB2312" w:cs="仿宋_GB2312"/>
                <w:color w:val="auto"/>
                <w:highlight w:val="none"/>
              </w:rPr>
            </w:pPr>
          </w:p>
        </w:tc>
        <w:tc>
          <w:tcPr>
            <w:tcW w:w="614" w:type="pct"/>
            <w:noWrap w:val="0"/>
            <w:vAlign w:val="center"/>
          </w:tcPr>
          <w:p>
            <w:pPr>
              <w:pStyle w:val="10"/>
              <w:jc w:val="center"/>
              <w:rPr>
                <w:rFonts w:hint="eastAsia" w:ascii="仿宋_GB2312" w:hAnsi="仿宋_GB2312" w:eastAsia="仿宋_GB2312" w:cs="仿宋_GB2312"/>
                <w:color w:val="auto"/>
                <w:highlight w:val="none"/>
              </w:rPr>
            </w:pPr>
          </w:p>
        </w:tc>
        <w:tc>
          <w:tcPr>
            <w:tcW w:w="688" w:type="pct"/>
            <w:noWrap w:val="0"/>
            <w:vAlign w:val="center"/>
          </w:tcPr>
          <w:p>
            <w:pPr>
              <w:pStyle w:val="10"/>
              <w:jc w:val="center"/>
              <w:rPr>
                <w:rFonts w:hint="eastAsia" w:ascii="仿宋_GB2312" w:hAnsi="仿宋_GB2312" w:eastAsia="仿宋_GB2312" w:cs="仿宋_GB2312"/>
                <w:color w:val="auto"/>
                <w:highlight w:val="none"/>
              </w:rPr>
            </w:pPr>
          </w:p>
        </w:tc>
        <w:tc>
          <w:tcPr>
            <w:tcW w:w="590" w:type="pct"/>
            <w:noWrap w:val="0"/>
            <w:vAlign w:val="center"/>
          </w:tcPr>
          <w:p>
            <w:pPr>
              <w:pStyle w:val="10"/>
              <w:jc w:val="center"/>
              <w:rPr>
                <w:rFonts w:hint="eastAsia" w:ascii="仿宋_GB2312" w:hAnsi="仿宋_GB2312" w:eastAsia="仿宋_GB2312"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2</w:t>
            </w:r>
          </w:p>
        </w:tc>
        <w:tc>
          <w:tcPr>
            <w:tcW w:w="741" w:type="pct"/>
            <w:noWrap w:val="0"/>
            <w:vAlign w:val="center"/>
          </w:tcPr>
          <w:p>
            <w:pPr>
              <w:pStyle w:val="10"/>
              <w:jc w:val="center"/>
              <w:rPr>
                <w:rFonts w:hint="eastAsia" w:ascii="仿宋_GB2312" w:hAnsi="仿宋_GB2312" w:eastAsia="仿宋_GB2312" w:cs="仿宋_GB2312"/>
                <w:color w:val="auto"/>
                <w:highlight w:val="none"/>
              </w:rPr>
            </w:pPr>
          </w:p>
        </w:tc>
        <w:tc>
          <w:tcPr>
            <w:tcW w:w="494" w:type="pct"/>
            <w:noWrap w:val="0"/>
            <w:vAlign w:val="center"/>
          </w:tcPr>
          <w:p>
            <w:pPr>
              <w:pStyle w:val="10"/>
              <w:jc w:val="center"/>
              <w:rPr>
                <w:rFonts w:hint="eastAsia" w:ascii="仿宋_GB2312" w:hAnsi="仿宋_GB2312" w:eastAsia="仿宋_GB2312" w:cs="仿宋_GB2312"/>
                <w:color w:val="auto"/>
                <w:highlight w:val="none"/>
              </w:rPr>
            </w:pPr>
          </w:p>
        </w:tc>
        <w:tc>
          <w:tcPr>
            <w:tcW w:w="494" w:type="pct"/>
            <w:noWrap w:val="0"/>
            <w:vAlign w:val="center"/>
          </w:tcPr>
          <w:p>
            <w:pPr>
              <w:pStyle w:val="10"/>
              <w:jc w:val="center"/>
              <w:rPr>
                <w:rFonts w:hint="eastAsia" w:ascii="仿宋_GB2312" w:hAnsi="仿宋_GB2312" w:eastAsia="仿宋_GB2312" w:cs="仿宋_GB2312"/>
                <w:color w:val="auto"/>
                <w:highlight w:val="none"/>
              </w:rPr>
            </w:pPr>
          </w:p>
        </w:tc>
        <w:tc>
          <w:tcPr>
            <w:tcW w:w="493" w:type="pct"/>
            <w:noWrap w:val="0"/>
            <w:vAlign w:val="center"/>
          </w:tcPr>
          <w:p>
            <w:pPr>
              <w:pStyle w:val="10"/>
              <w:jc w:val="center"/>
              <w:rPr>
                <w:rFonts w:hint="eastAsia" w:ascii="仿宋_GB2312" w:hAnsi="仿宋_GB2312" w:eastAsia="仿宋_GB2312" w:cs="仿宋_GB2312"/>
                <w:color w:val="auto"/>
                <w:highlight w:val="none"/>
              </w:rPr>
            </w:pPr>
          </w:p>
        </w:tc>
        <w:tc>
          <w:tcPr>
            <w:tcW w:w="328" w:type="pct"/>
            <w:noWrap w:val="0"/>
            <w:vAlign w:val="center"/>
          </w:tcPr>
          <w:p>
            <w:pPr>
              <w:pStyle w:val="10"/>
              <w:jc w:val="center"/>
              <w:rPr>
                <w:rFonts w:hint="eastAsia" w:ascii="仿宋_GB2312" w:hAnsi="仿宋_GB2312" w:eastAsia="仿宋_GB2312" w:cs="仿宋_GB2312"/>
                <w:color w:val="auto"/>
                <w:highlight w:val="none"/>
              </w:rPr>
            </w:pPr>
          </w:p>
        </w:tc>
        <w:tc>
          <w:tcPr>
            <w:tcW w:w="614" w:type="pct"/>
            <w:noWrap w:val="0"/>
            <w:vAlign w:val="center"/>
          </w:tcPr>
          <w:p>
            <w:pPr>
              <w:pStyle w:val="10"/>
              <w:jc w:val="center"/>
              <w:rPr>
                <w:rFonts w:hint="eastAsia" w:ascii="仿宋_GB2312" w:hAnsi="仿宋_GB2312" w:eastAsia="仿宋_GB2312" w:cs="仿宋_GB2312"/>
                <w:color w:val="auto"/>
                <w:highlight w:val="none"/>
              </w:rPr>
            </w:pPr>
          </w:p>
        </w:tc>
        <w:tc>
          <w:tcPr>
            <w:tcW w:w="688" w:type="pct"/>
            <w:noWrap w:val="0"/>
            <w:vAlign w:val="center"/>
          </w:tcPr>
          <w:p>
            <w:pPr>
              <w:pStyle w:val="10"/>
              <w:jc w:val="center"/>
              <w:rPr>
                <w:rFonts w:hint="eastAsia" w:ascii="仿宋_GB2312" w:hAnsi="仿宋_GB2312" w:eastAsia="仿宋_GB2312" w:cs="仿宋_GB2312"/>
                <w:color w:val="auto"/>
                <w:highlight w:val="none"/>
              </w:rPr>
            </w:pPr>
          </w:p>
        </w:tc>
        <w:tc>
          <w:tcPr>
            <w:tcW w:w="590" w:type="pct"/>
            <w:noWrap w:val="0"/>
            <w:vAlign w:val="center"/>
          </w:tcPr>
          <w:p>
            <w:pPr>
              <w:pStyle w:val="10"/>
              <w:jc w:val="center"/>
              <w:rPr>
                <w:rFonts w:hint="eastAsia" w:ascii="仿宋_GB2312" w:hAnsi="仿宋_GB2312" w:eastAsia="仿宋_GB2312"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3</w:t>
            </w:r>
          </w:p>
        </w:tc>
        <w:tc>
          <w:tcPr>
            <w:tcW w:w="741" w:type="pct"/>
            <w:noWrap w:val="0"/>
            <w:vAlign w:val="center"/>
          </w:tcPr>
          <w:p>
            <w:pPr>
              <w:pStyle w:val="10"/>
              <w:jc w:val="center"/>
              <w:rPr>
                <w:rFonts w:hint="eastAsia" w:ascii="仿宋_GB2312" w:hAnsi="仿宋_GB2312" w:eastAsia="仿宋_GB2312" w:cs="仿宋_GB2312"/>
                <w:color w:val="auto"/>
                <w:highlight w:val="none"/>
              </w:rPr>
            </w:pPr>
          </w:p>
        </w:tc>
        <w:tc>
          <w:tcPr>
            <w:tcW w:w="494" w:type="pct"/>
            <w:noWrap w:val="0"/>
            <w:vAlign w:val="center"/>
          </w:tcPr>
          <w:p>
            <w:pPr>
              <w:pStyle w:val="10"/>
              <w:jc w:val="center"/>
              <w:rPr>
                <w:rFonts w:hint="eastAsia" w:ascii="仿宋_GB2312" w:hAnsi="仿宋_GB2312" w:eastAsia="仿宋_GB2312" w:cs="仿宋_GB2312"/>
                <w:color w:val="auto"/>
                <w:highlight w:val="none"/>
              </w:rPr>
            </w:pPr>
          </w:p>
        </w:tc>
        <w:tc>
          <w:tcPr>
            <w:tcW w:w="494" w:type="pct"/>
            <w:noWrap w:val="0"/>
            <w:vAlign w:val="center"/>
          </w:tcPr>
          <w:p>
            <w:pPr>
              <w:pStyle w:val="10"/>
              <w:jc w:val="center"/>
              <w:rPr>
                <w:rFonts w:hint="eastAsia" w:ascii="仿宋_GB2312" w:hAnsi="仿宋_GB2312" w:eastAsia="仿宋_GB2312" w:cs="仿宋_GB2312"/>
                <w:color w:val="auto"/>
                <w:highlight w:val="none"/>
              </w:rPr>
            </w:pPr>
          </w:p>
        </w:tc>
        <w:tc>
          <w:tcPr>
            <w:tcW w:w="493" w:type="pct"/>
            <w:noWrap w:val="0"/>
            <w:vAlign w:val="center"/>
          </w:tcPr>
          <w:p>
            <w:pPr>
              <w:pStyle w:val="10"/>
              <w:jc w:val="center"/>
              <w:rPr>
                <w:rFonts w:hint="eastAsia" w:ascii="仿宋_GB2312" w:hAnsi="仿宋_GB2312" w:eastAsia="仿宋_GB2312" w:cs="仿宋_GB2312"/>
                <w:color w:val="auto"/>
                <w:highlight w:val="none"/>
              </w:rPr>
            </w:pPr>
          </w:p>
        </w:tc>
        <w:tc>
          <w:tcPr>
            <w:tcW w:w="328" w:type="pct"/>
            <w:noWrap w:val="0"/>
            <w:vAlign w:val="center"/>
          </w:tcPr>
          <w:p>
            <w:pPr>
              <w:pStyle w:val="10"/>
              <w:jc w:val="center"/>
              <w:rPr>
                <w:rFonts w:hint="eastAsia" w:ascii="仿宋_GB2312" w:hAnsi="仿宋_GB2312" w:eastAsia="仿宋_GB2312" w:cs="仿宋_GB2312"/>
                <w:color w:val="auto"/>
                <w:highlight w:val="none"/>
              </w:rPr>
            </w:pPr>
          </w:p>
        </w:tc>
        <w:tc>
          <w:tcPr>
            <w:tcW w:w="614" w:type="pct"/>
            <w:noWrap w:val="0"/>
            <w:vAlign w:val="center"/>
          </w:tcPr>
          <w:p>
            <w:pPr>
              <w:pStyle w:val="10"/>
              <w:jc w:val="center"/>
              <w:rPr>
                <w:rFonts w:hint="eastAsia" w:ascii="仿宋_GB2312" w:hAnsi="仿宋_GB2312" w:eastAsia="仿宋_GB2312" w:cs="仿宋_GB2312"/>
                <w:color w:val="auto"/>
                <w:highlight w:val="none"/>
              </w:rPr>
            </w:pPr>
          </w:p>
        </w:tc>
        <w:tc>
          <w:tcPr>
            <w:tcW w:w="688" w:type="pct"/>
            <w:noWrap w:val="0"/>
            <w:vAlign w:val="center"/>
          </w:tcPr>
          <w:p>
            <w:pPr>
              <w:pStyle w:val="10"/>
              <w:jc w:val="center"/>
              <w:rPr>
                <w:rFonts w:hint="eastAsia" w:ascii="仿宋_GB2312" w:hAnsi="仿宋_GB2312" w:eastAsia="仿宋_GB2312" w:cs="仿宋_GB2312"/>
                <w:color w:val="auto"/>
                <w:highlight w:val="none"/>
              </w:rPr>
            </w:pPr>
          </w:p>
        </w:tc>
        <w:tc>
          <w:tcPr>
            <w:tcW w:w="590" w:type="pct"/>
            <w:noWrap w:val="0"/>
            <w:vAlign w:val="center"/>
          </w:tcPr>
          <w:p>
            <w:pPr>
              <w:pStyle w:val="10"/>
              <w:jc w:val="center"/>
              <w:rPr>
                <w:rFonts w:hint="eastAsia" w:ascii="仿宋_GB2312" w:hAnsi="仿宋_GB2312" w:eastAsia="仿宋_GB2312"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w:t>
            </w:r>
          </w:p>
        </w:tc>
        <w:tc>
          <w:tcPr>
            <w:tcW w:w="741" w:type="pct"/>
            <w:noWrap w:val="0"/>
            <w:vAlign w:val="center"/>
          </w:tcPr>
          <w:p>
            <w:pPr>
              <w:pStyle w:val="10"/>
              <w:jc w:val="center"/>
              <w:rPr>
                <w:rFonts w:hint="eastAsia" w:ascii="仿宋_GB2312" w:hAnsi="仿宋_GB2312" w:eastAsia="仿宋_GB2312" w:cs="仿宋_GB2312"/>
                <w:color w:val="auto"/>
                <w:highlight w:val="none"/>
              </w:rPr>
            </w:pPr>
          </w:p>
        </w:tc>
        <w:tc>
          <w:tcPr>
            <w:tcW w:w="494" w:type="pct"/>
            <w:noWrap w:val="0"/>
            <w:vAlign w:val="center"/>
          </w:tcPr>
          <w:p>
            <w:pPr>
              <w:pStyle w:val="10"/>
              <w:jc w:val="center"/>
              <w:rPr>
                <w:rFonts w:hint="eastAsia" w:ascii="仿宋_GB2312" w:hAnsi="仿宋_GB2312" w:eastAsia="仿宋_GB2312" w:cs="仿宋_GB2312"/>
                <w:color w:val="auto"/>
                <w:highlight w:val="none"/>
              </w:rPr>
            </w:pPr>
          </w:p>
        </w:tc>
        <w:tc>
          <w:tcPr>
            <w:tcW w:w="494" w:type="pct"/>
            <w:noWrap w:val="0"/>
            <w:vAlign w:val="center"/>
          </w:tcPr>
          <w:p>
            <w:pPr>
              <w:pStyle w:val="10"/>
              <w:jc w:val="center"/>
              <w:rPr>
                <w:rFonts w:hint="eastAsia" w:ascii="仿宋_GB2312" w:hAnsi="仿宋_GB2312" w:eastAsia="仿宋_GB2312" w:cs="仿宋_GB2312"/>
                <w:color w:val="auto"/>
                <w:highlight w:val="none"/>
              </w:rPr>
            </w:pPr>
          </w:p>
        </w:tc>
        <w:tc>
          <w:tcPr>
            <w:tcW w:w="493" w:type="pct"/>
            <w:noWrap w:val="0"/>
            <w:vAlign w:val="center"/>
          </w:tcPr>
          <w:p>
            <w:pPr>
              <w:pStyle w:val="10"/>
              <w:jc w:val="center"/>
              <w:rPr>
                <w:rFonts w:hint="eastAsia" w:ascii="仿宋_GB2312" w:hAnsi="仿宋_GB2312" w:eastAsia="仿宋_GB2312" w:cs="仿宋_GB2312"/>
                <w:color w:val="auto"/>
                <w:highlight w:val="none"/>
              </w:rPr>
            </w:pPr>
          </w:p>
        </w:tc>
        <w:tc>
          <w:tcPr>
            <w:tcW w:w="328" w:type="pct"/>
            <w:noWrap w:val="0"/>
            <w:vAlign w:val="center"/>
          </w:tcPr>
          <w:p>
            <w:pPr>
              <w:pStyle w:val="10"/>
              <w:jc w:val="center"/>
              <w:rPr>
                <w:rFonts w:hint="eastAsia" w:ascii="仿宋_GB2312" w:hAnsi="仿宋_GB2312" w:eastAsia="仿宋_GB2312" w:cs="仿宋_GB2312"/>
                <w:color w:val="auto"/>
                <w:highlight w:val="none"/>
              </w:rPr>
            </w:pPr>
          </w:p>
        </w:tc>
        <w:tc>
          <w:tcPr>
            <w:tcW w:w="614" w:type="pct"/>
            <w:noWrap w:val="0"/>
            <w:vAlign w:val="center"/>
          </w:tcPr>
          <w:p>
            <w:pPr>
              <w:pStyle w:val="10"/>
              <w:jc w:val="center"/>
              <w:rPr>
                <w:rFonts w:hint="eastAsia" w:ascii="仿宋_GB2312" w:hAnsi="仿宋_GB2312" w:eastAsia="仿宋_GB2312" w:cs="仿宋_GB2312"/>
                <w:color w:val="auto"/>
                <w:highlight w:val="none"/>
              </w:rPr>
            </w:pPr>
          </w:p>
        </w:tc>
        <w:tc>
          <w:tcPr>
            <w:tcW w:w="688" w:type="pct"/>
            <w:noWrap w:val="0"/>
            <w:vAlign w:val="center"/>
          </w:tcPr>
          <w:p>
            <w:pPr>
              <w:pStyle w:val="10"/>
              <w:jc w:val="center"/>
              <w:rPr>
                <w:rFonts w:hint="eastAsia" w:ascii="仿宋_GB2312" w:hAnsi="仿宋_GB2312" w:eastAsia="仿宋_GB2312" w:cs="仿宋_GB2312"/>
                <w:color w:val="auto"/>
                <w:highlight w:val="none"/>
              </w:rPr>
            </w:pPr>
          </w:p>
        </w:tc>
        <w:tc>
          <w:tcPr>
            <w:tcW w:w="590" w:type="pct"/>
            <w:noWrap w:val="0"/>
            <w:vAlign w:val="center"/>
          </w:tcPr>
          <w:p>
            <w:pPr>
              <w:pStyle w:val="10"/>
              <w:jc w:val="center"/>
              <w:rPr>
                <w:rFonts w:hint="eastAsia" w:ascii="仿宋_GB2312" w:hAnsi="仿宋_GB2312" w:eastAsia="仿宋_GB2312"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9" w:type="pct"/>
            <w:gridSpan w:val="2"/>
            <w:noWrap w:val="0"/>
            <w:vAlign w:val="center"/>
          </w:tcPr>
          <w:p>
            <w:pPr>
              <w:pStyle w:val="10"/>
              <w:jc w:val="left"/>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备品备件(包括专用工具等)</w:t>
            </w:r>
          </w:p>
        </w:tc>
        <w:tc>
          <w:tcPr>
            <w:tcW w:w="494" w:type="pct"/>
            <w:noWrap w:val="0"/>
            <w:vAlign w:val="center"/>
          </w:tcPr>
          <w:p>
            <w:pPr>
              <w:pStyle w:val="10"/>
              <w:jc w:val="center"/>
              <w:rPr>
                <w:rFonts w:hint="eastAsia" w:ascii="仿宋_GB2312" w:hAnsi="仿宋_GB2312" w:eastAsia="仿宋_GB2312" w:cs="仿宋_GB2312"/>
                <w:color w:val="auto"/>
                <w:highlight w:val="none"/>
              </w:rPr>
            </w:pPr>
          </w:p>
        </w:tc>
        <w:tc>
          <w:tcPr>
            <w:tcW w:w="494" w:type="pct"/>
            <w:noWrap w:val="0"/>
            <w:vAlign w:val="center"/>
          </w:tcPr>
          <w:p>
            <w:pPr>
              <w:pStyle w:val="10"/>
              <w:jc w:val="center"/>
              <w:rPr>
                <w:rFonts w:hint="eastAsia" w:ascii="仿宋_GB2312" w:hAnsi="仿宋_GB2312" w:eastAsia="仿宋_GB2312" w:cs="仿宋_GB2312"/>
                <w:color w:val="auto"/>
                <w:highlight w:val="none"/>
              </w:rPr>
            </w:pPr>
          </w:p>
        </w:tc>
        <w:tc>
          <w:tcPr>
            <w:tcW w:w="493" w:type="pct"/>
            <w:noWrap w:val="0"/>
            <w:vAlign w:val="center"/>
          </w:tcPr>
          <w:p>
            <w:pPr>
              <w:pStyle w:val="10"/>
              <w:jc w:val="center"/>
              <w:rPr>
                <w:rFonts w:hint="eastAsia" w:ascii="仿宋_GB2312" w:hAnsi="仿宋_GB2312" w:eastAsia="仿宋_GB2312" w:cs="仿宋_GB2312"/>
                <w:color w:val="auto"/>
                <w:highlight w:val="none"/>
              </w:rPr>
            </w:pPr>
          </w:p>
        </w:tc>
        <w:tc>
          <w:tcPr>
            <w:tcW w:w="328" w:type="pct"/>
            <w:noWrap w:val="0"/>
            <w:vAlign w:val="center"/>
          </w:tcPr>
          <w:p>
            <w:pPr>
              <w:pStyle w:val="10"/>
              <w:jc w:val="center"/>
              <w:rPr>
                <w:rFonts w:hint="eastAsia" w:ascii="仿宋_GB2312" w:hAnsi="仿宋_GB2312" w:eastAsia="仿宋_GB2312" w:cs="仿宋_GB2312"/>
                <w:color w:val="auto"/>
                <w:highlight w:val="none"/>
              </w:rPr>
            </w:pPr>
          </w:p>
        </w:tc>
        <w:tc>
          <w:tcPr>
            <w:tcW w:w="614" w:type="pct"/>
            <w:noWrap w:val="0"/>
            <w:vAlign w:val="center"/>
          </w:tcPr>
          <w:p>
            <w:pPr>
              <w:pStyle w:val="10"/>
              <w:jc w:val="center"/>
              <w:rPr>
                <w:rFonts w:hint="eastAsia" w:ascii="仿宋_GB2312" w:hAnsi="仿宋_GB2312" w:eastAsia="仿宋_GB2312" w:cs="仿宋_GB2312"/>
                <w:color w:val="auto"/>
                <w:highlight w:val="none"/>
              </w:rPr>
            </w:pPr>
          </w:p>
        </w:tc>
        <w:tc>
          <w:tcPr>
            <w:tcW w:w="688" w:type="pct"/>
            <w:noWrap w:val="0"/>
            <w:vAlign w:val="center"/>
          </w:tcPr>
          <w:p>
            <w:pPr>
              <w:pStyle w:val="10"/>
              <w:jc w:val="center"/>
              <w:rPr>
                <w:rFonts w:hint="eastAsia" w:ascii="仿宋_GB2312" w:hAnsi="仿宋_GB2312" w:eastAsia="仿宋_GB2312" w:cs="仿宋_GB2312"/>
                <w:color w:val="auto"/>
                <w:highlight w:val="none"/>
              </w:rPr>
            </w:pPr>
          </w:p>
        </w:tc>
        <w:tc>
          <w:tcPr>
            <w:tcW w:w="590" w:type="pct"/>
            <w:noWrap w:val="0"/>
            <w:vAlign w:val="center"/>
          </w:tcPr>
          <w:p>
            <w:pPr>
              <w:pStyle w:val="10"/>
              <w:jc w:val="center"/>
              <w:rPr>
                <w:rFonts w:hint="eastAsia" w:ascii="仿宋_GB2312" w:hAnsi="仿宋_GB2312" w:eastAsia="仿宋_GB2312"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9" w:type="pct"/>
            <w:gridSpan w:val="2"/>
            <w:noWrap w:val="0"/>
            <w:vAlign w:val="center"/>
          </w:tcPr>
          <w:p>
            <w:pPr>
              <w:pStyle w:val="10"/>
              <w:jc w:val="left"/>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耗材</w:t>
            </w:r>
          </w:p>
        </w:tc>
        <w:tc>
          <w:tcPr>
            <w:tcW w:w="494" w:type="pct"/>
            <w:noWrap w:val="0"/>
            <w:vAlign w:val="center"/>
          </w:tcPr>
          <w:p>
            <w:pPr>
              <w:pStyle w:val="10"/>
              <w:jc w:val="center"/>
              <w:rPr>
                <w:rFonts w:hint="eastAsia" w:ascii="仿宋_GB2312" w:hAnsi="仿宋_GB2312" w:eastAsia="仿宋_GB2312" w:cs="仿宋_GB2312"/>
                <w:color w:val="auto"/>
                <w:highlight w:val="none"/>
              </w:rPr>
            </w:pPr>
          </w:p>
        </w:tc>
        <w:tc>
          <w:tcPr>
            <w:tcW w:w="494" w:type="pct"/>
            <w:noWrap w:val="0"/>
            <w:vAlign w:val="center"/>
          </w:tcPr>
          <w:p>
            <w:pPr>
              <w:pStyle w:val="10"/>
              <w:jc w:val="center"/>
              <w:rPr>
                <w:rFonts w:hint="eastAsia" w:ascii="仿宋_GB2312" w:hAnsi="仿宋_GB2312" w:eastAsia="仿宋_GB2312" w:cs="仿宋_GB2312"/>
                <w:color w:val="auto"/>
                <w:highlight w:val="none"/>
              </w:rPr>
            </w:pPr>
          </w:p>
        </w:tc>
        <w:tc>
          <w:tcPr>
            <w:tcW w:w="493" w:type="pct"/>
            <w:noWrap w:val="0"/>
            <w:vAlign w:val="center"/>
          </w:tcPr>
          <w:p>
            <w:pPr>
              <w:pStyle w:val="10"/>
              <w:jc w:val="center"/>
              <w:rPr>
                <w:rFonts w:hint="eastAsia" w:ascii="仿宋_GB2312" w:hAnsi="仿宋_GB2312" w:eastAsia="仿宋_GB2312" w:cs="仿宋_GB2312"/>
                <w:color w:val="auto"/>
                <w:highlight w:val="none"/>
              </w:rPr>
            </w:pPr>
          </w:p>
        </w:tc>
        <w:tc>
          <w:tcPr>
            <w:tcW w:w="328" w:type="pct"/>
            <w:noWrap w:val="0"/>
            <w:vAlign w:val="center"/>
          </w:tcPr>
          <w:p>
            <w:pPr>
              <w:pStyle w:val="10"/>
              <w:jc w:val="center"/>
              <w:rPr>
                <w:rFonts w:hint="eastAsia" w:ascii="仿宋_GB2312" w:hAnsi="仿宋_GB2312" w:eastAsia="仿宋_GB2312" w:cs="仿宋_GB2312"/>
                <w:color w:val="auto"/>
                <w:highlight w:val="none"/>
              </w:rPr>
            </w:pPr>
          </w:p>
        </w:tc>
        <w:tc>
          <w:tcPr>
            <w:tcW w:w="614" w:type="pct"/>
            <w:noWrap w:val="0"/>
            <w:vAlign w:val="center"/>
          </w:tcPr>
          <w:p>
            <w:pPr>
              <w:pStyle w:val="10"/>
              <w:jc w:val="center"/>
              <w:rPr>
                <w:rFonts w:hint="eastAsia" w:ascii="仿宋_GB2312" w:hAnsi="仿宋_GB2312" w:eastAsia="仿宋_GB2312" w:cs="仿宋_GB2312"/>
                <w:color w:val="auto"/>
                <w:highlight w:val="none"/>
              </w:rPr>
            </w:pPr>
          </w:p>
        </w:tc>
        <w:tc>
          <w:tcPr>
            <w:tcW w:w="688" w:type="pct"/>
            <w:noWrap w:val="0"/>
            <w:vAlign w:val="center"/>
          </w:tcPr>
          <w:p>
            <w:pPr>
              <w:pStyle w:val="10"/>
              <w:jc w:val="center"/>
              <w:rPr>
                <w:rFonts w:hint="eastAsia" w:ascii="仿宋_GB2312" w:hAnsi="仿宋_GB2312" w:eastAsia="仿宋_GB2312" w:cs="仿宋_GB2312"/>
                <w:color w:val="auto"/>
                <w:highlight w:val="none"/>
              </w:rPr>
            </w:pPr>
          </w:p>
        </w:tc>
        <w:tc>
          <w:tcPr>
            <w:tcW w:w="590" w:type="pct"/>
            <w:noWrap w:val="0"/>
            <w:vAlign w:val="center"/>
          </w:tcPr>
          <w:p>
            <w:pPr>
              <w:pStyle w:val="10"/>
              <w:jc w:val="center"/>
              <w:rPr>
                <w:rFonts w:hint="eastAsia" w:ascii="仿宋_GB2312" w:hAnsi="仿宋_GB2312" w:eastAsia="仿宋_GB2312"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9" w:type="pct"/>
            <w:gridSpan w:val="2"/>
            <w:noWrap w:val="0"/>
            <w:vAlign w:val="center"/>
          </w:tcPr>
          <w:p>
            <w:pPr>
              <w:pStyle w:val="10"/>
              <w:jc w:val="left"/>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货物费合计</w:t>
            </w:r>
          </w:p>
        </w:tc>
        <w:tc>
          <w:tcPr>
            <w:tcW w:w="3701" w:type="pct"/>
            <w:gridSpan w:val="7"/>
            <w:noWrap w:val="0"/>
            <w:vAlign w:val="center"/>
          </w:tcPr>
          <w:p>
            <w:pPr>
              <w:pStyle w:val="10"/>
              <w:jc w:val="center"/>
              <w:rPr>
                <w:rFonts w:hint="eastAsia" w:ascii="仿宋_GB2312" w:hAnsi="仿宋_GB2312" w:eastAsia="仿宋_GB2312"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vMerge w:val="restart"/>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包装</w:t>
            </w:r>
          </w:p>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运输</w:t>
            </w:r>
          </w:p>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费</w:t>
            </w:r>
          </w:p>
        </w:tc>
        <w:tc>
          <w:tcPr>
            <w:tcW w:w="1235" w:type="pct"/>
            <w:gridSpan w:val="2"/>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包装费</w:t>
            </w:r>
          </w:p>
        </w:tc>
        <w:tc>
          <w:tcPr>
            <w:tcW w:w="987" w:type="pct"/>
            <w:gridSpan w:val="2"/>
            <w:noWrap w:val="0"/>
            <w:vAlign w:val="center"/>
          </w:tcPr>
          <w:p>
            <w:pPr>
              <w:pStyle w:val="10"/>
              <w:jc w:val="center"/>
              <w:rPr>
                <w:rFonts w:hint="eastAsia" w:ascii="仿宋_GB2312" w:hAnsi="仿宋_GB2312" w:eastAsia="仿宋_GB2312" w:cs="仿宋_GB2312"/>
                <w:color w:val="auto"/>
                <w:highlight w:val="none"/>
              </w:rPr>
            </w:pPr>
          </w:p>
        </w:tc>
        <w:tc>
          <w:tcPr>
            <w:tcW w:w="328" w:type="pct"/>
            <w:vMerge w:val="restart"/>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安装调试费</w:t>
            </w:r>
          </w:p>
        </w:tc>
        <w:tc>
          <w:tcPr>
            <w:tcW w:w="1302" w:type="pct"/>
            <w:gridSpan w:val="2"/>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安装费</w:t>
            </w:r>
          </w:p>
        </w:tc>
        <w:tc>
          <w:tcPr>
            <w:tcW w:w="590" w:type="pct"/>
            <w:noWrap w:val="0"/>
            <w:vAlign w:val="center"/>
          </w:tcPr>
          <w:p>
            <w:pPr>
              <w:pStyle w:val="10"/>
              <w:jc w:val="center"/>
              <w:rPr>
                <w:rFonts w:hint="eastAsia" w:ascii="仿宋_GB2312" w:hAnsi="仿宋_GB2312" w:eastAsia="仿宋_GB2312"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vMerge w:val="continue"/>
            <w:noWrap w:val="0"/>
            <w:vAlign w:val="center"/>
          </w:tcPr>
          <w:p>
            <w:pPr>
              <w:pStyle w:val="10"/>
              <w:jc w:val="center"/>
              <w:rPr>
                <w:rFonts w:hint="eastAsia" w:ascii="仿宋_GB2312" w:hAnsi="仿宋_GB2312" w:eastAsia="仿宋_GB2312" w:cs="仿宋_GB2312"/>
                <w:color w:val="auto"/>
                <w:highlight w:val="none"/>
              </w:rPr>
            </w:pPr>
          </w:p>
        </w:tc>
        <w:tc>
          <w:tcPr>
            <w:tcW w:w="1235" w:type="pct"/>
            <w:gridSpan w:val="2"/>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运输费</w:t>
            </w:r>
          </w:p>
        </w:tc>
        <w:tc>
          <w:tcPr>
            <w:tcW w:w="987" w:type="pct"/>
            <w:gridSpan w:val="2"/>
            <w:noWrap w:val="0"/>
            <w:vAlign w:val="center"/>
          </w:tcPr>
          <w:p>
            <w:pPr>
              <w:pStyle w:val="10"/>
              <w:jc w:val="center"/>
              <w:rPr>
                <w:rFonts w:hint="eastAsia" w:ascii="仿宋_GB2312" w:hAnsi="仿宋_GB2312" w:eastAsia="仿宋_GB2312" w:cs="仿宋_GB2312"/>
                <w:color w:val="auto"/>
                <w:highlight w:val="none"/>
              </w:rPr>
            </w:pPr>
          </w:p>
        </w:tc>
        <w:tc>
          <w:tcPr>
            <w:tcW w:w="328" w:type="pct"/>
            <w:vMerge w:val="continue"/>
            <w:noWrap w:val="0"/>
            <w:vAlign w:val="center"/>
          </w:tcPr>
          <w:p>
            <w:pPr>
              <w:pStyle w:val="10"/>
              <w:jc w:val="center"/>
              <w:rPr>
                <w:rFonts w:hint="eastAsia" w:ascii="仿宋_GB2312" w:hAnsi="仿宋_GB2312" w:eastAsia="仿宋_GB2312" w:cs="仿宋_GB2312"/>
                <w:color w:val="auto"/>
                <w:highlight w:val="none"/>
              </w:rPr>
            </w:pPr>
          </w:p>
        </w:tc>
        <w:tc>
          <w:tcPr>
            <w:tcW w:w="1302" w:type="pct"/>
            <w:gridSpan w:val="2"/>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调试费</w:t>
            </w:r>
          </w:p>
        </w:tc>
        <w:tc>
          <w:tcPr>
            <w:tcW w:w="590" w:type="pct"/>
            <w:noWrap w:val="0"/>
            <w:vAlign w:val="center"/>
          </w:tcPr>
          <w:p>
            <w:pPr>
              <w:pStyle w:val="10"/>
              <w:jc w:val="center"/>
              <w:rPr>
                <w:rFonts w:hint="eastAsia" w:ascii="仿宋_GB2312" w:hAnsi="仿宋_GB2312" w:eastAsia="仿宋_GB2312"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vMerge w:val="continue"/>
            <w:noWrap w:val="0"/>
            <w:vAlign w:val="center"/>
          </w:tcPr>
          <w:p>
            <w:pPr>
              <w:pStyle w:val="10"/>
              <w:jc w:val="center"/>
              <w:rPr>
                <w:rFonts w:hint="eastAsia" w:ascii="仿宋_GB2312" w:hAnsi="仿宋_GB2312" w:eastAsia="仿宋_GB2312" w:cs="仿宋_GB2312"/>
                <w:color w:val="auto"/>
                <w:highlight w:val="none"/>
              </w:rPr>
            </w:pPr>
          </w:p>
        </w:tc>
        <w:tc>
          <w:tcPr>
            <w:tcW w:w="1235" w:type="pct"/>
            <w:gridSpan w:val="2"/>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装卸费</w:t>
            </w:r>
          </w:p>
        </w:tc>
        <w:tc>
          <w:tcPr>
            <w:tcW w:w="987" w:type="pct"/>
            <w:gridSpan w:val="2"/>
            <w:noWrap w:val="0"/>
            <w:vAlign w:val="center"/>
          </w:tcPr>
          <w:p>
            <w:pPr>
              <w:pStyle w:val="10"/>
              <w:jc w:val="center"/>
              <w:rPr>
                <w:rFonts w:hint="eastAsia" w:ascii="仿宋_GB2312" w:hAnsi="仿宋_GB2312" w:eastAsia="仿宋_GB2312" w:cs="仿宋_GB2312"/>
                <w:color w:val="auto"/>
                <w:highlight w:val="none"/>
              </w:rPr>
            </w:pPr>
          </w:p>
        </w:tc>
        <w:tc>
          <w:tcPr>
            <w:tcW w:w="328" w:type="pct"/>
            <w:vMerge w:val="continue"/>
            <w:noWrap w:val="0"/>
            <w:vAlign w:val="center"/>
          </w:tcPr>
          <w:p>
            <w:pPr>
              <w:pStyle w:val="10"/>
              <w:jc w:val="center"/>
              <w:rPr>
                <w:rFonts w:hint="eastAsia" w:ascii="仿宋_GB2312" w:hAnsi="仿宋_GB2312" w:eastAsia="仿宋_GB2312" w:cs="仿宋_GB2312"/>
                <w:color w:val="auto"/>
                <w:highlight w:val="none"/>
              </w:rPr>
            </w:pPr>
          </w:p>
        </w:tc>
        <w:tc>
          <w:tcPr>
            <w:tcW w:w="1302" w:type="pct"/>
            <w:gridSpan w:val="2"/>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w:t>
            </w:r>
          </w:p>
        </w:tc>
        <w:tc>
          <w:tcPr>
            <w:tcW w:w="590" w:type="pct"/>
            <w:noWrap w:val="0"/>
            <w:vAlign w:val="center"/>
          </w:tcPr>
          <w:p>
            <w:pPr>
              <w:pStyle w:val="10"/>
              <w:jc w:val="center"/>
              <w:rPr>
                <w:rFonts w:hint="eastAsia" w:ascii="仿宋_GB2312" w:hAnsi="仿宋_GB2312" w:eastAsia="仿宋_GB2312"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vMerge w:val="continue"/>
            <w:noWrap w:val="0"/>
            <w:vAlign w:val="center"/>
          </w:tcPr>
          <w:p>
            <w:pPr>
              <w:pStyle w:val="10"/>
              <w:jc w:val="center"/>
              <w:rPr>
                <w:rFonts w:hint="eastAsia" w:ascii="仿宋_GB2312" w:hAnsi="仿宋_GB2312" w:eastAsia="仿宋_GB2312" w:cs="仿宋_GB2312"/>
                <w:color w:val="auto"/>
                <w:highlight w:val="none"/>
              </w:rPr>
            </w:pPr>
          </w:p>
        </w:tc>
        <w:tc>
          <w:tcPr>
            <w:tcW w:w="1235" w:type="pct"/>
            <w:gridSpan w:val="2"/>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保险费</w:t>
            </w:r>
          </w:p>
        </w:tc>
        <w:tc>
          <w:tcPr>
            <w:tcW w:w="987" w:type="pct"/>
            <w:gridSpan w:val="2"/>
            <w:noWrap w:val="0"/>
            <w:vAlign w:val="center"/>
          </w:tcPr>
          <w:p>
            <w:pPr>
              <w:pStyle w:val="10"/>
              <w:jc w:val="center"/>
              <w:rPr>
                <w:rFonts w:hint="eastAsia" w:ascii="仿宋_GB2312" w:hAnsi="仿宋_GB2312" w:eastAsia="仿宋_GB2312" w:cs="仿宋_GB2312"/>
                <w:color w:val="auto"/>
                <w:highlight w:val="none"/>
              </w:rPr>
            </w:pPr>
          </w:p>
        </w:tc>
        <w:tc>
          <w:tcPr>
            <w:tcW w:w="328" w:type="pct"/>
            <w:vMerge w:val="continue"/>
            <w:noWrap w:val="0"/>
            <w:vAlign w:val="center"/>
          </w:tcPr>
          <w:p>
            <w:pPr>
              <w:pStyle w:val="10"/>
              <w:jc w:val="center"/>
              <w:rPr>
                <w:rFonts w:hint="eastAsia" w:ascii="仿宋_GB2312" w:hAnsi="仿宋_GB2312" w:eastAsia="仿宋_GB2312" w:cs="仿宋_GB2312"/>
                <w:color w:val="auto"/>
                <w:highlight w:val="none"/>
              </w:rPr>
            </w:pPr>
          </w:p>
        </w:tc>
        <w:tc>
          <w:tcPr>
            <w:tcW w:w="1302" w:type="pct"/>
            <w:gridSpan w:val="2"/>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小计</w:t>
            </w:r>
          </w:p>
        </w:tc>
        <w:tc>
          <w:tcPr>
            <w:tcW w:w="590" w:type="pct"/>
            <w:noWrap w:val="0"/>
            <w:vAlign w:val="center"/>
          </w:tcPr>
          <w:p>
            <w:pPr>
              <w:pStyle w:val="10"/>
              <w:jc w:val="center"/>
              <w:rPr>
                <w:rFonts w:hint="eastAsia" w:ascii="仿宋_GB2312" w:hAnsi="仿宋_GB2312" w:eastAsia="仿宋_GB2312"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vMerge w:val="continue"/>
            <w:noWrap w:val="0"/>
            <w:vAlign w:val="center"/>
          </w:tcPr>
          <w:p>
            <w:pPr>
              <w:pStyle w:val="10"/>
              <w:jc w:val="center"/>
              <w:rPr>
                <w:rFonts w:hint="eastAsia" w:ascii="仿宋_GB2312" w:hAnsi="仿宋_GB2312" w:eastAsia="仿宋_GB2312" w:cs="仿宋_GB2312"/>
                <w:color w:val="auto"/>
                <w:highlight w:val="none"/>
              </w:rPr>
            </w:pPr>
          </w:p>
        </w:tc>
        <w:tc>
          <w:tcPr>
            <w:tcW w:w="1235" w:type="pct"/>
            <w:gridSpan w:val="2"/>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w:t>
            </w:r>
          </w:p>
        </w:tc>
        <w:tc>
          <w:tcPr>
            <w:tcW w:w="987" w:type="pct"/>
            <w:gridSpan w:val="2"/>
            <w:noWrap w:val="0"/>
            <w:vAlign w:val="center"/>
          </w:tcPr>
          <w:p>
            <w:pPr>
              <w:pStyle w:val="10"/>
              <w:jc w:val="center"/>
              <w:rPr>
                <w:rFonts w:hint="eastAsia" w:ascii="仿宋_GB2312" w:hAnsi="仿宋_GB2312" w:eastAsia="仿宋_GB2312" w:cs="仿宋_GB2312"/>
                <w:color w:val="auto"/>
                <w:highlight w:val="none"/>
              </w:rPr>
            </w:pPr>
          </w:p>
        </w:tc>
        <w:tc>
          <w:tcPr>
            <w:tcW w:w="328" w:type="pct"/>
            <w:vMerge w:val="restart"/>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售后服务费</w:t>
            </w:r>
          </w:p>
        </w:tc>
        <w:tc>
          <w:tcPr>
            <w:tcW w:w="1302" w:type="pct"/>
            <w:gridSpan w:val="2"/>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培训费</w:t>
            </w:r>
          </w:p>
        </w:tc>
        <w:tc>
          <w:tcPr>
            <w:tcW w:w="590" w:type="pct"/>
            <w:noWrap w:val="0"/>
            <w:vAlign w:val="center"/>
          </w:tcPr>
          <w:p>
            <w:pPr>
              <w:pStyle w:val="10"/>
              <w:jc w:val="center"/>
              <w:rPr>
                <w:rFonts w:hint="eastAsia" w:ascii="仿宋_GB2312" w:hAnsi="仿宋_GB2312" w:eastAsia="仿宋_GB2312"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vMerge w:val="continue"/>
            <w:noWrap w:val="0"/>
            <w:vAlign w:val="center"/>
          </w:tcPr>
          <w:p>
            <w:pPr>
              <w:pStyle w:val="10"/>
              <w:jc w:val="center"/>
              <w:rPr>
                <w:rFonts w:hint="eastAsia" w:ascii="仿宋_GB2312" w:hAnsi="仿宋_GB2312" w:eastAsia="仿宋_GB2312" w:cs="仿宋_GB2312"/>
                <w:color w:val="auto"/>
                <w:highlight w:val="none"/>
              </w:rPr>
            </w:pPr>
          </w:p>
        </w:tc>
        <w:tc>
          <w:tcPr>
            <w:tcW w:w="1235" w:type="pct"/>
            <w:gridSpan w:val="2"/>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小计</w:t>
            </w:r>
          </w:p>
        </w:tc>
        <w:tc>
          <w:tcPr>
            <w:tcW w:w="987" w:type="pct"/>
            <w:gridSpan w:val="2"/>
            <w:noWrap w:val="0"/>
            <w:vAlign w:val="center"/>
          </w:tcPr>
          <w:p>
            <w:pPr>
              <w:pStyle w:val="10"/>
              <w:jc w:val="center"/>
              <w:rPr>
                <w:rFonts w:hint="eastAsia" w:ascii="仿宋_GB2312" w:hAnsi="仿宋_GB2312" w:eastAsia="仿宋_GB2312" w:cs="仿宋_GB2312"/>
                <w:color w:val="auto"/>
                <w:highlight w:val="none"/>
              </w:rPr>
            </w:pPr>
          </w:p>
        </w:tc>
        <w:tc>
          <w:tcPr>
            <w:tcW w:w="328" w:type="pct"/>
            <w:vMerge w:val="continue"/>
            <w:noWrap w:val="0"/>
            <w:vAlign w:val="center"/>
          </w:tcPr>
          <w:p>
            <w:pPr>
              <w:pStyle w:val="10"/>
              <w:jc w:val="center"/>
              <w:rPr>
                <w:rFonts w:hint="eastAsia" w:ascii="仿宋_GB2312" w:hAnsi="仿宋_GB2312" w:eastAsia="仿宋_GB2312" w:cs="仿宋_GB2312"/>
                <w:color w:val="auto"/>
                <w:highlight w:val="none"/>
              </w:rPr>
            </w:pPr>
          </w:p>
        </w:tc>
        <w:tc>
          <w:tcPr>
            <w:tcW w:w="1302" w:type="pct"/>
            <w:gridSpan w:val="2"/>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技术服务费</w:t>
            </w:r>
          </w:p>
        </w:tc>
        <w:tc>
          <w:tcPr>
            <w:tcW w:w="590" w:type="pct"/>
            <w:noWrap w:val="0"/>
            <w:vAlign w:val="center"/>
          </w:tcPr>
          <w:p>
            <w:pPr>
              <w:pStyle w:val="10"/>
              <w:jc w:val="center"/>
              <w:rPr>
                <w:rFonts w:hint="eastAsia" w:ascii="仿宋_GB2312" w:hAnsi="仿宋_GB2312" w:eastAsia="仿宋_GB2312"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vMerge w:val="restart"/>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其他</w:t>
            </w:r>
          </w:p>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费用</w:t>
            </w:r>
          </w:p>
        </w:tc>
        <w:tc>
          <w:tcPr>
            <w:tcW w:w="1235" w:type="pct"/>
            <w:gridSpan w:val="2"/>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代理费</w:t>
            </w:r>
          </w:p>
        </w:tc>
        <w:tc>
          <w:tcPr>
            <w:tcW w:w="987" w:type="pct"/>
            <w:gridSpan w:val="2"/>
            <w:noWrap w:val="0"/>
            <w:vAlign w:val="center"/>
          </w:tcPr>
          <w:p>
            <w:pPr>
              <w:pStyle w:val="10"/>
              <w:jc w:val="center"/>
              <w:rPr>
                <w:rFonts w:hint="eastAsia" w:ascii="仿宋_GB2312" w:hAnsi="仿宋_GB2312" w:eastAsia="仿宋_GB2312" w:cs="仿宋_GB2312"/>
                <w:color w:val="auto"/>
                <w:highlight w:val="none"/>
              </w:rPr>
            </w:pPr>
          </w:p>
        </w:tc>
        <w:tc>
          <w:tcPr>
            <w:tcW w:w="328" w:type="pct"/>
            <w:vMerge w:val="continue"/>
            <w:noWrap w:val="0"/>
            <w:vAlign w:val="center"/>
          </w:tcPr>
          <w:p>
            <w:pPr>
              <w:pStyle w:val="10"/>
              <w:jc w:val="center"/>
              <w:rPr>
                <w:rFonts w:hint="eastAsia" w:ascii="仿宋_GB2312" w:hAnsi="仿宋_GB2312" w:eastAsia="仿宋_GB2312" w:cs="仿宋_GB2312"/>
                <w:color w:val="auto"/>
                <w:highlight w:val="none"/>
              </w:rPr>
            </w:pPr>
          </w:p>
        </w:tc>
        <w:tc>
          <w:tcPr>
            <w:tcW w:w="1302" w:type="pct"/>
            <w:gridSpan w:val="2"/>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w:t>
            </w:r>
          </w:p>
        </w:tc>
        <w:tc>
          <w:tcPr>
            <w:tcW w:w="590" w:type="pct"/>
            <w:noWrap w:val="0"/>
            <w:vAlign w:val="center"/>
          </w:tcPr>
          <w:p>
            <w:pPr>
              <w:pStyle w:val="10"/>
              <w:jc w:val="center"/>
              <w:rPr>
                <w:rFonts w:hint="eastAsia" w:ascii="仿宋_GB2312" w:hAnsi="仿宋_GB2312" w:eastAsia="仿宋_GB2312"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vMerge w:val="continue"/>
            <w:noWrap w:val="0"/>
            <w:vAlign w:val="center"/>
          </w:tcPr>
          <w:p>
            <w:pPr>
              <w:pStyle w:val="10"/>
              <w:jc w:val="center"/>
              <w:rPr>
                <w:rFonts w:hint="eastAsia" w:ascii="仿宋_GB2312" w:hAnsi="仿宋_GB2312" w:eastAsia="仿宋_GB2312" w:cs="仿宋_GB2312"/>
                <w:color w:val="auto"/>
                <w:highlight w:val="none"/>
              </w:rPr>
            </w:pPr>
          </w:p>
        </w:tc>
        <w:tc>
          <w:tcPr>
            <w:tcW w:w="1235" w:type="pct"/>
            <w:gridSpan w:val="2"/>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w:t>
            </w:r>
          </w:p>
        </w:tc>
        <w:tc>
          <w:tcPr>
            <w:tcW w:w="987" w:type="pct"/>
            <w:gridSpan w:val="2"/>
            <w:noWrap w:val="0"/>
            <w:vAlign w:val="center"/>
          </w:tcPr>
          <w:p>
            <w:pPr>
              <w:pStyle w:val="10"/>
              <w:jc w:val="center"/>
              <w:rPr>
                <w:rFonts w:hint="eastAsia" w:ascii="仿宋_GB2312" w:hAnsi="仿宋_GB2312" w:eastAsia="仿宋_GB2312" w:cs="仿宋_GB2312"/>
                <w:color w:val="auto"/>
                <w:highlight w:val="none"/>
              </w:rPr>
            </w:pPr>
          </w:p>
        </w:tc>
        <w:tc>
          <w:tcPr>
            <w:tcW w:w="328" w:type="pct"/>
            <w:vMerge w:val="continue"/>
            <w:noWrap w:val="0"/>
            <w:vAlign w:val="center"/>
          </w:tcPr>
          <w:p>
            <w:pPr>
              <w:pStyle w:val="10"/>
              <w:jc w:val="center"/>
              <w:rPr>
                <w:rFonts w:hint="eastAsia" w:ascii="仿宋_GB2312" w:hAnsi="仿宋_GB2312" w:eastAsia="仿宋_GB2312" w:cs="仿宋_GB2312"/>
                <w:color w:val="auto"/>
                <w:highlight w:val="none"/>
              </w:rPr>
            </w:pPr>
          </w:p>
        </w:tc>
        <w:tc>
          <w:tcPr>
            <w:tcW w:w="1302" w:type="pct"/>
            <w:gridSpan w:val="2"/>
            <w:noWrap w:val="0"/>
            <w:vAlign w:val="center"/>
          </w:tcPr>
          <w:p>
            <w:pPr>
              <w:pStyle w:val="10"/>
              <w:jc w:val="center"/>
              <w:rPr>
                <w:rFonts w:hint="eastAsia" w:ascii="仿宋_GB2312" w:hAnsi="仿宋_GB2312" w:eastAsia="仿宋_GB2312" w:cs="仿宋_GB2312"/>
                <w:color w:val="auto"/>
                <w:highlight w:val="none"/>
              </w:rPr>
            </w:pPr>
          </w:p>
        </w:tc>
        <w:tc>
          <w:tcPr>
            <w:tcW w:w="590" w:type="pct"/>
            <w:noWrap w:val="0"/>
            <w:vAlign w:val="center"/>
          </w:tcPr>
          <w:p>
            <w:pPr>
              <w:pStyle w:val="10"/>
              <w:jc w:val="center"/>
              <w:rPr>
                <w:rFonts w:hint="eastAsia" w:ascii="仿宋_GB2312" w:hAnsi="仿宋_GB2312" w:eastAsia="仿宋_GB2312"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vMerge w:val="continue"/>
            <w:noWrap w:val="0"/>
            <w:vAlign w:val="center"/>
          </w:tcPr>
          <w:p>
            <w:pPr>
              <w:pStyle w:val="10"/>
              <w:jc w:val="center"/>
              <w:rPr>
                <w:rFonts w:hint="eastAsia" w:ascii="仿宋_GB2312" w:hAnsi="仿宋_GB2312" w:eastAsia="仿宋_GB2312" w:cs="仿宋_GB2312"/>
                <w:color w:val="auto"/>
                <w:highlight w:val="none"/>
              </w:rPr>
            </w:pPr>
          </w:p>
        </w:tc>
        <w:tc>
          <w:tcPr>
            <w:tcW w:w="1235" w:type="pct"/>
            <w:gridSpan w:val="2"/>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小计</w:t>
            </w:r>
          </w:p>
        </w:tc>
        <w:tc>
          <w:tcPr>
            <w:tcW w:w="987" w:type="pct"/>
            <w:gridSpan w:val="2"/>
            <w:noWrap w:val="0"/>
            <w:vAlign w:val="center"/>
          </w:tcPr>
          <w:p>
            <w:pPr>
              <w:pStyle w:val="10"/>
              <w:jc w:val="center"/>
              <w:rPr>
                <w:rFonts w:hint="eastAsia" w:ascii="仿宋_GB2312" w:hAnsi="仿宋_GB2312" w:eastAsia="仿宋_GB2312" w:cs="仿宋_GB2312"/>
                <w:color w:val="auto"/>
                <w:highlight w:val="none"/>
              </w:rPr>
            </w:pPr>
          </w:p>
        </w:tc>
        <w:tc>
          <w:tcPr>
            <w:tcW w:w="328" w:type="pct"/>
            <w:vMerge w:val="continue"/>
            <w:noWrap w:val="0"/>
            <w:vAlign w:val="center"/>
          </w:tcPr>
          <w:p>
            <w:pPr>
              <w:pStyle w:val="10"/>
              <w:jc w:val="center"/>
              <w:rPr>
                <w:rFonts w:hint="eastAsia" w:ascii="仿宋_GB2312" w:hAnsi="仿宋_GB2312" w:eastAsia="仿宋_GB2312" w:cs="仿宋_GB2312"/>
                <w:color w:val="auto"/>
                <w:highlight w:val="none"/>
              </w:rPr>
            </w:pPr>
          </w:p>
        </w:tc>
        <w:tc>
          <w:tcPr>
            <w:tcW w:w="1302" w:type="pct"/>
            <w:gridSpan w:val="2"/>
            <w:noWrap w:val="0"/>
            <w:vAlign w:val="center"/>
          </w:tcPr>
          <w:p>
            <w:pPr>
              <w:pStyle w:val="1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小计</w:t>
            </w:r>
          </w:p>
        </w:tc>
        <w:tc>
          <w:tcPr>
            <w:tcW w:w="590" w:type="pct"/>
            <w:noWrap w:val="0"/>
            <w:vAlign w:val="center"/>
          </w:tcPr>
          <w:p>
            <w:pPr>
              <w:pStyle w:val="10"/>
              <w:jc w:val="center"/>
              <w:rPr>
                <w:rFonts w:hint="eastAsia" w:ascii="仿宋_GB2312" w:hAnsi="仿宋_GB2312" w:eastAsia="仿宋_GB2312" w:cs="仿宋_GB2312"/>
                <w:color w:val="auto"/>
                <w:highlight w:val="none"/>
              </w:rPr>
            </w:pPr>
          </w:p>
        </w:tc>
      </w:tr>
    </w:tbl>
    <w:p>
      <w:pPr>
        <w:topLinePunct/>
        <w:autoSpaceDE w:val="0"/>
        <w:autoSpaceDN w:val="0"/>
        <w:spacing w:after="0" w:line="360" w:lineRule="auto"/>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特别说明：</w:t>
      </w:r>
    </w:p>
    <w:p>
      <w:pPr>
        <w:topLinePunct/>
        <w:autoSpaceDE w:val="0"/>
        <w:autoSpaceDN w:val="0"/>
        <w:spacing w:after="0" w:line="360" w:lineRule="auto"/>
        <w:ind w:firstLine="420" w:firstLineChars="200"/>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1.本项目总价及分项报价均不接受任何形式的赠送、“零”报价。</w:t>
      </w:r>
    </w:p>
    <w:p>
      <w:pPr>
        <w:topLinePunct/>
        <w:autoSpaceDE w:val="0"/>
        <w:autoSpaceDN w:val="0"/>
        <w:spacing w:after="0" w:line="360" w:lineRule="auto"/>
        <w:ind w:firstLine="420" w:firstLineChars="200"/>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2.如报价不一致，按照投标人须知“19.核价原则”进行修正。</w:t>
      </w:r>
    </w:p>
    <w:p>
      <w:pPr>
        <w:topLinePunct/>
        <w:autoSpaceDE w:val="0"/>
        <w:autoSpaceDN w:val="0"/>
        <w:spacing w:after="0" w:line="360" w:lineRule="auto"/>
        <w:ind w:firstLine="420" w:firstLineChars="200"/>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3. 本表仅供参考，可扩展。</w:t>
      </w:r>
    </w:p>
    <w:p>
      <w:pPr>
        <w:pStyle w:val="10"/>
        <w:ind w:firstLine="420" w:firstLineChars="200"/>
        <w:rPr>
          <w:rFonts w:hint="eastAsia" w:ascii="仿宋_GB2312" w:hAnsi="仿宋_GB2312" w:eastAsia="仿宋_GB2312" w:cs="仿宋_GB2312"/>
          <w:color w:val="auto"/>
          <w:highlight w:val="none"/>
        </w:rPr>
      </w:pPr>
    </w:p>
    <w:p>
      <w:pPr>
        <w:tabs>
          <w:tab w:val="left" w:pos="1230"/>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投标人</w:t>
      </w:r>
      <w:r>
        <w:rPr>
          <w:rFonts w:hint="eastAsia" w:ascii="仿宋_GB2312" w:hAnsi="仿宋_GB2312" w:eastAsia="仿宋_GB2312" w:cs="仿宋_GB2312"/>
          <w:color w:val="auto"/>
          <w:kern w:val="0"/>
          <w:sz w:val="21"/>
          <w:szCs w:val="21"/>
          <w:highlight w:val="none"/>
        </w:rPr>
        <w:t>（全称并加盖公章</w:t>
      </w:r>
      <w:r>
        <w:rPr>
          <w:rFonts w:hint="eastAsia" w:ascii="仿宋_GB2312" w:hAnsi="仿宋_GB2312" w:eastAsia="仿宋_GB2312" w:cs="仿宋_GB2312"/>
          <w:color w:val="auto"/>
          <w:sz w:val="21"/>
          <w:szCs w:val="21"/>
          <w:highlight w:val="none"/>
        </w:rPr>
        <w:t>）：</w:t>
      </w:r>
      <w:r>
        <w:rPr>
          <w:rFonts w:hint="eastAsia" w:ascii="仿宋_GB2312" w:hAnsi="仿宋_GB2312" w:eastAsia="仿宋_GB2312" w:cs="仿宋_GB2312"/>
          <w:color w:val="auto"/>
          <w:sz w:val="21"/>
          <w:szCs w:val="21"/>
          <w:highlight w:val="none"/>
          <w:u w:val="single"/>
        </w:rPr>
        <w:t xml:space="preserve">             </w:t>
      </w:r>
    </w:p>
    <w:p>
      <w:pPr>
        <w:tabs>
          <w:tab w:val="left" w:pos="1230"/>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kern w:val="0"/>
          <w:sz w:val="21"/>
          <w:szCs w:val="21"/>
          <w:highlight w:val="none"/>
        </w:rPr>
        <w:t>投标人代表（签字或盖章）</w:t>
      </w:r>
      <w:r>
        <w:rPr>
          <w:rFonts w:hint="eastAsia" w:ascii="仿宋_GB2312" w:hAnsi="仿宋_GB2312" w:eastAsia="仿宋_GB2312" w:cs="仿宋_GB2312"/>
          <w:color w:val="auto"/>
          <w:sz w:val="21"/>
          <w:szCs w:val="21"/>
          <w:highlight w:val="none"/>
        </w:rPr>
        <w:t>：</w:t>
      </w:r>
      <w:r>
        <w:rPr>
          <w:rFonts w:hint="eastAsia" w:ascii="仿宋_GB2312" w:hAnsi="仿宋_GB2312" w:eastAsia="仿宋_GB2312" w:cs="仿宋_GB2312"/>
          <w:color w:val="auto"/>
          <w:sz w:val="21"/>
          <w:szCs w:val="21"/>
          <w:highlight w:val="none"/>
          <w:u w:val="single"/>
        </w:rPr>
        <w:t xml:space="preserve">             </w:t>
      </w:r>
    </w:p>
    <w:p>
      <w:pPr>
        <w:tabs>
          <w:tab w:val="left" w:pos="1230"/>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日期：</w:t>
      </w:r>
      <w:r>
        <w:rPr>
          <w:rFonts w:hint="eastAsia" w:ascii="仿宋_GB2312" w:hAnsi="仿宋_GB2312" w:eastAsia="仿宋_GB2312" w:cs="仿宋_GB2312"/>
          <w:color w:val="auto"/>
          <w:sz w:val="21"/>
          <w:szCs w:val="21"/>
          <w:highlight w:val="none"/>
          <w:u w:val="single"/>
        </w:rPr>
        <w:t xml:space="preserve">                                 </w:t>
      </w:r>
    </w:p>
    <w:p>
      <w:pPr>
        <w:widowControl/>
        <w:spacing w:after="0" w:line="24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color w:val="auto"/>
          <w:sz w:val="21"/>
          <w:szCs w:val="21"/>
          <w:highlight w:val="none"/>
        </w:rPr>
        <w:br w:type="page"/>
      </w:r>
      <w:r>
        <w:rPr>
          <w:rFonts w:hint="eastAsia" w:ascii="仿宋_GB2312" w:hAnsi="仿宋_GB2312" w:eastAsia="仿宋_GB2312" w:cs="仿宋_GB2312"/>
          <w:b/>
          <w:bCs/>
          <w:color w:val="auto"/>
          <w:sz w:val="28"/>
          <w:szCs w:val="28"/>
          <w:highlight w:val="none"/>
        </w:rPr>
        <w:t>格式4  商务条款偏离表</w:t>
      </w:r>
    </w:p>
    <w:tbl>
      <w:tblPr>
        <w:tblStyle w:val="16"/>
        <w:tblW w:w="87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1798"/>
        <w:gridCol w:w="1545"/>
        <w:gridCol w:w="1530"/>
        <w:gridCol w:w="1515"/>
        <w:gridCol w:w="12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序号</w:t>
            </w:r>
          </w:p>
        </w:tc>
        <w:tc>
          <w:tcPr>
            <w:tcW w:w="1798"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招标文件条目号</w:t>
            </w:r>
          </w:p>
        </w:tc>
        <w:tc>
          <w:tcPr>
            <w:tcW w:w="154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招标文件</w:t>
            </w:r>
          </w:p>
          <w:p>
            <w:pPr>
              <w:topLinePunct/>
              <w:autoSpaceDE w:val="0"/>
              <w:autoSpaceDN w:val="0"/>
              <w:spacing w:beforeLines="20" w:after="4"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商务条款</w:t>
            </w:r>
          </w:p>
        </w:tc>
        <w:tc>
          <w:tcPr>
            <w:tcW w:w="1530"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投标文件</w:t>
            </w:r>
          </w:p>
          <w:p>
            <w:pPr>
              <w:topLinePunct/>
              <w:autoSpaceDE w:val="0"/>
              <w:autoSpaceDN w:val="0"/>
              <w:spacing w:beforeLines="20" w:after="4"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商务条款</w:t>
            </w:r>
          </w:p>
        </w:tc>
        <w:tc>
          <w:tcPr>
            <w:tcW w:w="151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偏离</w:t>
            </w:r>
          </w:p>
          <w:p>
            <w:pPr>
              <w:topLinePunct/>
              <w:autoSpaceDE w:val="0"/>
              <w:autoSpaceDN w:val="0"/>
              <w:spacing w:beforeLines="20" w:after="4"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（无/正/负）</w:t>
            </w:r>
          </w:p>
        </w:tc>
        <w:tc>
          <w:tcPr>
            <w:tcW w:w="128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1</w:t>
            </w:r>
          </w:p>
        </w:tc>
        <w:tc>
          <w:tcPr>
            <w:tcW w:w="1798"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545"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530"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515"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285"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2</w:t>
            </w:r>
          </w:p>
        </w:tc>
        <w:tc>
          <w:tcPr>
            <w:tcW w:w="1798"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545"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530"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515"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285"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3</w:t>
            </w:r>
          </w:p>
        </w:tc>
        <w:tc>
          <w:tcPr>
            <w:tcW w:w="1798"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545"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530"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515"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285"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4</w:t>
            </w:r>
          </w:p>
        </w:tc>
        <w:tc>
          <w:tcPr>
            <w:tcW w:w="1798"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545"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530"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515"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285"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w:t>
            </w:r>
          </w:p>
        </w:tc>
        <w:tc>
          <w:tcPr>
            <w:tcW w:w="1798"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545"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530"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515"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c>
          <w:tcPr>
            <w:tcW w:w="1285"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spacing w:beforeLines="20" w:after="312" w:line="240" w:lineRule="auto"/>
              <w:jc w:val="center"/>
              <w:rPr>
                <w:rFonts w:hint="eastAsia" w:ascii="仿宋_GB2312" w:hAnsi="仿宋_GB2312" w:eastAsia="仿宋_GB2312" w:cs="仿宋_GB2312"/>
                <w:b/>
                <w:bCs/>
                <w:color w:val="auto"/>
                <w:sz w:val="21"/>
                <w:szCs w:val="21"/>
                <w:highlight w:val="none"/>
              </w:rPr>
            </w:pPr>
          </w:p>
        </w:tc>
      </w:tr>
    </w:tbl>
    <w:p>
      <w:pPr>
        <w:topLinePunct/>
        <w:autoSpaceDE w:val="0"/>
        <w:autoSpaceDN w:val="0"/>
        <w:spacing w:after="0" w:line="360" w:lineRule="auto"/>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特别说明：</w:t>
      </w:r>
    </w:p>
    <w:p>
      <w:pPr>
        <w:topLinePunct/>
        <w:autoSpaceDE w:val="0"/>
        <w:autoSpaceDN w:val="0"/>
        <w:spacing w:after="0" w:line="360" w:lineRule="auto"/>
        <w:ind w:firstLine="420" w:firstLineChars="200"/>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1.商务条款无需条对条应答，如无偏离，请在此表中填写“无偏离”；如有偏离，请在此表中应答为“正/负偏离”并说明偏离情况。</w:t>
      </w:r>
    </w:p>
    <w:p>
      <w:pPr>
        <w:topLinePunct/>
        <w:autoSpaceDE w:val="0"/>
        <w:autoSpaceDN w:val="0"/>
        <w:spacing w:after="0" w:line="360" w:lineRule="auto"/>
        <w:ind w:firstLine="420" w:firstLineChars="200"/>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2.如《招标文件-商务部分》中有标注★号的，则为实质性要求，必须满足，如应答为“负偏离”，将导致投标无效。</w:t>
      </w:r>
    </w:p>
    <w:p>
      <w:pPr>
        <w:topLinePunct/>
        <w:autoSpaceDE w:val="0"/>
        <w:autoSpaceDN w:val="0"/>
        <w:spacing w:after="0" w:line="360" w:lineRule="auto"/>
        <w:ind w:firstLine="420" w:firstLineChars="200"/>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3.本表可扩展。</w:t>
      </w:r>
    </w:p>
    <w:p>
      <w:pPr>
        <w:topLinePunct/>
        <w:autoSpaceDE w:val="0"/>
        <w:autoSpaceDN w:val="0"/>
        <w:spacing w:line="500" w:lineRule="exact"/>
        <w:rPr>
          <w:rFonts w:hint="eastAsia" w:ascii="仿宋_GB2312" w:hAnsi="仿宋_GB2312" w:eastAsia="仿宋_GB2312" w:cs="仿宋_GB2312"/>
          <w:color w:val="auto"/>
          <w:sz w:val="24"/>
          <w:highlight w:val="none"/>
        </w:rPr>
      </w:pPr>
    </w:p>
    <w:p>
      <w:pPr>
        <w:tabs>
          <w:tab w:val="left" w:pos="1230"/>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投标人</w:t>
      </w:r>
      <w:r>
        <w:rPr>
          <w:rFonts w:hint="eastAsia" w:ascii="仿宋_GB2312" w:hAnsi="仿宋_GB2312" w:eastAsia="仿宋_GB2312" w:cs="仿宋_GB2312"/>
          <w:color w:val="auto"/>
          <w:kern w:val="0"/>
          <w:sz w:val="21"/>
          <w:szCs w:val="21"/>
          <w:highlight w:val="none"/>
        </w:rPr>
        <w:t>（全称并加盖公章</w:t>
      </w:r>
      <w:r>
        <w:rPr>
          <w:rFonts w:hint="eastAsia" w:ascii="仿宋_GB2312" w:hAnsi="仿宋_GB2312" w:eastAsia="仿宋_GB2312" w:cs="仿宋_GB2312"/>
          <w:color w:val="auto"/>
          <w:sz w:val="21"/>
          <w:szCs w:val="21"/>
          <w:highlight w:val="none"/>
        </w:rPr>
        <w:t>）：</w:t>
      </w:r>
      <w:r>
        <w:rPr>
          <w:rFonts w:hint="eastAsia" w:ascii="仿宋_GB2312" w:hAnsi="仿宋_GB2312" w:eastAsia="仿宋_GB2312" w:cs="仿宋_GB2312"/>
          <w:color w:val="auto"/>
          <w:sz w:val="21"/>
          <w:szCs w:val="21"/>
          <w:highlight w:val="none"/>
          <w:u w:val="single"/>
        </w:rPr>
        <w:t xml:space="preserve">             </w:t>
      </w:r>
    </w:p>
    <w:p>
      <w:pPr>
        <w:tabs>
          <w:tab w:val="left" w:pos="1230"/>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kern w:val="0"/>
          <w:sz w:val="21"/>
          <w:szCs w:val="21"/>
          <w:highlight w:val="none"/>
        </w:rPr>
        <w:t>投标人代表（签字或盖章）</w:t>
      </w:r>
      <w:r>
        <w:rPr>
          <w:rFonts w:hint="eastAsia" w:ascii="仿宋_GB2312" w:hAnsi="仿宋_GB2312" w:eastAsia="仿宋_GB2312" w:cs="仿宋_GB2312"/>
          <w:color w:val="auto"/>
          <w:sz w:val="21"/>
          <w:szCs w:val="21"/>
          <w:highlight w:val="none"/>
        </w:rPr>
        <w:t>：</w:t>
      </w:r>
      <w:r>
        <w:rPr>
          <w:rFonts w:hint="eastAsia" w:ascii="仿宋_GB2312" w:hAnsi="仿宋_GB2312" w:eastAsia="仿宋_GB2312" w:cs="仿宋_GB2312"/>
          <w:color w:val="auto"/>
          <w:sz w:val="21"/>
          <w:szCs w:val="21"/>
          <w:highlight w:val="none"/>
          <w:u w:val="single"/>
        </w:rPr>
        <w:t xml:space="preserve">             </w:t>
      </w:r>
    </w:p>
    <w:p>
      <w:pPr>
        <w:tabs>
          <w:tab w:val="left" w:pos="1230"/>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日期：</w:t>
      </w:r>
      <w:r>
        <w:rPr>
          <w:rFonts w:hint="eastAsia" w:ascii="仿宋_GB2312" w:hAnsi="仿宋_GB2312" w:eastAsia="仿宋_GB2312" w:cs="仿宋_GB2312"/>
          <w:color w:val="auto"/>
          <w:sz w:val="21"/>
          <w:szCs w:val="21"/>
          <w:highlight w:val="none"/>
          <w:u w:val="single"/>
        </w:rPr>
        <w:t xml:space="preserve">                                 </w:t>
      </w:r>
    </w:p>
    <w:p>
      <w:pPr>
        <w:rPr>
          <w:rFonts w:hint="eastAsia" w:ascii="仿宋_GB2312" w:hAnsi="仿宋_GB2312" w:eastAsia="仿宋_GB2312" w:cs="仿宋_GB2312"/>
          <w:b/>
          <w:bCs/>
          <w:color w:val="auto"/>
          <w:sz w:val="28"/>
          <w:szCs w:val="28"/>
          <w:highlight w:val="none"/>
        </w:rPr>
      </w:pPr>
    </w:p>
    <w:p>
      <w:pPr>
        <w:snapToGrid w:val="0"/>
        <w:spacing w:after="0" w:line="36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br w:type="page"/>
      </w:r>
      <w:r>
        <w:rPr>
          <w:rFonts w:hint="eastAsia" w:ascii="仿宋_GB2312" w:hAnsi="仿宋_GB2312" w:eastAsia="仿宋_GB2312" w:cs="仿宋_GB2312"/>
          <w:b/>
          <w:bCs/>
          <w:color w:val="auto"/>
          <w:sz w:val="28"/>
          <w:szCs w:val="28"/>
          <w:highlight w:val="none"/>
        </w:rPr>
        <w:t>格式5  投标人具备投标资格证明文件</w:t>
      </w:r>
    </w:p>
    <w:p>
      <w:pPr>
        <w:adjustRightInd w:val="0"/>
        <w:snapToGrid w:val="0"/>
        <w:spacing w:after="0" w:line="36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5-1投标人基本情况</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94"/>
        <w:gridCol w:w="567"/>
        <w:gridCol w:w="1560"/>
        <w:gridCol w:w="1701"/>
        <w:gridCol w:w="26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5"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供应商名称</w:t>
            </w:r>
          </w:p>
        </w:tc>
        <w:tc>
          <w:tcPr>
            <w:tcW w:w="1234" w:type="pct"/>
            <w:gridSpan w:val="2"/>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c>
          <w:tcPr>
            <w:tcW w:w="987"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法定代表人</w:t>
            </w:r>
          </w:p>
        </w:tc>
        <w:tc>
          <w:tcPr>
            <w:tcW w:w="1564"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5"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统一社会信用代码</w:t>
            </w:r>
          </w:p>
        </w:tc>
        <w:tc>
          <w:tcPr>
            <w:tcW w:w="1234" w:type="pct"/>
            <w:gridSpan w:val="2"/>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c>
          <w:tcPr>
            <w:tcW w:w="987"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邮政编码</w:t>
            </w:r>
          </w:p>
        </w:tc>
        <w:tc>
          <w:tcPr>
            <w:tcW w:w="1564"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5"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授权代表</w:t>
            </w:r>
          </w:p>
        </w:tc>
        <w:tc>
          <w:tcPr>
            <w:tcW w:w="1234" w:type="pct"/>
            <w:gridSpan w:val="2"/>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c>
          <w:tcPr>
            <w:tcW w:w="987"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联系电话</w:t>
            </w:r>
          </w:p>
        </w:tc>
        <w:tc>
          <w:tcPr>
            <w:tcW w:w="1564"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5"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电子邮箱</w:t>
            </w:r>
          </w:p>
        </w:tc>
        <w:tc>
          <w:tcPr>
            <w:tcW w:w="1234" w:type="pct"/>
            <w:gridSpan w:val="2"/>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c>
          <w:tcPr>
            <w:tcW w:w="987"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传真</w:t>
            </w:r>
          </w:p>
        </w:tc>
        <w:tc>
          <w:tcPr>
            <w:tcW w:w="1564"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5"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上年营业收入</w:t>
            </w:r>
          </w:p>
        </w:tc>
        <w:tc>
          <w:tcPr>
            <w:tcW w:w="1234" w:type="pct"/>
            <w:gridSpan w:val="2"/>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c>
          <w:tcPr>
            <w:tcW w:w="987"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员工总人数</w:t>
            </w:r>
          </w:p>
        </w:tc>
        <w:tc>
          <w:tcPr>
            <w:tcW w:w="1564"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4" w:type="pct"/>
            <w:gridSpan w:val="2"/>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基本账户开户行及账号</w:t>
            </w:r>
          </w:p>
        </w:tc>
        <w:tc>
          <w:tcPr>
            <w:tcW w:w="3456" w:type="pct"/>
            <w:gridSpan w:val="3"/>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4" w:type="pct"/>
            <w:gridSpan w:val="2"/>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税务登记机关</w:t>
            </w:r>
          </w:p>
        </w:tc>
        <w:tc>
          <w:tcPr>
            <w:tcW w:w="3456" w:type="pct"/>
            <w:gridSpan w:val="3"/>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4" w:type="pct"/>
            <w:gridSpan w:val="2"/>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资质名称</w:t>
            </w:r>
          </w:p>
        </w:tc>
        <w:tc>
          <w:tcPr>
            <w:tcW w:w="905"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等级</w:t>
            </w:r>
          </w:p>
        </w:tc>
        <w:tc>
          <w:tcPr>
            <w:tcW w:w="987"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发证机关</w:t>
            </w:r>
          </w:p>
        </w:tc>
        <w:tc>
          <w:tcPr>
            <w:tcW w:w="1564"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有效期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4" w:type="pct"/>
            <w:gridSpan w:val="2"/>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c>
          <w:tcPr>
            <w:tcW w:w="905"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c>
          <w:tcPr>
            <w:tcW w:w="987"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c>
          <w:tcPr>
            <w:tcW w:w="1564"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4" w:type="pct"/>
            <w:gridSpan w:val="2"/>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c>
          <w:tcPr>
            <w:tcW w:w="905"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c>
          <w:tcPr>
            <w:tcW w:w="987"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c>
          <w:tcPr>
            <w:tcW w:w="1564"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5" w:type="pct"/>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备注</w:t>
            </w:r>
          </w:p>
        </w:tc>
        <w:tc>
          <w:tcPr>
            <w:tcW w:w="3785" w:type="pct"/>
            <w:gridSpan w:val="4"/>
            <w:noWrap w:val="0"/>
            <w:vAlign w:val="center"/>
          </w:tcPr>
          <w:p>
            <w:pPr>
              <w:pStyle w:val="10"/>
              <w:spacing w:line="360" w:lineRule="auto"/>
              <w:jc w:val="center"/>
              <w:rPr>
                <w:rFonts w:hint="eastAsia" w:ascii="仿宋_GB2312" w:hAnsi="仿宋_GB2312" w:eastAsia="仿宋_GB2312" w:cs="仿宋_GB2312"/>
                <w:color w:val="auto"/>
                <w:sz w:val="21"/>
                <w:szCs w:val="21"/>
                <w:highlight w:val="none"/>
              </w:rPr>
            </w:pPr>
          </w:p>
        </w:tc>
      </w:tr>
    </w:tbl>
    <w:p>
      <w:pPr>
        <w:topLinePunct/>
        <w:autoSpaceDE w:val="0"/>
        <w:autoSpaceDN w:val="0"/>
        <w:spacing w:line="500" w:lineRule="exact"/>
        <w:rPr>
          <w:rFonts w:hint="eastAsia" w:ascii="仿宋_GB2312" w:hAnsi="仿宋_GB2312" w:eastAsia="仿宋_GB2312" w:cs="仿宋_GB2312"/>
          <w:color w:val="auto"/>
          <w:sz w:val="24"/>
          <w:highlight w:val="none"/>
        </w:rPr>
      </w:pPr>
    </w:p>
    <w:p>
      <w:pPr>
        <w:tabs>
          <w:tab w:val="left" w:pos="1230"/>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投标人</w:t>
      </w:r>
      <w:r>
        <w:rPr>
          <w:rFonts w:hint="eastAsia" w:ascii="仿宋_GB2312" w:hAnsi="仿宋_GB2312" w:eastAsia="仿宋_GB2312" w:cs="仿宋_GB2312"/>
          <w:color w:val="auto"/>
          <w:kern w:val="0"/>
          <w:sz w:val="21"/>
          <w:szCs w:val="21"/>
          <w:highlight w:val="none"/>
        </w:rPr>
        <w:t>（全称并加盖公章</w:t>
      </w:r>
      <w:r>
        <w:rPr>
          <w:rFonts w:hint="eastAsia" w:ascii="仿宋_GB2312" w:hAnsi="仿宋_GB2312" w:eastAsia="仿宋_GB2312" w:cs="仿宋_GB2312"/>
          <w:color w:val="auto"/>
          <w:sz w:val="21"/>
          <w:szCs w:val="21"/>
          <w:highlight w:val="none"/>
        </w:rPr>
        <w:t>）：</w:t>
      </w:r>
      <w:r>
        <w:rPr>
          <w:rFonts w:hint="eastAsia" w:ascii="仿宋_GB2312" w:hAnsi="仿宋_GB2312" w:eastAsia="仿宋_GB2312" w:cs="仿宋_GB2312"/>
          <w:color w:val="auto"/>
          <w:sz w:val="21"/>
          <w:szCs w:val="21"/>
          <w:highlight w:val="none"/>
          <w:u w:val="single"/>
        </w:rPr>
        <w:t xml:space="preserve">             </w:t>
      </w:r>
    </w:p>
    <w:p>
      <w:pPr>
        <w:tabs>
          <w:tab w:val="left" w:pos="1230"/>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kern w:val="0"/>
          <w:sz w:val="21"/>
          <w:szCs w:val="21"/>
          <w:highlight w:val="none"/>
        </w:rPr>
        <w:t>投标人代表（签字或盖章）</w:t>
      </w:r>
      <w:r>
        <w:rPr>
          <w:rFonts w:hint="eastAsia" w:ascii="仿宋_GB2312" w:hAnsi="仿宋_GB2312" w:eastAsia="仿宋_GB2312" w:cs="仿宋_GB2312"/>
          <w:color w:val="auto"/>
          <w:sz w:val="21"/>
          <w:szCs w:val="21"/>
          <w:highlight w:val="none"/>
        </w:rPr>
        <w:t>：</w:t>
      </w:r>
      <w:r>
        <w:rPr>
          <w:rFonts w:hint="eastAsia" w:ascii="仿宋_GB2312" w:hAnsi="仿宋_GB2312" w:eastAsia="仿宋_GB2312" w:cs="仿宋_GB2312"/>
          <w:color w:val="auto"/>
          <w:sz w:val="21"/>
          <w:szCs w:val="21"/>
          <w:highlight w:val="none"/>
          <w:u w:val="single"/>
        </w:rPr>
        <w:t xml:space="preserve">             </w:t>
      </w:r>
    </w:p>
    <w:p>
      <w:pPr>
        <w:tabs>
          <w:tab w:val="left" w:pos="1230"/>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日期：</w:t>
      </w:r>
      <w:r>
        <w:rPr>
          <w:rFonts w:hint="eastAsia" w:ascii="仿宋_GB2312" w:hAnsi="仿宋_GB2312" w:eastAsia="仿宋_GB2312" w:cs="仿宋_GB2312"/>
          <w:color w:val="auto"/>
          <w:sz w:val="21"/>
          <w:szCs w:val="21"/>
          <w:highlight w:val="none"/>
          <w:u w:val="single"/>
        </w:rPr>
        <w:t xml:space="preserve">                                 </w:t>
      </w:r>
    </w:p>
    <w:p>
      <w:pPr>
        <w:pStyle w:val="10"/>
        <w:ind w:firstLine="420" w:firstLineChars="200"/>
        <w:rPr>
          <w:rFonts w:hint="eastAsia" w:ascii="仿宋_GB2312" w:hAnsi="仿宋_GB2312" w:eastAsia="仿宋_GB2312" w:cs="仿宋_GB2312"/>
          <w:color w:val="auto"/>
          <w:sz w:val="21"/>
          <w:szCs w:val="21"/>
          <w:highlight w:val="none"/>
        </w:rPr>
      </w:pPr>
    </w:p>
    <w:p>
      <w:pPr>
        <w:widowControl/>
        <w:spacing w:after="0" w:line="24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36"/>
          <w:szCs w:val="36"/>
          <w:highlight w:val="none"/>
        </w:rPr>
        <w:br w:type="page"/>
      </w:r>
      <w:r>
        <w:rPr>
          <w:rFonts w:hint="eastAsia" w:ascii="仿宋_GB2312" w:hAnsi="仿宋_GB2312" w:eastAsia="仿宋_GB2312" w:cs="仿宋_GB2312"/>
          <w:b/>
          <w:bCs/>
          <w:color w:val="auto"/>
          <w:sz w:val="28"/>
          <w:szCs w:val="28"/>
          <w:highlight w:val="none"/>
        </w:rPr>
        <w:t>5-</w:t>
      </w:r>
      <w:r>
        <w:rPr>
          <w:rFonts w:hint="eastAsia" w:ascii="仿宋_GB2312" w:hAnsi="仿宋_GB2312" w:eastAsia="仿宋_GB2312" w:cs="仿宋_GB2312"/>
          <w:b/>
          <w:bCs/>
          <w:color w:val="auto"/>
          <w:sz w:val="28"/>
          <w:szCs w:val="28"/>
          <w:highlight w:val="none"/>
          <w:lang w:val="en-US" w:eastAsia="zh-CN"/>
        </w:rPr>
        <w:t>2</w:t>
      </w:r>
      <w:r>
        <w:rPr>
          <w:rFonts w:hint="eastAsia" w:ascii="仿宋_GB2312" w:hAnsi="仿宋_GB2312" w:eastAsia="仿宋_GB2312" w:cs="仿宋_GB2312"/>
          <w:b/>
          <w:bCs/>
          <w:color w:val="auto"/>
          <w:sz w:val="28"/>
          <w:szCs w:val="28"/>
          <w:highlight w:val="none"/>
        </w:rPr>
        <w:t xml:space="preserve"> 财务状况报告</w:t>
      </w:r>
    </w:p>
    <w:p>
      <w:pPr>
        <w:spacing w:line="360" w:lineRule="auto"/>
        <w:ind w:firstLine="420" w:firstLineChars="200"/>
        <w:jc w:val="left"/>
        <w:rPr>
          <w:rFonts w:hint="eastAsia" w:ascii="仿宋_GB2312" w:hAnsi="仿宋_GB2312" w:eastAsia="仿宋_GB2312" w:cs="仿宋_GB2312"/>
          <w:color w:val="auto"/>
          <w:kern w:val="0"/>
          <w:sz w:val="21"/>
          <w:szCs w:val="21"/>
          <w:highlight w:val="none"/>
        </w:rPr>
      </w:pPr>
      <w:r>
        <w:rPr>
          <w:rFonts w:hint="eastAsia" w:ascii="仿宋_GB2312" w:hAnsi="仿宋_GB2312" w:eastAsia="仿宋_GB2312" w:cs="仿宋_GB2312"/>
          <w:color w:val="auto"/>
          <w:kern w:val="0"/>
          <w:sz w:val="21"/>
          <w:szCs w:val="21"/>
          <w:highlight w:val="none"/>
        </w:rPr>
        <w:t>根据资格条件要求提供相应材料。</w:t>
      </w:r>
    </w:p>
    <w:p>
      <w:pPr>
        <w:spacing w:line="360" w:lineRule="auto"/>
        <w:ind w:firstLine="480" w:firstLineChars="200"/>
        <w:jc w:val="left"/>
        <w:rPr>
          <w:rFonts w:hint="eastAsia" w:ascii="仿宋_GB2312" w:hAnsi="仿宋_GB2312" w:eastAsia="仿宋_GB2312" w:cs="仿宋_GB2312"/>
          <w:color w:val="auto"/>
          <w:kern w:val="0"/>
          <w:sz w:val="24"/>
          <w:highlight w:val="none"/>
        </w:rPr>
      </w:pPr>
    </w:p>
    <w:p>
      <w:pPr>
        <w:spacing w:line="360" w:lineRule="auto"/>
        <w:ind w:firstLine="480" w:firstLineChars="200"/>
        <w:jc w:val="left"/>
        <w:rPr>
          <w:rFonts w:hint="eastAsia" w:ascii="仿宋_GB2312" w:hAnsi="仿宋_GB2312" w:eastAsia="仿宋_GB2312" w:cs="仿宋_GB2312"/>
          <w:color w:val="auto"/>
          <w:kern w:val="0"/>
          <w:sz w:val="24"/>
          <w:highlight w:val="none"/>
        </w:rPr>
      </w:pPr>
    </w:p>
    <w:p>
      <w:pPr>
        <w:spacing w:line="36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5-</w:t>
      </w:r>
      <w:r>
        <w:rPr>
          <w:rFonts w:hint="eastAsia" w:ascii="仿宋_GB2312" w:hAnsi="仿宋_GB2312" w:eastAsia="仿宋_GB2312" w:cs="仿宋_GB2312"/>
          <w:b/>
          <w:bCs/>
          <w:color w:val="auto"/>
          <w:sz w:val="28"/>
          <w:szCs w:val="28"/>
          <w:highlight w:val="none"/>
          <w:lang w:val="en-US" w:eastAsia="zh-CN"/>
        </w:rPr>
        <w:t>3</w:t>
      </w:r>
      <w:r>
        <w:rPr>
          <w:rFonts w:hint="eastAsia" w:ascii="仿宋_GB2312" w:hAnsi="仿宋_GB2312" w:eastAsia="仿宋_GB2312" w:cs="仿宋_GB2312"/>
          <w:b/>
          <w:bCs/>
          <w:color w:val="auto"/>
          <w:sz w:val="28"/>
          <w:szCs w:val="28"/>
          <w:highlight w:val="none"/>
        </w:rPr>
        <w:t>依法缴纳税收的相关材料</w:t>
      </w:r>
    </w:p>
    <w:p>
      <w:pPr>
        <w:spacing w:line="360" w:lineRule="auto"/>
        <w:ind w:firstLine="420" w:firstLineChars="200"/>
        <w:jc w:val="left"/>
        <w:rPr>
          <w:rFonts w:hint="eastAsia" w:ascii="仿宋_GB2312" w:hAnsi="仿宋_GB2312" w:eastAsia="仿宋_GB2312" w:cs="仿宋_GB2312"/>
          <w:color w:val="auto"/>
          <w:kern w:val="0"/>
          <w:sz w:val="21"/>
          <w:szCs w:val="21"/>
          <w:highlight w:val="none"/>
        </w:rPr>
      </w:pPr>
      <w:r>
        <w:rPr>
          <w:rFonts w:hint="eastAsia" w:ascii="仿宋_GB2312" w:hAnsi="仿宋_GB2312" w:eastAsia="仿宋_GB2312" w:cs="仿宋_GB2312"/>
          <w:color w:val="auto"/>
          <w:kern w:val="0"/>
          <w:sz w:val="21"/>
          <w:szCs w:val="21"/>
          <w:highlight w:val="none"/>
        </w:rPr>
        <w:t>根据资格条件要求提供相应材料。</w:t>
      </w:r>
    </w:p>
    <w:p>
      <w:pPr>
        <w:spacing w:line="360" w:lineRule="auto"/>
        <w:ind w:firstLine="480" w:firstLineChars="200"/>
        <w:jc w:val="left"/>
        <w:rPr>
          <w:rFonts w:hint="eastAsia" w:ascii="仿宋_GB2312" w:hAnsi="仿宋_GB2312" w:eastAsia="仿宋_GB2312" w:cs="仿宋_GB2312"/>
          <w:color w:val="auto"/>
          <w:kern w:val="0"/>
          <w:sz w:val="24"/>
          <w:highlight w:val="none"/>
        </w:rPr>
      </w:pPr>
    </w:p>
    <w:p>
      <w:pPr>
        <w:spacing w:line="360" w:lineRule="auto"/>
        <w:ind w:firstLine="480" w:firstLineChars="200"/>
        <w:jc w:val="left"/>
        <w:rPr>
          <w:rFonts w:hint="eastAsia" w:ascii="仿宋_GB2312" w:hAnsi="仿宋_GB2312" w:eastAsia="仿宋_GB2312" w:cs="仿宋_GB2312"/>
          <w:color w:val="auto"/>
          <w:kern w:val="0"/>
          <w:sz w:val="24"/>
          <w:highlight w:val="none"/>
        </w:rPr>
      </w:pPr>
    </w:p>
    <w:p>
      <w:pPr>
        <w:spacing w:line="36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5-</w:t>
      </w:r>
      <w:r>
        <w:rPr>
          <w:rFonts w:hint="eastAsia" w:ascii="仿宋_GB2312" w:hAnsi="仿宋_GB2312" w:eastAsia="仿宋_GB2312" w:cs="仿宋_GB2312"/>
          <w:b/>
          <w:bCs/>
          <w:color w:val="auto"/>
          <w:sz w:val="28"/>
          <w:szCs w:val="28"/>
          <w:highlight w:val="none"/>
          <w:lang w:val="en-US" w:eastAsia="zh-CN"/>
        </w:rPr>
        <w:t>4</w:t>
      </w:r>
      <w:r>
        <w:rPr>
          <w:rFonts w:hint="eastAsia" w:ascii="仿宋_GB2312" w:hAnsi="仿宋_GB2312" w:eastAsia="仿宋_GB2312" w:cs="仿宋_GB2312"/>
          <w:b/>
          <w:bCs/>
          <w:color w:val="auto"/>
          <w:sz w:val="28"/>
          <w:szCs w:val="28"/>
          <w:highlight w:val="none"/>
        </w:rPr>
        <w:t>依法缴纳社会保障资金的相关材料</w:t>
      </w:r>
    </w:p>
    <w:p>
      <w:pPr>
        <w:spacing w:line="360" w:lineRule="auto"/>
        <w:ind w:firstLine="420" w:firstLineChars="200"/>
        <w:jc w:val="left"/>
        <w:rPr>
          <w:rFonts w:hint="eastAsia" w:ascii="仿宋_GB2312" w:hAnsi="仿宋_GB2312" w:eastAsia="仿宋_GB2312" w:cs="仿宋_GB2312"/>
          <w:color w:val="auto"/>
          <w:kern w:val="0"/>
          <w:sz w:val="21"/>
          <w:szCs w:val="21"/>
          <w:highlight w:val="none"/>
        </w:rPr>
      </w:pPr>
      <w:r>
        <w:rPr>
          <w:rFonts w:hint="eastAsia" w:ascii="仿宋_GB2312" w:hAnsi="仿宋_GB2312" w:eastAsia="仿宋_GB2312" w:cs="仿宋_GB2312"/>
          <w:color w:val="auto"/>
          <w:kern w:val="0"/>
          <w:sz w:val="21"/>
          <w:szCs w:val="21"/>
          <w:highlight w:val="none"/>
        </w:rPr>
        <w:t>根据资格条件要求提供相应材料。</w:t>
      </w:r>
    </w:p>
    <w:p>
      <w:pPr>
        <w:spacing w:line="360" w:lineRule="auto"/>
        <w:ind w:firstLine="480" w:firstLineChars="200"/>
        <w:jc w:val="left"/>
        <w:rPr>
          <w:rFonts w:hint="eastAsia" w:ascii="仿宋_GB2312" w:hAnsi="仿宋_GB2312" w:eastAsia="仿宋_GB2312" w:cs="仿宋_GB2312"/>
          <w:color w:val="auto"/>
          <w:kern w:val="0"/>
          <w:sz w:val="24"/>
          <w:highlight w:val="none"/>
        </w:rPr>
      </w:pPr>
    </w:p>
    <w:p>
      <w:pPr>
        <w:spacing w:line="360" w:lineRule="auto"/>
        <w:ind w:firstLine="480" w:firstLineChars="200"/>
        <w:jc w:val="left"/>
        <w:rPr>
          <w:rFonts w:hint="eastAsia" w:ascii="仿宋_GB2312" w:hAnsi="仿宋_GB2312" w:eastAsia="仿宋_GB2312" w:cs="仿宋_GB2312"/>
          <w:color w:val="auto"/>
          <w:kern w:val="0"/>
          <w:sz w:val="24"/>
          <w:highlight w:val="none"/>
        </w:rPr>
      </w:pPr>
    </w:p>
    <w:p>
      <w:pPr>
        <w:spacing w:line="36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5-</w:t>
      </w:r>
      <w:r>
        <w:rPr>
          <w:rFonts w:hint="eastAsia" w:ascii="仿宋_GB2312" w:hAnsi="仿宋_GB2312" w:eastAsia="仿宋_GB2312" w:cs="仿宋_GB2312"/>
          <w:b/>
          <w:bCs/>
          <w:color w:val="auto"/>
          <w:sz w:val="28"/>
          <w:szCs w:val="28"/>
          <w:highlight w:val="none"/>
          <w:lang w:val="en-US" w:eastAsia="zh-CN"/>
        </w:rPr>
        <w:t>5</w:t>
      </w:r>
      <w:r>
        <w:rPr>
          <w:rFonts w:hint="eastAsia" w:ascii="仿宋_GB2312" w:hAnsi="仿宋_GB2312" w:eastAsia="仿宋_GB2312" w:cs="仿宋_GB2312"/>
          <w:b/>
          <w:bCs/>
          <w:color w:val="auto"/>
          <w:sz w:val="28"/>
          <w:szCs w:val="28"/>
          <w:highlight w:val="none"/>
        </w:rPr>
        <w:t>具备履行合同所必需的设备和专业技术能力的证明材料</w:t>
      </w:r>
    </w:p>
    <w:p>
      <w:pPr>
        <w:spacing w:line="360" w:lineRule="auto"/>
        <w:ind w:firstLine="420" w:firstLineChars="200"/>
        <w:jc w:val="left"/>
        <w:rPr>
          <w:rFonts w:hint="eastAsia" w:ascii="仿宋_GB2312" w:hAnsi="仿宋_GB2312" w:eastAsia="仿宋_GB2312" w:cs="仿宋_GB2312"/>
          <w:color w:val="auto"/>
          <w:kern w:val="0"/>
          <w:sz w:val="21"/>
          <w:szCs w:val="21"/>
          <w:highlight w:val="none"/>
        </w:rPr>
      </w:pPr>
      <w:r>
        <w:rPr>
          <w:rFonts w:hint="eastAsia" w:ascii="仿宋_GB2312" w:hAnsi="仿宋_GB2312" w:eastAsia="仿宋_GB2312" w:cs="仿宋_GB2312"/>
          <w:color w:val="auto"/>
          <w:kern w:val="0"/>
          <w:sz w:val="21"/>
          <w:szCs w:val="21"/>
          <w:highlight w:val="none"/>
        </w:rPr>
        <w:t>根据资格条件要求提供相应材料。</w:t>
      </w:r>
    </w:p>
    <w:p>
      <w:pPr>
        <w:adjustRightInd w:val="0"/>
        <w:snapToGrid w:val="0"/>
        <w:spacing w:after="0" w:line="36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36"/>
          <w:szCs w:val="36"/>
          <w:highlight w:val="none"/>
        </w:rPr>
        <w:br w:type="page"/>
      </w:r>
      <w:r>
        <w:rPr>
          <w:rFonts w:hint="eastAsia" w:ascii="仿宋_GB2312" w:hAnsi="仿宋_GB2312" w:eastAsia="仿宋_GB2312" w:cs="仿宋_GB2312"/>
          <w:b/>
          <w:bCs/>
          <w:color w:val="auto"/>
          <w:sz w:val="28"/>
          <w:szCs w:val="28"/>
          <w:highlight w:val="none"/>
        </w:rPr>
        <w:t>5-</w:t>
      </w:r>
      <w:r>
        <w:rPr>
          <w:rFonts w:hint="eastAsia" w:ascii="仿宋_GB2312" w:hAnsi="仿宋_GB2312" w:eastAsia="仿宋_GB2312" w:cs="仿宋_GB2312"/>
          <w:b/>
          <w:bCs/>
          <w:color w:val="auto"/>
          <w:sz w:val="28"/>
          <w:szCs w:val="28"/>
          <w:highlight w:val="none"/>
          <w:lang w:val="en-US" w:eastAsia="zh-CN"/>
        </w:rPr>
        <w:t>6</w:t>
      </w:r>
      <w:r>
        <w:rPr>
          <w:rFonts w:hint="eastAsia" w:ascii="仿宋_GB2312" w:hAnsi="仿宋_GB2312" w:eastAsia="仿宋_GB2312" w:cs="仿宋_GB2312"/>
          <w:b/>
          <w:bCs/>
          <w:color w:val="auto"/>
          <w:sz w:val="28"/>
          <w:szCs w:val="28"/>
          <w:highlight w:val="none"/>
        </w:rPr>
        <w:t>参加本次政府采购活动前三年内在经营活动中</w:t>
      </w:r>
    </w:p>
    <w:p>
      <w:pPr>
        <w:snapToGrid w:val="0"/>
        <w:spacing w:after="0" w:line="36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没有重大违法记录的书面声明</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致________（采购人或采购代理机构）：</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我单位在参加本次采购活动前三年内在经营活动中没有《政府采购法》第二十二条第一款第（五）项所称重大违法记录，包括：</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我单位未因经营活动中的违法行为受到刑事处罚或者责令停产停业、吊销许可证或者执照、较大数额罚款等行政处罚。</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特此声明！</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（请投标人根据实际情况如实声明，否则视为提供虚假材料。）</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 xml:space="preserve">投标人（全称并加盖公章）：             </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 xml:space="preserve">投标人代表（签字或盖章）：             </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 xml:space="preserve">日期：                                 </w:t>
      </w:r>
    </w:p>
    <w:p>
      <w:pPr>
        <w:widowControl/>
        <w:spacing w:after="0" w:line="24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color w:val="auto"/>
          <w:sz w:val="21"/>
          <w:szCs w:val="21"/>
          <w:highlight w:val="none"/>
        </w:rPr>
        <w:br w:type="page"/>
      </w:r>
      <w:r>
        <w:rPr>
          <w:rFonts w:hint="eastAsia" w:ascii="仿宋_GB2312" w:hAnsi="仿宋_GB2312" w:eastAsia="仿宋_GB2312" w:cs="仿宋_GB2312"/>
          <w:b/>
          <w:bCs/>
          <w:color w:val="auto"/>
          <w:sz w:val="28"/>
          <w:szCs w:val="28"/>
          <w:highlight w:val="none"/>
        </w:rPr>
        <w:t>5-</w:t>
      </w:r>
      <w:r>
        <w:rPr>
          <w:rFonts w:hint="eastAsia" w:ascii="仿宋_GB2312" w:hAnsi="仿宋_GB2312" w:eastAsia="仿宋_GB2312" w:cs="仿宋_GB2312"/>
          <w:b/>
          <w:bCs/>
          <w:color w:val="auto"/>
          <w:sz w:val="28"/>
          <w:szCs w:val="28"/>
          <w:highlight w:val="none"/>
          <w:lang w:val="en-US" w:eastAsia="zh-CN"/>
        </w:rPr>
        <w:t>7</w:t>
      </w:r>
      <w:r>
        <w:rPr>
          <w:rFonts w:hint="eastAsia" w:ascii="仿宋_GB2312" w:hAnsi="仿宋_GB2312" w:eastAsia="仿宋_GB2312" w:cs="仿宋_GB2312"/>
          <w:b/>
          <w:bCs/>
          <w:color w:val="auto"/>
          <w:sz w:val="28"/>
          <w:szCs w:val="28"/>
          <w:highlight w:val="none"/>
        </w:rPr>
        <w:t>具备法律、行政法规规定的其他条件的证明材料</w:t>
      </w:r>
    </w:p>
    <w:p>
      <w:pPr>
        <w:spacing w:line="360" w:lineRule="auto"/>
        <w:ind w:firstLine="420" w:firstLineChars="200"/>
        <w:jc w:val="left"/>
        <w:rPr>
          <w:rFonts w:hint="eastAsia" w:ascii="仿宋_GB2312" w:hAnsi="仿宋_GB2312" w:eastAsia="仿宋_GB2312" w:cs="仿宋_GB2312"/>
          <w:color w:val="auto"/>
          <w:kern w:val="0"/>
          <w:sz w:val="21"/>
          <w:szCs w:val="21"/>
          <w:highlight w:val="none"/>
        </w:rPr>
      </w:pPr>
      <w:r>
        <w:rPr>
          <w:rFonts w:hint="eastAsia" w:ascii="仿宋_GB2312" w:hAnsi="仿宋_GB2312" w:eastAsia="仿宋_GB2312" w:cs="仿宋_GB2312"/>
          <w:color w:val="auto"/>
          <w:kern w:val="0"/>
          <w:sz w:val="21"/>
          <w:szCs w:val="21"/>
          <w:highlight w:val="none"/>
        </w:rPr>
        <w:t>根据资格条件要求提供相应材料。</w:t>
      </w:r>
    </w:p>
    <w:p>
      <w:pPr>
        <w:widowControl/>
        <w:spacing w:after="0" w:line="24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36"/>
          <w:szCs w:val="36"/>
          <w:highlight w:val="none"/>
        </w:rPr>
        <w:br w:type="page"/>
      </w:r>
      <w:r>
        <w:rPr>
          <w:rFonts w:hint="eastAsia" w:ascii="仿宋_GB2312" w:hAnsi="仿宋_GB2312" w:eastAsia="仿宋_GB2312" w:cs="仿宋_GB2312"/>
          <w:b/>
          <w:bCs/>
          <w:color w:val="auto"/>
          <w:sz w:val="28"/>
          <w:szCs w:val="28"/>
          <w:highlight w:val="none"/>
        </w:rPr>
        <w:t>5-</w:t>
      </w:r>
      <w:r>
        <w:rPr>
          <w:rFonts w:hint="eastAsia" w:ascii="仿宋_GB2312" w:hAnsi="仿宋_GB2312" w:eastAsia="仿宋_GB2312" w:cs="仿宋_GB2312"/>
          <w:b/>
          <w:bCs/>
          <w:color w:val="auto"/>
          <w:sz w:val="28"/>
          <w:szCs w:val="28"/>
          <w:highlight w:val="none"/>
          <w:lang w:val="en-US" w:eastAsia="zh-CN"/>
        </w:rPr>
        <w:t>8</w:t>
      </w:r>
      <w:r>
        <w:rPr>
          <w:rFonts w:hint="eastAsia" w:ascii="仿宋_GB2312" w:hAnsi="仿宋_GB2312" w:eastAsia="仿宋_GB2312" w:cs="仿宋_GB2312"/>
          <w:b/>
          <w:bCs/>
          <w:color w:val="auto"/>
          <w:sz w:val="28"/>
          <w:szCs w:val="28"/>
          <w:highlight w:val="none"/>
        </w:rPr>
        <w:t>联合体协议（若有）</w:t>
      </w:r>
    </w:p>
    <w:p>
      <w:pPr>
        <w:pStyle w:val="10"/>
        <w:topLinePunct/>
        <w:autoSpaceDE w:val="0"/>
        <w:autoSpaceDN w:val="0"/>
        <w:snapToGrid w:val="0"/>
        <w:spacing w:line="360" w:lineRule="auto"/>
        <w:jc w:val="center"/>
        <w:rPr>
          <w:rFonts w:hint="eastAsia" w:ascii="仿宋_GB2312" w:hAnsi="仿宋_GB2312" w:eastAsia="仿宋_GB2312" w:cs="仿宋_GB2312"/>
          <w:b/>
          <w:color w:val="auto"/>
          <w:w w:val="150"/>
          <w:sz w:val="24"/>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致________（采购人或采购代理机构）：</w:t>
      </w:r>
    </w:p>
    <w:p>
      <w:pPr>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经研究，我方决定自愿组成联合体共同参加____________(项目名称、项目编号)项目的投标。现就联合体投标事宜订立如下协议：</w:t>
      </w:r>
    </w:p>
    <w:p>
      <w:pPr>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一、联合体成员：</w:t>
      </w:r>
    </w:p>
    <w:p>
      <w:pPr>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1.____________________</w:t>
      </w:r>
    </w:p>
    <w:p>
      <w:pPr>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2.____________________</w:t>
      </w:r>
    </w:p>
    <w:p>
      <w:pPr>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3.____________________</w:t>
      </w:r>
    </w:p>
    <w:p>
      <w:pPr>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二、____________(某成员单位名称)为____________(联合体名称)牵头人。</w:t>
      </w:r>
    </w:p>
    <w:p>
      <w:pPr>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三、联合体牵头人合法代表联合体各成员负责本项目投标文件编制活动，代表联合体提交和接收相关的资料、信息及指示，并处理与投标有关的一切事务；联合体中标后，联合体牵头人负责合同订立和实施阶段的主办、组织和协调工作。</w:t>
      </w:r>
    </w:p>
    <w:p>
      <w:pPr>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四、联合体将严格按照招标文件的各项要求，递交投标文件，参加投标，履行中标义务和中标后的合同，并向采购人承担连带责任。</w:t>
      </w:r>
    </w:p>
    <w:p>
      <w:pPr>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五、联合体各成员单位内部的职责分工如下：____________。按照本条上述分工，联合体成员单位各自所承担的合同工作量比例如下：____________。</w:t>
      </w:r>
    </w:p>
    <w:p>
      <w:pPr>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六、本协议书自签署之日起生效，合同履行完毕后自动失效。</w:t>
      </w:r>
    </w:p>
    <w:p>
      <w:pPr>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七、本协议书一式______份，联合体成员和采购人各执一份。</w:t>
      </w:r>
    </w:p>
    <w:p>
      <w:pPr>
        <w:spacing w:after="0" w:line="360" w:lineRule="auto"/>
        <w:ind w:firstLine="420" w:firstLineChars="200"/>
        <w:rPr>
          <w:rFonts w:hint="eastAsia" w:ascii="仿宋_GB2312" w:hAnsi="仿宋_GB2312" w:eastAsia="仿宋_GB2312" w:cs="仿宋_GB2312"/>
          <w:color w:val="auto"/>
          <w:sz w:val="21"/>
          <w:szCs w:val="21"/>
          <w:highlight w:val="none"/>
        </w:rPr>
      </w:pPr>
    </w:p>
    <w:p>
      <w:pPr>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牵头人名称(公章)：____________</w:t>
      </w:r>
    </w:p>
    <w:p>
      <w:pPr>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法定代表人或其授权代表(签字或盖章)：____________</w:t>
      </w:r>
    </w:p>
    <w:p>
      <w:pPr>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成员名称(公章)：____________</w:t>
      </w:r>
    </w:p>
    <w:p>
      <w:pPr>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法定代表人或其授权代表(签字或盖章)：____________</w:t>
      </w:r>
    </w:p>
    <w:p>
      <w:pPr>
        <w:spacing w:after="0" w:line="360" w:lineRule="auto"/>
        <w:ind w:firstLine="420" w:firstLineChars="200"/>
        <w:rPr>
          <w:rFonts w:hint="eastAsia" w:ascii="仿宋_GB2312" w:hAnsi="仿宋_GB2312" w:eastAsia="仿宋_GB2312" w:cs="仿宋_GB2312"/>
          <w:color w:val="auto"/>
          <w:sz w:val="21"/>
          <w:szCs w:val="21"/>
          <w:highlight w:val="none"/>
        </w:rPr>
      </w:pPr>
    </w:p>
    <w:p>
      <w:pPr>
        <w:spacing w:after="0" w:line="360" w:lineRule="auto"/>
        <w:ind w:firstLine="420" w:firstLineChars="200"/>
        <w:jc w:val="right"/>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______年____月____日</w:t>
      </w:r>
    </w:p>
    <w:p>
      <w:pPr>
        <w:spacing w:after="0" w:line="360" w:lineRule="auto"/>
        <w:ind w:firstLine="420" w:firstLineChars="200"/>
        <w:rPr>
          <w:rFonts w:hint="eastAsia" w:ascii="仿宋_GB2312" w:hAnsi="仿宋_GB2312" w:eastAsia="仿宋_GB2312" w:cs="仿宋_GB2312"/>
          <w:color w:val="auto"/>
          <w:sz w:val="21"/>
          <w:szCs w:val="21"/>
          <w:highlight w:val="none"/>
        </w:rPr>
      </w:pPr>
    </w:p>
    <w:p>
      <w:pPr>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备注：本协议书由授权代表签字的，应附法定代表人签字的授权委托书。</w:t>
      </w:r>
    </w:p>
    <w:p>
      <w:pPr>
        <w:widowControl/>
        <w:spacing w:after="0" w:line="24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color w:val="auto"/>
          <w:sz w:val="21"/>
          <w:szCs w:val="21"/>
          <w:highlight w:val="none"/>
        </w:rPr>
        <w:br w:type="page"/>
      </w:r>
      <w:r>
        <w:rPr>
          <w:rFonts w:hint="eastAsia" w:ascii="仿宋_GB2312" w:hAnsi="仿宋_GB2312" w:eastAsia="仿宋_GB2312" w:cs="仿宋_GB2312"/>
          <w:b/>
          <w:bCs/>
          <w:color w:val="auto"/>
          <w:sz w:val="28"/>
          <w:szCs w:val="28"/>
          <w:highlight w:val="none"/>
        </w:rPr>
        <w:t>5-</w:t>
      </w:r>
      <w:r>
        <w:rPr>
          <w:rFonts w:hint="eastAsia" w:ascii="仿宋_GB2312" w:hAnsi="仿宋_GB2312" w:eastAsia="仿宋_GB2312" w:cs="仿宋_GB2312"/>
          <w:b/>
          <w:bCs/>
          <w:color w:val="auto"/>
          <w:sz w:val="28"/>
          <w:szCs w:val="28"/>
          <w:highlight w:val="none"/>
          <w:lang w:val="en-US" w:eastAsia="zh-CN"/>
        </w:rPr>
        <w:t>9</w:t>
      </w:r>
      <w:r>
        <w:rPr>
          <w:rFonts w:hint="eastAsia" w:ascii="仿宋_GB2312" w:hAnsi="仿宋_GB2312" w:eastAsia="仿宋_GB2312" w:cs="仿宋_GB2312"/>
          <w:b/>
          <w:bCs/>
          <w:color w:val="auto"/>
          <w:sz w:val="28"/>
          <w:szCs w:val="28"/>
          <w:highlight w:val="none"/>
        </w:rPr>
        <w:t>其他资格证明文件（若有）</w:t>
      </w:r>
    </w:p>
    <w:p>
      <w:pPr>
        <w:rPr>
          <w:rFonts w:hint="eastAsia" w:ascii="仿宋_GB2312" w:hAnsi="仿宋_GB2312" w:eastAsia="仿宋_GB2312" w:cs="仿宋_GB2312"/>
          <w:color w:val="auto"/>
          <w:highlight w:val="none"/>
        </w:rPr>
      </w:pPr>
    </w:p>
    <w:p>
      <w:pPr>
        <w:spacing w:line="360" w:lineRule="auto"/>
        <w:ind w:firstLine="420" w:firstLineChars="200"/>
        <w:jc w:val="left"/>
        <w:rPr>
          <w:rFonts w:hint="eastAsia" w:ascii="仿宋_GB2312" w:hAnsi="仿宋_GB2312" w:eastAsia="仿宋_GB2312" w:cs="仿宋_GB2312"/>
          <w:color w:val="auto"/>
          <w:kern w:val="0"/>
          <w:sz w:val="21"/>
          <w:szCs w:val="21"/>
          <w:highlight w:val="none"/>
        </w:rPr>
      </w:pPr>
      <w:r>
        <w:rPr>
          <w:rFonts w:hint="eastAsia" w:ascii="仿宋_GB2312" w:hAnsi="仿宋_GB2312" w:eastAsia="仿宋_GB2312" w:cs="仿宋_GB2312"/>
          <w:color w:val="auto"/>
          <w:kern w:val="0"/>
          <w:sz w:val="21"/>
          <w:szCs w:val="21"/>
          <w:highlight w:val="none"/>
        </w:rPr>
        <w:t>根据资格条件要求提供相应材料。</w:t>
      </w:r>
    </w:p>
    <w:p>
      <w:pPr>
        <w:rPr>
          <w:rFonts w:hint="eastAsia" w:ascii="仿宋_GB2312" w:hAnsi="仿宋_GB2312" w:eastAsia="仿宋_GB2312" w:cs="仿宋_GB2312"/>
          <w:color w:val="auto"/>
          <w:sz w:val="24"/>
          <w:highlight w:val="none"/>
        </w:rPr>
      </w:pPr>
    </w:p>
    <w:p>
      <w:pPr>
        <w:snapToGrid w:val="0"/>
        <w:spacing w:after="0" w:line="36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36"/>
          <w:szCs w:val="36"/>
          <w:highlight w:val="none"/>
        </w:rPr>
        <w:br w:type="page"/>
      </w:r>
      <w:r>
        <w:rPr>
          <w:rFonts w:hint="eastAsia" w:ascii="仿宋_GB2312" w:hAnsi="仿宋_GB2312" w:eastAsia="仿宋_GB2312" w:cs="仿宋_GB2312"/>
          <w:b/>
          <w:bCs/>
          <w:color w:val="auto"/>
          <w:sz w:val="28"/>
          <w:szCs w:val="28"/>
          <w:highlight w:val="none"/>
        </w:rPr>
        <w:t>格式6  中小企业声明函</w:t>
      </w:r>
    </w:p>
    <w:p>
      <w:pPr>
        <w:topLinePunct/>
        <w:autoSpaceDE w:val="0"/>
        <w:autoSpaceDN w:val="0"/>
        <w:spacing w:line="460" w:lineRule="exact"/>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中小企业声明函（货物）</w:t>
      </w:r>
    </w:p>
    <w:p>
      <w:pPr>
        <w:rPr>
          <w:rFonts w:hint="eastAsia" w:ascii="仿宋_GB2312" w:hAnsi="仿宋_GB2312" w:eastAsia="仿宋_GB2312" w:cs="仿宋_GB2312"/>
          <w:color w:val="auto"/>
          <w:highlight w:val="none"/>
        </w:rPr>
      </w:pPr>
    </w:p>
    <w:p>
      <w:pPr>
        <w:pStyle w:val="10"/>
        <w:snapToGrid w:val="0"/>
        <w:spacing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本公司（联合体）郑重声明，根据《政府采购促进中小企业发展管理办法》（财库﹝2020﹞46 号）的规定，本公司（联合体）参加</w:t>
      </w:r>
      <w:r>
        <w:rPr>
          <w:rFonts w:hint="eastAsia" w:ascii="仿宋_GB2312" w:hAnsi="仿宋_GB2312" w:eastAsia="仿宋_GB2312" w:cs="仿宋_GB2312"/>
          <w:i/>
          <w:iCs/>
          <w:color w:val="auto"/>
          <w:sz w:val="21"/>
          <w:szCs w:val="21"/>
          <w:highlight w:val="none"/>
          <w:u w:val="single"/>
        </w:rPr>
        <w:t>（单位名称）</w:t>
      </w:r>
      <w:r>
        <w:rPr>
          <w:rFonts w:hint="eastAsia" w:ascii="仿宋_GB2312" w:hAnsi="仿宋_GB2312" w:eastAsia="仿宋_GB2312" w:cs="仿宋_GB2312"/>
          <w:color w:val="auto"/>
          <w:sz w:val="21"/>
          <w:szCs w:val="21"/>
          <w:highlight w:val="none"/>
        </w:rPr>
        <w:t>的</w:t>
      </w:r>
      <w:r>
        <w:rPr>
          <w:rFonts w:hint="eastAsia" w:ascii="仿宋_GB2312" w:hAnsi="仿宋_GB2312" w:eastAsia="仿宋_GB2312" w:cs="仿宋_GB2312"/>
          <w:i/>
          <w:iCs/>
          <w:color w:val="auto"/>
          <w:sz w:val="21"/>
          <w:szCs w:val="21"/>
          <w:highlight w:val="none"/>
          <w:u w:val="single"/>
        </w:rPr>
        <w:t>（项目名称）</w:t>
      </w:r>
      <w:r>
        <w:rPr>
          <w:rFonts w:hint="eastAsia" w:ascii="仿宋_GB2312" w:hAnsi="仿宋_GB2312" w:eastAsia="仿宋_GB2312" w:cs="仿宋_GB2312"/>
          <w:color w:val="auto"/>
          <w:sz w:val="21"/>
          <w:szCs w:val="21"/>
          <w:highlight w:val="none"/>
        </w:rPr>
        <w:t>采购活动，提供的货物全部由符合政策要求的中小企业制造。相关企业（含联合体中的中小企业、签订分包意向协议的中小企业）的具体情况如下：</w:t>
      </w:r>
    </w:p>
    <w:p>
      <w:pPr>
        <w:pStyle w:val="10"/>
        <w:snapToGrid w:val="0"/>
        <w:spacing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 xml:space="preserve">1. </w:t>
      </w:r>
      <w:r>
        <w:rPr>
          <w:rFonts w:hint="eastAsia" w:ascii="仿宋_GB2312" w:hAnsi="仿宋_GB2312" w:eastAsia="仿宋_GB2312" w:cs="仿宋_GB2312"/>
          <w:i/>
          <w:iCs/>
          <w:color w:val="auto"/>
          <w:sz w:val="21"/>
          <w:szCs w:val="21"/>
          <w:highlight w:val="none"/>
          <w:u w:val="single"/>
        </w:rPr>
        <w:t xml:space="preserve">（标的名称） </w:t>
      </w:r>
      <w:r>
        <w:rPr>
          <w:rFonts w:hint="eastAsia" w:ascii="仿宋_GB2312" w:hAnsi="仿宋_GB2312" w:eastAsia="仿宋_GB2312" w:cs="仿宋_GB2312"/>
          <w:color w:val="auto"/>
          <w:sz w:val="21"/>
          <w:szCs w:val="21"/>
          <w:highlight w:val="none"/>
        </w:rPr>
        <w:t>，属于</w:t>
      </w:r>
      <w:r>
        <w:rPr>
          <w:rFonts w:hint="eastAsia" w:ascii="仿宋_GB2312" w:hAnsi="仿宋_GB2312" w:eastAsia="仿宋_GB2312" w:cs="仿宋_GB2312"/>
          <w:i/>
          <w:iCs/>
          <w:color w:val="auto"/>
          <w:sz w:val="21"/>
          <w:szCs w:val="21"/>
          <w:highlight w:val="none"/>
          <w:u w:val="single"/>
        </w:rPr>
        <w:t>（采购文件中明确的所属行业）</w:t>
      </w:r>
      <w:r>
        <w:rPr>
          <w:rFonts w:hint="eastAsia" w:ascii="仿宋_GB2312" w:hAnsi="仿宋_GB2312" w:eastAsia="仿宋_GB2312" w:cs="仿宋_GB2312"/>
          <w:color w:val="auto"/>
          <w:sz w:val="21"/>
          <w:szCs w:val="21"/>
          <w:highlight w:val="none"/>
        </w:rPr>
        <w:t>行业；制造商为</w:t>
      </w:r>
      <w:r>
        <w:rPr>
          <w:rFonts w:hint="eastAsia" w:ascii="仿宋_GB2312" w:hAnsi="仿宋_GB2312" w:eastAsia="仿宋_GB2312" w:cs="仿宋_GB2312"/>
          <w:i/>
          <w:iCs/>
          <w:color w:val="auto"/>
          <w:sz w:val="21"/>
          <w:szCs w:val="21"/>
          <w:highlight w:val="none"/>
          <w:u w:val="single"/>
        </w:rPr>
        <w:t>（企业名称）</w:t>
      </w:r>
      <w:r>
        <w:rPr>
          <w:rFonts w:hint="eastAsia" w:ascii="仿宋_GB2312" w:hAnsi="仿宋_GB2312" w:eastAsia="仿宋_GB2312" w:cs="仿宋_GB2312"/>
          <w:color w:val="auto"/>
          <w:sz w:val="21"/>
          <w:szCs w:val="21"/>
          <w:highlight w:val="none"/>
        </w:rPr>
        <w:t>，从业人员</w:t>
      </w:r>
      <w:r>
        <w:rPr>
          <w:rFonts w:hint="eastAsia" w:ascii="仿宋_GB2312" w:hAnsi="仿宋_GB2312" w:eastAsia="仿宋_GB2312" w:cs="仿宋_GB2312"/>
          <w:color w:val="auto"/>
          <w:sz w:val="21"/>
          <w:szCs w:val="21"/>
          <w:highlight w:val="none"/>
          <w:u w:val="single"/>
        </w:rPr>
        <w:tab/>
      </w:r>
      <w:r>
        <w:rPr>
          <w:rFonts w:hint="eastAsia" w:ascii="仿宋_GB2312" w:hAnsi="仿宋_GB2312" w:eastAsia="仿宋_GB2312" w:cs="仿宋_GB2312"/>
          <w:color w:val="auto"/>
          <w:sz w:val="21"/>
          <w:szCs w:val="21"/>
          <w:highlight w:val="none"/>
          <w:u w:val="single"/>
        </w:rPr>
        <w:t xml:space="preserve">   </w:t>
      </w:r>
      <w:r>
        <w:rPr>
          <w:rFonts w:hint="eastAsia" w:ascii="仿宋_GB2312" w:hAnsi="仿宋_GB2312" w:eastAsia="仿宋_GB2312" w:cs="仿宋_GB2312"/>
          <w:color w:val="auto"/>
          <w:sz w:val="21"/>
          <w:szCs w:val="21"/>
          <w:highlight w:val="none"/>
        </w:rPr>
        <w:t>人，营业收入为</w:t>
      </w:r>
      <w:r>
        <w:rPr>
          <w:rFonts w:hint="eastAsia" w:ascii="仿宋_GB2312" w:hAnsi="仿宋_GB2312" w:eastAsia="仿宋_GB2312" w:cs="仿宋_GB2312"/>
          <w:color w:val="auto"/>
          <w:sz w:val="21"/>
          <w:szCs w:val="21"/>
          <w:highlight w:val="none"/>
          <w:u w:val="single"/>
        </w:rPr>
        <w:tab/>
      </w:r>
      <w:r>
        <w:rPr>
          <w:rFonts w:hint="eastAsia" w:ascii="仿宋_GB2312" w:hAnsi="仿宋_GB2312" w:eastAsia="仿宋_GB2312" w:cs="仿宋_GB2312"/>
          <w:color w:val="auto"/>
          <w:sz w:val="21"/>
          <w:szCs w:val="21"/>
          <w:highlight w:val="none"/>
          <w:u w:val="single"/>
        </w:rPr>
        <w:t xml:space="preserve">   </w:t>
      </w:r>
      <w:r>
        <w:rPr>
          <w:rFonts w:hint="eastAsia" w:ascii="仿宋_GB2312" w:hAnsi="仿宋_GB2312" w:eastAsia="仿宋_GB2312" w:cs="仿宋_GB2312"/>
          <w:color w:val="auto"/>
          <w:sz w:val="21"/>
          <w:szCs w:val="21"/>
          <w:highlight w:val="none"/>
        </w:rPr>
        <w:t>万元，资产总额为</w:t>
      </w:r>
      <w:r>
        <w:rPr>
          <w:rFonts w:hint="eastAsia" w:ascii="仿宋_GB2312" w:hAnsi="仿宋_GB2312" w:eastAsia="仿宋_GB2312" w:cs="仿宋_GB2312"/>
          <w:color w:val="auto"/>
          <w:sz w:val="21"/>
          <w:szCs w:val="21"/>
          <w:highlight w:val="none"/>
          <w:u w:val="single"/>
        </w:rPr>
        <w:tab/>
      </w:r>
      <w:r>
        <w:rPr>
          <w:rFonts w:hint="eastAsia" w:ascii="仿宋_GB2312" w:hAnsi="仿宋_GB2312" w:eastAsia="仿宋_GB2312" w:cs="仿宋_GB2312"/>
          <w:color w:val="auto"/>
          <w:sz w:val="21"/>
          <w:szCs w:val="21"/>
          <w:highlight w:val="none"/>
          <w:u w:val="single"/>
        </w:rPr>
        <w:t xml:space="preserve">   </w:t>
      </w:r>
      <w:r>
        <w:rPr>
          <w:rFonts w:hint="eastAsia" w:ascii="仿宋_GB2312" w:hAnsi="仿宋_GB2312" w:eastAsia="仿宋_GB2312" w:cs="仿宋_GB2312"/>
          <w:color w:val="auto"/>
          <w:sz w:val="21"/>
          <w:szCs w:val="21"/>
          <w:highlight w:val="none"/>
        </w:rPr>
        <w:t>万元</w:t>
      </w:r>
      <w:r>
        <w:rPr>
          <w:rFonts w:hint="eastAsia" w:ascii="仿宋_GB2312" w:hAnsi="仿宋_GB2312" w:eastAsia="仿宋_GB2312" w:cs="仿宋_GB2312"/>
          <w:color w:val="auto"/>
          <w:sz w:val="21"/>
          <w:szCs w:val="21"/>
          <w:highlight w:val="none"/>
          <w:vertAlign w:val="superscript"/>
        </w:rPr>
        <w:t>1</w:t>
      </w:r>
      <w:r>
        <w:rPr>
          <w:rFonts w:hint="eastAsia" w:ascii="仿宋_GB2312" w:hAnsi="仿宋_GB2312" w:eastAsia="仿宋_GB2312" w:cs="仿宋_GB2312"/>
          <w:color w:val="auto"/>
          <w:sz w:val="21"/>
          <w:szCs w:val="21"/>
          <w:highlight w:val="none"/>
        </w:rPr>
        <w:t>，属于</w:t>
      </w:r>
      <w:r>
        <w:rPr>
          <w:rFonts w:hint="eastAsia" w:ascii="仿宋_GB2312" w:hAnsi="仿宋_GB2312" w:eastAsia="仿宋_GB2312" w:cs="仿宋_GB2312"/>
          <w:i/>
          <w:iCs/>
          <w:color w:val="auto"/>
          <w:sz w:val="21"/>
          <w:szCs w:val="21"/>
          <w:highlight w:val="none"/>
          <w:u w:val="single"/>
        </w:rPr>
        <w:t>（中型企业、小型企业、微型企业）</w:t>
      </w:r>
      <w:r>
        <w:rPr>
          <w:rFonts w:hint="eastAsia" w:ascii="仿宋_GB2312" w:hAnsi="仿宋_GB2312" w:eastAsia="仿宋_GB2312" w:cs="仿宋_GB2312"/>
          <w:color w:val="auto"/>
          <w:sz w:val="21"/>
          <w:szCs w:val="21"/>
          <w:highlight w:val="none"/>
        </w:rPr>
        <w:t xml:space="preserve">； </w:t>
      </w:r>
    </w:p>
    <w:p>
      <w:pPr>
        <w:pStyle w:val="10"/>
        <w:snapToGrid w:val="0"/>
        <w:spacing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 xml:space="preserve">2. </w:t>
      </w:r>
      <w:r>
        <w:rPr>
          <w:rFonts w:hint="eastAsia" w:ascii="仿宋_GB2312" w:hAnsi="仿宋_GB2312" w:eastAsia="仿宋_GB2312" w:cs="仿宋_GB2312"/>
          <w:i/>
          <w:iCs/>
          <w:color w:val="auto"/>
          <w:sz w:val="21"/>
          <w:szCs w:val="21"/>
          <w:highlight w:val="none"/>
          <w:u w:val="single"/>
        </w:rPr>
        <w:t>（标的名称）</w:t>
      </w:r>
      <w:r>
        <w:rPr>
          <w:rFonts w:hint="eastAsia" w:ascii="仿宋_GB2312" w:hAnsi="仿宋_GB2312" w:eastAsia="仿宋_GB2312" w:cs="仿宋_GB2312"/>
          <w:color w:val="auto"/>
          <w:sz w:val="21"/>
          <w:szCs w:val="21"/>
          <w:highlight w:val="none"/>
        </w:rPr>
        <w:t>，属于</w:t>
      </w:r>
      <w:r>
        <w:rPr>
          <w:rFonts w:hint="eastAsia" w:ascii="仿宋_GB2312" w:hAnsi="仿宋_GB2312" w:eastAsia="仿宋_GB2312" w:cs="仿宋_GB2312"/>
          <w:i/>
          <w:iCs/>
          <w:color w:val="auto"/>
          <w:sz w:val="21"/>
          <w:szCs w:val="21"/>
          <w:highlight w:val="none"/>
          <w:u w:val="single"/>
        </w:rPr>
        <w:t>（采购文件中明确的所属行业）</w:t>
      </w:r>
      <w:r>
        <w:rPr>
          <w:rFonts w:hint="eastAsia" w:ascii="仿宋_GB2312" w:hAnsi="仿宋_GB2312" w:eastAsia="仿宋_GB2312" w:cs="仿宋_GB2312"/>
          <w:color w:val="auto"/>
          <w:sz w:val="21"/>
          <w:szCs w:val="21"/>
          <w:highlight w:val="none"/>
        </w:rPr>
        <w:t>行业；制造商为</w:t>
      </w:r>
      <w:r>
        <w:rPr>
          <w:rFonts w:hint="eastAsia" w:ascii="仿宋_GB2312" w:hAnsi="仿宋_GB2312" w:eastAsia="仿宋_GB2312" w:cs="仿宋_GB2312"/>
          <w:i/>
          <w:iCs/>
          <w:color w:val="auto"/>
          <w:sz w:val="21"/>
          <w:szCs w:val="21"/>
          <w:highlight w:val="none"/>
          <w:u w:val="single"/>
        </w:rPr>
        <w:t>（企业名称）</w:t>
      </w:r>
      <w:r>
        <w:rPr>
          <w:rFonts w:hint="eastAsia" w:ascii="仿宋_GB2312" w:hAnsi="仿宋_GB2312" w:eastAsia="仿宋_GB2312" w:cs="仿宋_GB2312"/>
          <w:color w:val="auto"/>
          <w:sz w:val="21"/>
          <w:szCs w:val="21"/>
          <w:highlight w:val="none"/>
        </w:rPr>
        <w:t>，从业人员</w:t>
      </w:r>
      <w:r>
        <w:rPr>
          <w:rFonts w:hint="eastAsia" w:ascii="仿宋_GB2312" w:hAnsi="仿宋_GB2312" w:eastAsia="仿宋_GB2312" w:cs="仿宋_GB2312"/>
          <w:color w:val="auto"/>
          <w:sz w:val="21"/>
          <w:szCs w:val="21"/>
          <w:highlight w:val="none"/>
          <w:u w:val="single"/>
        </w:rPr>
        <w:tab/>
      </w:r>
      <w:r>
        <w:rPr>
          <w:rFonts w:hint="eastAsia" w:ascii="仿宋_GB2312" w:hAnsi="仿宋_GB2312" w:eastAsia="仿宋_GB2312" w:cs="仿宋_GB2312"/>
          <w:color w:val="auto"/>
          <w:sz w:val="21"/>
          <w:szCs w:val="21"/>
          <w:highlight w:val="none"/>
          <w:u w:val="single"/>
        </w:rPr>
        <w:t xml:space="preserve">   </w:t>
      </w:r>
      <w:r>
        <w:rPr>
          <w:rFonts w:hint="eastAsia" w:ascii="仿宋_GB2312" w:hAnsi="仿宋_GB2312" w:eastAsia="仿宋_GB2312" w:cs="仿宋_GB2312"/>
          <w:color w:val="auto"/>
          <w:sz w:val="21"/>
          <w:szCs w:val="21"/>
          <w:highlight w:val="none"/>
        </w:rPr>
        <w:t>人，营业收入为</w:t>
      </w:r>
      <w:r>
        <w:rPr>
          <w:rFonts w:hint="eastAsia" w:ascii="仿宋_GB2312" w:hAnsi="仿宋_GB2312" w:eastAsia="仿宋_GB2312" w:cs="仿宋_GB2312"/>
          <w:color w:val="auto"/>
          <w:sz w:val="21"/>
          <w:szCs w:val="21"/>
          <w:highlight w:val="none"/>
          <w:u w:val="single"/>
        </w:rPr>
        <w:tab/>
      </w:r>
      <w:r>
        <w:rPr>
          <w:rFonts w:hint="eastAsia" w:ascii="仿宋_GB2312" w:hAnsi="仿宋_GB2312" w:eastAsia="仿宋_GB2312" w:cs="仿宋_GB2312"/>
          <w:color w:val="auto"/>
          <w:sz w:val="21"/>
          <w:szCs w:val="21"/>
          <w:highlight w:val="none"/>
          <w:u w:val="single"/>
        </w:rPr>
        <w:t xml:space="preserve">   </w:t>
      </w:r>
      <w:r>
        <w:rPr>
          <w:rFonts w:hint="eastAsia" w:ascii="仿宋_GB2312" w:hAnsi="仿宋_GB2312" w:eastAsia="仿宋_GB2312" w:cs="仿宋_GB2312"/>
          <w:color w:val="auto"/>
          <w:sz w:val="21"/>
          <w:szCs w:val="21"/>
          <w:highlight w:val="none"/>
        </w:rPr>
        <w:t>万元，资产总额为</w:t>
      </w:r>
      <w:r>
        <w:rPr>
          <w:rFonts w:hint="eastAsia" w:ascii="仿宋_GB2312" w:hAnsi="仿宋_GB2312" w:eastAsia="仿宋_GB2312" w:cs="仿宋_GB2312"/>
          <w:color w:val="auto"/>
          <w:sz w:val="21"/>
          <w:szCs w:val="21"/>
          <w:highlight w:val="none"/>
          <w:u w:val="single"/>
        </w:rPr>
        <w:tab/>
      </w:r>
      <w:r>
        <w:rPr>
          <w:rFonts w:hint="eastAsia" w:ascii="仿宋_GB2312" w:hAnsi="仿宋_GB2312" w:eastAsia="仿宋_GB2312" w:cs="仿宋_GB2312"/>
          <w:color w:val="auto"/>
          <w:sz w:val="21"/>
          <w:szCs w:val="21"/>
          <w:highlight w:val="none"/>
          <w:u w:val="single"/>
        </w:rPr>
        <w:t xml:space="preserve">   </w:t>
      </w:r>
      <w:r>
        <w:rPr>
          <w:rFonts w:hint="eastAsia" w:ascii="仿宋_GB2312" w:hAnsi="仿宋_GB2312" w:eastAsia="仿宋_GB2312" w:cs="仿宋_GB2312"/>
          <w:color w:val="auto"/>
          <w:sz w:val="21"/>
          <w:szCs w:val="21"/>
          <w:highlight w:val="none"/>
        </w:rPr>
        <w:t>万元</w:t>
      </w:r>
      <w:r>
        <w:rPr>
          <w:rFonts w:hint="eastAsia" w:ascii="仿宋_GB2312" w:hAnsi="仿宋_GB2312" w:eastAsia="仿宋_GB2312" w:cs="仿宋_GB2312"/>
          <w:color w:val="auto"/>
          <w:sz w:val="21"/>
          <w:szCs w:val="21"/>
          <w:highlight w:val="none"/>
          <w:vertAlign w:val="superscript"/>
        </w:rPr>
        <w:t>1</w:t>
      </w:r>
      <w:r>
        <w:rPr>
          <w:rFonts w:hint="eastAsia" w:ascii="仿宋_GB2312" w:hAnsi="仿宋_GB2312" w:eastAsia="仿宋_GB2312" w:cs="仿宋_GB2312"/>
          <w:color w:val="auto"/>
          <w:sz w:val="21"/>
          <w:szCs w:val="21"/>
          <w:highlight w:val="none"/>
        </w:rPr>
        <w:t>，属于</w:t>
      </w:r>
      <w:r>
        <w:rPr>
          <w:rFonts w:hint="eastAsia" w:ascii="仿宋_GB2312" w:hAnsi="仿宋_GB2312" w:eastAsia="仿宋_GB2312" w:cs="仿宋_GB2312"/>
          <w:i/>
          <w:iCs/>
          <w:color w:val="auto"/>
          <w:sz w:val="21"/>
          <w:szCs w:val="21"/>
          <w:highlight w:val="none"/>
          <w:u w:val="single"/>
        </w:rPr>
        <w:t>（中型企业、小型企业、微型企业）</w:t>
      </w:r>
      <w:r>
        <w:rPr>
          <w:rFonts w:hint="eastAsia" w:ascii="仿宋_GB2312" w:hAnsi="仿宋_GB2312" w:eastAsia="仿宋_GB2312" w:cs="仿宋_GB2312"/>
          <w:color w:val="auto"/>
          <w:sz w:val="21"/>
          <w:szCs w:val="21"/>
          <w:highlight w:val="none"/>
        </w:rPr>
        <w:t xml:space="preserve">； </w:t>
      </w:r>
    </w:p>
    <w:p>
      <w:pPr>
        <w:pStyle w:val="10"/>
        <w:snapToGrid w:val="0"/>
        <w:spacing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w:t>
      </w:r>
    </w:p>
    <w:p>
      <w:pPr>
        <w:widowControl/>
        <w:spacing w:after="0" w:line="360" w:lineRule="auto"/>
        <w:ind w:firstLine="420" w:firstLineChars="200"/>
        <w:jc w:val="left"/>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kern w:val="0"/>
          <w:sz w:val="21"/>
          <w:szCs w:val="21"/>
          <w:highlight w:val="none"/>
        </w:rPr>
        <w:t>以上企业，不属于大企业的分支机构，不存在控股股东为大企业的情形，也不存在与大企业的负责人为同一人的情形。</w:t>
      </w:r>
    </w:p>
    <w:p>
      <w:pPr>
        <w:widowControl/>
        <w:spacing w:after="0" w:line="360" w:lineRule="auto"/>
        <w:ind w:firstLine="420" w:firstLineChars="200"/>
        <w:jc w:val="left"/>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kern w:val="0"/>
          <w:sz w:val="21"/>
          <w:szCs w:val="21"/>
          <w:highlight w:val="none"/>
        </w:rPr>
        <w:t xml:space="preserve">本企业对上述声明内容的真实性负责。如有虚假，将依法承担相应责任。 </w:t>
      </w:r>
    </w:p>
    <w:p>
      <w:pPr>
        <w:widowControl/>
        <w:spacing w:after="0" w:line="360" w:lineRule="auto"/>
        <w:ind w:firstLine="1680" w:firstLineChars="800"/>
        <w:jc w:val="left"/>
        <w:rPr>
          <w:rFonts w:hint="eastAsia" w:ascii="仿宋_GB2312" w:hAnsi="仿宋_GB2312" w:eastAsia="仿宋_GB2312" w:cs="仿宋_GB2312"/>
          <w:color w:val="auto"/>
          <w:kern w:val="0"/>
          <w:sz w:val="21"/>
          <w:szCs w:val="21"/>
          <w:highlight w:val="none"/>
        </w:rPr>
      </w:pPr>
    </w:p>
    <w:p>
      <w:pPr>
        <w:tabs>
          <w:tab w:val="left" w:pos="1230"/>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投标人</w:t>
      </w:r>
      <w:r>
        <w:rPr>
          <w:rFonts w:hint="eastAsia" w:ascii="仿宋_GB2312" w:hAnsi="仿宋_GB2312" w:eastAsia="仿宋_GB2312" w:cs="仿宋_GB2312"/>
          <w:color w:val="auto"/>
          <w:kern w:val="0"/>
          <w:sz w:val="21"/>
          <w:szCs w:val="21"/>
          <w:highlight w:val="none"/>
        </w:rPr>
        <w:t>（全称并加盖公章</w:t>
      </w:r>
      <w:r>
        <w:rPr>
          <w:rFonts w:hint="eastAsia" w:ascii="仿宋_GB2312" w:hAnsi="仿宋_GB2312" w:eastAsia="仿宋_GB2312" w:cs="仿宋_GB2312"/>
          <w:color w:val="auto"/>
          <w:sz w:val="21"/>
          <w:szCs w:val="21"/>
          <w:highlight w:val="none"/>
        </w:rPr>
        <w:t>）：</w:t>
      </w:r>
      <w:r>
        <w:rPr>
          <w:rFonts w:hint="eastAsia" w:ascii="仿宋_GB2312" w:hAnsi="仿宋_GB2312" w:eastAsia="仿宋_GB2312" w:cs="仿宋_GB2312"/>
          <w:color w:val="auto"/>
          <w:sz w:val="21"/>
          <w:szCs w:val="21"/>
          <w:highlight w:val="none"/>
          <w:u w:val="single"/>
        </w:rPr>
        <w:t xml:space="preserve">             </w:t>
      </w:r>
    </w:p>
    <w:p>
      <w:pPr>
        <w:tabs>
          <w:tab w:val="left" w:pos="1230"/>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日期：</w:t>
      </w:r>
      <w:r>
        <w:rPr>
          <w:rFonts w:hint="eastAsia" w:ascii="仿宋_GB2312" w:hAnsi="仿宋_GB2312" w:eastAsia="仿宋_GB2312" w:cs="仿宋_GB2312"/>
          <w:color w:val="auto"/>
          <w:sz w:val="21"/>
          <w:szCs w:val="21"/>
          <w:highlight w:val="none"/>
          <w:u w:val="single"/>
        </w:rPr>
        <w:t xml:space="preserve">                                 </w:t>
      </w:r>
    </w:p>
    <w:p>
      <w:pPr>
        <w:widowControl/>
        <w:ind w:firstLine="3120" w:firstLineChars="1300"/>
        <w:rPr>
          <w:rFonts w:hint="eastAsia" w:ascii="仿宋_GB2312" w:hAnsi="仿宋_GB2312" w:eastAsia="仿宋_GB2312" w:cs="仿宋_GB2312"/>
          <w:color w:val="auto"/>
          <w:sz w:val="24"/>
          <w:highlight w:val="none"/>
        </w:rPr>
      </w:pPr>
    </w:p>
    <w:p>
      <w:pPr>
        <w:widowControl/>
        <w:rPr>
          <w:rFonts w:hint="eastAsia" w:ascii="仿宋_GB2312" w:hAnsi="仿宋_GB2312" w:eastAsia="仿宋_GB2312" w:cs="仿宋_GB2312"/>
          <w:color w:val="auto"/>
          <w:highlight w:val="none"/>
        </w:rPr>
      </w:pPr>
    </w:p>
    <w:p>
      <w:pPr>
        <w:widowControl/>
        <w:jc w:val="left"/>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kern w:val="0"/>
          <w:sz w:val="18"/>
          <w:szCs w:val="18"/>
          <w:highlight w:val="none"/>
        </w:rPr>
        <w:t>1 从业人员、营业收入、资产总额填报上一年度数据，无上一年度数据的新成立企业可不填报。</w:t>
      </w:r>
    </w:p>
    <w:p>
      <w:pPr>
        <w:widowControl/>
        <w:ind w:firstLine="540" w:firstLineChars="300"/>
        <w:jc w:val="left"/>
        <w:rPr>
          <w:rFonts w:hint="eastAsia" w:ascii="仿宋_GB2312" w:hAnsi="仿宋_GB2312" w:eastAsia="仿宋_GB2312" w:cs="仿宋_GB2312"/>
          <w:color w:val="auto"/>
          <w:kern w:val="0"/>
          <w:sz w:val="18"/>
          <w:szCs w:val="18"/>
          <w:highlight w:val="none"/>
        </w:rPr>
      </w:pPr>
    </w:p>
    <w:p>
      <w:pPr>
        <w:pStyle w:val="10"/>
        <w:topLinePunct/>
        <w:autoSpaceDE w:val="0"/>
        <w:autoSpaceDN w:val="0"/>
        <w:spacing w:line="460" w:lineRule="exact"/>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color w:val="auto"/>
          <w:sz w:val="24"/>
          <w:highlight w:val="none"/>
        </w:rPr>
        <w:br w:type="page"/>
      </w:r>
      <w:r>
        <w:rPr>
          <w:rFonts w:hint="eastAsia" w:ascii="仿宋_GB2312" w:hAnsi="仿宋_GB2312" w:eastAsia="仿宋_GB2312" w:cs="仿宋_GB2312"/>
          <w:b/>
          <w:bCs/>
          <w:color w:val="auto"/>
          <w:sz w:val="28"/>
          <w:szCs w:val="28"/>
          <w:highlight w:val="none"/>
        </w:rPr>
        <w:t>格式7  残疾人福利性单位声明函</w:t>
      </w:r>
    </w:p>
    <w:p>
      <w:pPr>
        <w:spacing w:line="588" w:lineRule="exact"/>
        <w:ind w:firstLine="444" w:firstLineChars="200"/>
        <w:rPr>
          <w:rFonts w:hint="eastAsia" w:ascii="仿宋_GB2312" w:hAnsi="仿宋_GB2312" w:eastAsia="仿宋_GB2312" w:cs="仿宋_GB2312"/>
          <w:color w:val="auto"/>
          <w:spacing w:val="6"/>
          <w:sz w:val="21"/>
          <w:szCs w:val="21"/>
          <w:highlight w:val="none"/>
        </w:rPr>
      </w:pPr>
      <w:r>
        <w:rPr>
          <w:rFonts w:hint="eastAsia" w:ascii="仿宋_GB2312" w:hAnsi="仿宋_GB2312" w:eastAsia="仿宋_GB2312" w:cs="仿宋_GB2312"/>
          <w:color w:val="auto"/>
          <w:spacing w:val="6"/>
          <w:sz w:val="21"/>
          <w:szCs w:val="21"/>
          <w:highlight w:val="none"/>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spacing w:line="588" w:lineRule="exact"/>
        <w:ind w:firstLine="444" w:firstLineChars="200"/>
        <w:rPr>
          <w:rFonts w:hint="eastAsia" w:ascii="仿宋_GB2312" w:hAnsi="仿宋_GB2312" w:eastAsia="仿宋_GB2312" w:cs="仿宋_GB2312"/>
          <w:color w:val="auto"/>
          <w:spacing w:val="6"/>
          <w:sz w:val="21"/>
          <w:szCs w:val="21"/>
          <w:highlight w:val="none"/>
        </w:rPr>
      </w:pPr>
      <w:r>
        <w:rPr>
          <w:rFonts w:hint="eastAsia" w:ascii="仿宋_GB2312" w:hAnsi="仿宋_GB2312" w:eastAsia="仿宋_GB2312" w:cs="仿宋_GB2312"/>
          <w:color w:val="auto"/>
          <w:spacing w:val="6"/>
          <w:sz w:val="21"/>
          <w:szCs w:val="21"/>
          <w:highlight w:val="none"/>
        </w:rPr>
        <w:t>本单位对上述声明的真实性负责。如有虚假，将依法承担相应责任。</w:t>
      </w:r>
    </w:p>
    <w:p>
      <w:pPr>
        <w:spacing w:line="588" w:lineRule="exact"/>
        <w:ind w:firstLine="444" w:firstLineChars="200"/>
        <w:rPr>
          <w:rFonts w:hint="eastAsia" w:ascii="仿宋_GB2312" w:hAnsi="仿宋_GB2312" w:eastAsia="仿宋_GB2312" w:cs="仿宋_GB2312"/>
          <w:color w:val="auto"/>
          <w:spacing w:val="6"/>
          <w:sz w:val="21"/>
          <w:szCs w:val="21"/>
          <w:highlight w:val="none"/>
        </w:rPr>
      </w:pPr>
    </w:p>
    <w:p>
      <w:pPr>
        <w:tabs>
          <w:tab w:val="left" w:pos="1230"/>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投标人</w:t>
      </w:r>
      <w:r>
        <w:rPr>
          <w:rFonts w:hint="eastAsia" w:ascii="仿宋_GB2312" w:hAnsi="仿宋_GB2312" w:eastAsia="仿宋_GB2312" w:cs="仿宋_GB2312"/>
          <w:color w:val="auto"/>
          <w:kern w:val="0"/>
          <w:sz w:val="21"/>
          <w:szCs w:val="21"/>
          <w:highlight w:val="none"/>
        </w:rPr>
        <w:t>（全称并加盖公章</w:t>
      </w:r>
      <w:r>
        <w:rPr>
          <w:rFonts w:hint="eastAsia" w:ascii="仿宋_GB2312" w:hAnsi="仿宋_GB2312" w:eastAsia="仿宋_GB2312" w:cs="仿宋_GB2312"/>
          <w:color w:val="auto"/>
          <w:sz w:val="21"/>
          <w:szCs w:val="21"/>
          <w:highlight w:val="none"/>
        </w:rPr>
        <w:t>）：</w:t>
      </w:r>
      <w:r>
        <w:rPr>
          <w:rFonts w:hint="eastAsia" w:ascii="仿宋_GB2312" w:hAnsi="仿宋_GB2312" w:eastAsia="仿宋_GB2312" w:cs="仿宋_GB2312"/>
          <w:color w:val="auto"/>
          <w:sz w:val="21"/>
          <w:szCs w:val="21"/>
          <w:highlight w:val="none"/>
          <w:u w:val="single"/>
        </w:rPr>
        <w:t xml:space="preserve">             </w:t>
      </w:r>
    </w:p>
    <w:p>
      <w:pPr>
        <w:tabs>
          <w:tab w:val="left" w:pos="1230"/>
        </w:tabs>
        <w:topLinePunct/>
        <w:autoSpaceDE w:val="0"/>
        <w:autoSpaceDN w:val="0"/>
        <w:adjustRightInd w:val="0"/>
        <w:snapToGrid w:val="0"/>
        <w:spacing w:after="0" w:line="360" w:lineRule="auto"/>
        <w:ind w:firstLine="420" w:firstLineChars="200"/>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日期：</w:t>
      </w:r>
      <w:r>
        <w:rPr>
          <w:rFonts w:hint="eastAsia" w:ascii="仿宋_GB2312" w:hAnsi="仿宋_GB2312" w:eastAsia="仿宋_GB2312" w:cs="仿宋_GB2312"/>
          <w:color w:val="auto"/>
          <w:sz w:val="21"/>
          <w:szCs w:val="21"/>
          <w:highlight w:val="none"/>
          <w:u w:val="single"/>
        </w:rPr>
        <w:t xml:space="preserve">                                 </w:t>
      </w:r>
    </w:p>
    <w:p>
      <w:pPr>
        <w:topLinePunct/>
        <w:autoSpaceDE w:val="0"/>
        <w:autoSpaceDN w:val="0"/>
        <w:spacing w:line="460" w:lineRule="exact"/>
        <w:jc w:val="center"/>
        <w:rPr>
          <w:rFonts w:hint="eastAsia" w:ascii="仿宋_GB2312" w:hAnsi="仿宋_GB2312" w:eastAsia="仿宋_GB2312" w:cs="仿宋_GB2312"/>
          <w:color w:val="auto"/>
          <w:spacing w:val="6"/>
          <w:sz w:val="21"/>
          <w:szCs w:val="21"/>
          <w:highlight w:val="none"/>
        </w:rPr>
      </w:pPr>
    </w:p>
    <w:p>
      <w:pPr>
        <w:rPr>
          <w:rFonts w:hint="eastAsia" w:ascii="仿宋_GB2312" w:hAnsi="仿宋_GB2312" w:eastAsia="仿宋_GB2312" w:cs="仿宋_GB2312"/>
          <w:b/>
          <w:bCs/>
          <w:color w:val="auto"/>
          <w:sz w:val="28"/>
          <w:szCs w:val="28"/>
          <w:highlight w:val="none"/>
        </w:rPr>
      </w:pPr>
    </w:p>
    <w:p>
      <w:pPr>
        <w:pStyle w:val="26"/>
        <w:numPr>
          <w:ilvl w:val="0"/>
          <w:numId w:val="0"/>
        </w:numPr>
        <w:tabs>
          <w:tab w:val="left" w:pos="420"/>
        </w:tabs>
        <w:snapToGrid w:val="0"/>
        <w:spacing w:line="460" w:lineRule="atLeast"/>
        <w:jc w:val="center"/>
        <w:rPr>
          <w:rFonts w:hint="eastAsia" w:ascii="仿宋_GB2312" w:hAnsi="仿宋_GB2312" w:eastAsia="仿宋_GB2312" w:cs="仿宋_GB2312"/>
          <w:b/>
          <w:bCs/>
          <w:color w:val="auto"/>
          <w:sz w:val="28"/>
          <w:szCs w:val="28"/>
          <w:highlight w:val="none"/>
        </w:rPr>
      </w:pPr>
      <w:bookmarkStart w:id="56" w:name="_Toc386861148"/>
      <w:bookmarkStart w:id="57" w:name="_Toc1652355655"/>
      <w:bookmarkStart w:id="58" w:name="_Toc38030071"/>
      <w:bookmarkStart w:id="59" w:name="_Toc1403531177"/>
      <w:bookmarkStart w:id="60" w:name="_Toc113393336"/>
      <w:bookmarkStart w:id="61" w:name="_Toc38030154"/>
      <w:r>
        <w:rPr>
          <w:rFonts w:hint="eastAsia" w:ascii="仿宋_GB2312" w:hAnsi="仿宋_GB2312" w:eastAsia="仿宋_GB2312" w:cs="仿宋_GB2312"/>
          <w:color w:val="auto"/>
          <w:kern w:val="2"/>
          <w:sz w:val="28"/>
          <w:szCs w:val="28"/>
          <w:highlight w:val="none"/>
        </w:rPr>
        <w:br w:type="page"/>
      </w:r>
      <w:bookmarkStart w:id="62" w:name="_Toc598152851"/>
      <w:bookmarkStart w:id="63" w:name="_Toc220361175"/>
      <w:bookmarkStart w:id="64" w:name="_Toc1749127877"/>
      <w:bookmarkStart w:id="65" w:name="_Toc1615545750"/>
      <w:bookmarkStart w:id="66" w:name="_Toc1097421187"/>
      <w:bookmarkStart w:id="67" w:name="_Toc78504842"/>
      <w:bookmarkStart w:id="68" w:name="_Toc681730266"/>
      <w:bookmarkStart w:id="69" w:name="_Toc680706022"/>
      <w:bookmarkStart w:id="70" w:name="_Toc1381122819"/>
      <w:r>
        <w:rPr>
          <w:rFonts w:hint="eastAsia" w:ascii="仿宋_GB2312" w:hAnsi="仿宋_GB2312" w:eastAsia="仿宋_GB2312" w:cs="仿宋_GB2312"/>
          <w:b/>
          <w:bCs/>
          <w:color w:val="auto"/>
          <w:sz w:val="28"/>
          <w:szCs w:val="28"/>
          <w:highlight w:val="none"/>
        </w:rPr>
        <w:t>格式8 成功案例一览表</w:t>
      </w:r>
      <w:bookmarkEnd w:id="62"/>
      <w:bookmarkEnd w:id="63"/>
      <w:bookmarkEnd w:id="64"/>
      <w:bookmarkEnd w:id="65"/>
      <w:bookmarkEnd w:id="66"/>
      <w:bookmarkEnd w:id="67"/>
      <w:bookmarkEnd w:id="68"/>
      <w:bookmarkEnd w:id="69"/>
      <w:bookmarkEnd w:id="70"/>
    </w:p>
    <w:p>
      <w:pPr>
        <w:bidi w:val="0"/>
        <w:jc w:val="center"/>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（根据招标文件要求调整）</w:t>
      </w:r>
    </w:p>
    <w:tbl>
      <w:tblPr>
        <w:tblStyle w:val="16"/>
        <w:tblW w:w="91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819"/>
        <w:gridCol w:w="864"/>
        <w:gridCol w:w="707"/>
        <w:gridCol w:w="744"/>
        <w:gridCol w:w="1221"/>
        <w:gridCol w:w="1161"/>
        <w:gridCol w:w="1065"/>
        <w:gridCol w:w="17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40"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序号</w:t>
            </w:r>
          </w:p>
        </w:tc>
        <w:tc>
          <w:tcPr>
            <w:tcW w:w="819"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合同</w:t>
            </w:r>
          </w:p>
          <w:p>
            <w:pPr>
              <w:topLinePunct/>
              <w:autoSpaceDE w:val="0"/>
              <w:autoSpaceDN w:val="0"/>
              <w:adjustRightInd w:val="0"/>
              <w:snapToGrid w:val="0"/>
              <w:spacing w:after="0"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名称</w:t>
            </w:r>
          </w:p>
        </w:tc>
        <w:tc>
          <w:tcPr>
            <w:tcW w:w="86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合同</w:t>
            </w:r>
          </w:p>
          <w:p>
            <w:pPr>
              <w:topLinePunct/>
              <w:autoSpaceDE w:val="0"/>
              <w:autoSpaceDN w:val="0"/>
              <w:adjustRightInd w:val="0"/>
              <w:snapToGrid w:val="0"/>
              <w:spacing w:after="0"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甲方</w:t>
            </w:r>
          </w:p>
        </w:tc>
        <w:tc>
          <w:tcPr>
            <w:tcW w:w="707"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合同时间</w:t>
            </w:r>
          </w:p>
        </w:tc>
        <w:tc>
          <w:tcPr>
            <w:tcW w:w="74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合同</w:t>
            </w:r>
          </w:p>
          <w:p>
            <w:pPr>
              <w:topLinePunct/>
              <w:autoSpaceDE w:val="0"/>
              <w:autoSpaceDN w:val="0"/>
              <w:adjustRightInd w:val="0"/>
              <w:snapToGrid w:val="0"/>
              <w:spacing w:after="0"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金额</w:t>
            </w:r>
          </w:p>
        </w:tc>
        <w:tc>
          <w:tcPr>
            <w:tcW w:w="122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合同主要</w:t>
            </w:r>
          </w:p>
          <w:p>
            <w:pPr>
              <w:topLinePunct/>
              <w:autoSpaceDE w:val="0"/>
              <w:autoSpaceDN w:val="0"/>
              <w:adjustRightInd w:val="0"/>
              <w:snapToGrid w:val="0"/>
              <w:spacing w:after="0"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内容</w:t>
            </w:r>
          </w:p>
        </w:tc>
        <w:tc>
          <w:tcPr>
            <w:tcW w:w="116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用  户</w:t>
            </w:r>
          </w:p>
          <w:p>
            <w:pPr>
              <w:topLinePunct/>
              <w:autoSpaceDE w:val="0"/>
              <w:autoSpaceDN w:val="0"/>
              <w:adjustRightInd w:val="0"/>
              <w:snapToGrid w:val="0"/>
              <w:spacing w:after="0"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联系人</w:t>
            </w:r>
          </w:p>
        </w:tc>
        <w:tc>
          <w:tcPr>
            <w:tcW w:w="106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用户联</w:t>
            </w:r>
          </w:p>
          <w:p>
            <w:pPr>
              <w:topLinePunct/>
              <w:autoSpaceDE w:val="0"/>
              <w:autoSpaceDN w:val="0"/>
              <w:adjustRightInd w:val="0"/>
              <w:snapToGrid w:val="0"/>
              <w:spacing w:after="0"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系电话</w:t>
            </w:r>
          </w:p>
        </w:tc>
        <w:tc>
          <w:tcPr>
            <w:tcW w:w="1737"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b/>
                <w:color w:val="auto"/>
                <w:sz w:val="21"/>
                <w:szCs w:val="21"/>
                <w:highlight w:val="none"/>
              </w:rPr>
            </w:pPr>
            <w:r>
              <w:rPr>
                <w:rFonts w:hint="eastAsia" w:ascii="仿宋_GB2312" w:hAnsi="仿宋_GB2312" w:eastAsia="仿宋_GB2312" w:cs="仿宋_GB2312"/>
                <w:b/>
                <w:color w:val="auto"/>
                <w:sz w:val="21"/>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840"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1</w:t>
            </w:r>
          </w:p>
        </w:tc>
        <w:tc>
          <w:tcPr>
            <w:tcW w:w="819"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86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707"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74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22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16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06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737"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840"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2</w:t>
            </w:r>
          </w:p>
        </w:tc>
        <w:tc>
          <w:tcPr>
            <w:tcW w:w="819"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86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707"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74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22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16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06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737"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840"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3</w:t>
            </w:r>
          </w:p>
        </w:tc>
        <w:tc>
          <w:tcPr>
            <w:tcW w:w="819"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86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707"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74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22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16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06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737"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840"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4</w:t>
            </w:r>
          </w:p>
        </w:tc>
        <w:tc>
          <w:tcPr>
            <w:tcW w:w="819"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86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707"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74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22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16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06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737"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840"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5</w:t>
            </w:r>
          </w:p>
        </w:tc>
        <w:tc>
          <w:tcPr>
            <w:tcW w:w="819"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86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707"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74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22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16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06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737"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840"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z w:val="21"/>
                <w:szCs w:val="21"/>
                <w:highlight w:val="none"/>
              </w:rPr>
              <w:t>……</w:t>
            </w:r>
          </w:p>
        </w:tc>
        <w:tc>
          <w:tcPr>
            <w:tcW w:w="819"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86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707" w:type="dxa"/>
            <w:tcBorders>
              <w:top w:val="single" w:color="auto" w:sz="4" w:space="0"/>
              <w:left w:val="single" w:color="auto" w:sz="4" w:space="0"/>
              <w:bottom w:val="single" w:color="auto" w:sz="4" w:space="0"/>
              <w:right w:val="single" w:color="auto" w:sz="4" w:space="0"/>
            </w:tcBorders>
            <w:noWrap/>
            <w:vAlign w:val="top"/>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74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22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16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06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c>
          <w:tcPr>
            <w:tcW w:w="1737"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hint="eastAsia" w:ascii="仿宋_GB2312" w:hAnsi="仿宋_GB2312" w:eastAsia="仿宋_GB2312" w:cs="仿宋_GB2312"/>
                <w:color w:val="auto"/>
                <w:sz w:val="21"/>
                <w:szCs w:val="21"/>
                <w:highlight w:val="none"/>
              </w:rPr>
            </w:pPr>
          </w:p>
        </w:tc>
      </w:tr>
    </w:tbl>
    <w:p>
      <w:pPr>
        <w:topLinePunct/>
        <w:autoSpaceDE w:val="0"/>
        <w:autoSpaceDN w:val="0"/>
        <w:spacing w:after="0" w:line="360" w:lineRule="auto"/>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特别说明：</w:t>
      </w:r>
    </w:p>
    <w:p>
      <w:pPr>
        <w:topLinePunct/>
        <w:autoSpaceDE w:val="0"/>
        <w:autoSpaceDN w:val="0"/>
        <w:spacing w:after="0" w:line="360" w:lineRule="auto"/>
        <w:ind w:firstLine="420" w:firstLineChars="200"/>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1.提供20XX年1月1日以来（以合同签订日期为准），投标人独立承担的XXXX的项目案例。</w:t>
      </w:r>
    </w:p>
    <w:bookmarkEnd w:id="56"/>
    <w:bookmarkEnd w:id="57"/>
    <w:bookmarkEnd w:id="58"/>
    <w:bookmarkEnd w:id="59"/>
    <w:bookmarkEnd w:id="60"/>
    <w:bookmarkEnd w:id="61"/>
    <w:p>
      <w:pPr>
        <w:topLinePunct/>
        <w:autoSpaceDE w:val="0"/>
        <w:autoSpaceDN w:val="0"/>
        <w:spacing w:after="0" w:line="360" w:lineRule="auto"/>
        <w:ind w:firstLine="420" w:firstLineChars="200"/>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2.应提供合同复印件（线上采购项目提供扫描件，下同）。合同复印件应能清晰体现合同甲乙双方、合同时间、合同金额、合同主要内容等，并提供对方联系人及联系方式，否则不能获得相应分值。</w:t>
      </w:r>
    </w:p>
    <w:p>
      <w:pPr>
        <w:pStyle w:val="10"/>
        <w:topLinePunct/>
        <w:autoSpaceDE w:val="0"/>
        <w:autoSpaceDN w:val="0"/>
        <w:spacing w:line="460" w:lineRule="exact"/>
        <w:jc w:val="center"/>
        <w:rPr>
          <w:rFonts w:hint="eastAsia" w:ascii="仿宋_GB2312" w:hAnsi="仿宋_GB2312" w:eastAsia="仿宋_GB2312" w:cs="仿宋_GB2312"/>
          <w:b/>
          <w:bCs/>
          <w:color w:val="auto"/>
          <w:sz w:val="36"/>
          <w:szCs w:val="36"/>
          <w:highlight w:val="none"/>
        </w:rPr>
      </w:pPr>
    </w:p>
    <w:p>
      <w:pPr>
        <w:rPr>
          <w:rFonts w:hint="eastAsia" w:ascii="仿宋_GB2312" w:hAnsi="仿宋_GB2312" w:eastAsia="仿宋_GB2312" w:cs="仿宋_GB2312"/>
          <w:b/>
          <w:bCs/>
          <w:color w:val="auto"/>
          <w:sz w:val="36"/>
          <w:szCs w:val="36"/>
          <w:highlight w:val="none"/>
        </w:rPr>
      </w:pPr>
      <w:r>
        <w:rPr>
          <w:rFonts w:hint="eastAsia" w:ascii="仿宋_GB2312" w:hAnsi="仿宋_GB2312" w:eastAsia="仿宋_GB2312" w:cs="仿宋_GB2312"/>
          <w:b/>
          <w:bCs/>
          <w:color w:val="auto"/>
          <w:sz w:val="36"/>
          <w:szCs w:val="36"/>
          <w:highlight w:val="none"/>
        </w:rPr>
        <w:br w:type="page"/>
      </w:r>
    </w:p>
    <w:p>
      <w:pPr>
        <w:spacing w:line="600" w:lineRule="auto"/>
        <w:jc w:val="center"/>
        <w:rPr>
          <w:rFonts w:ascii="宋体" w:hAnsi="宋体"/>
          <w:b/>
          <w:color w:val="auto"/>
          <w:kern w:val="0"/>
          <w:sz w:val="44"/>
          <w:szCs w:val="44"/>
          <w:highlight w:val="none"/>
        </w:rPr>
      </w:pPr>
    </w:p>
    <w:p>
      <w:pPr>
        <w:keepNext w:val="0"/>
        <w:keepLines w:val="0"/>
        <w:pageBreakBefore w:val="0"/>
        <w:widowControl w:val="0"/>
        <w:kinsoku/>
        <w:wordWrap/>
        <w:overflowPunct/>
        <w:topLinePunct w:val="0"/>
        <w:autoSpaceDE/>
        <w:autoSpaceDN/>
        <w:bidi w:val="0"/>
        <w:adjustRightInd/>
        <w:snapToGrid/>
        <w:spacing w:line="600" w:lineRule="auto"/>
        <w:ind w:firstLine="0" w:firstLineChars="0"/>
        <w:jc w:val="center"/>
        <w:textAlignment w:val="auto"/>
        <w:rPr>
          <w:rFonts w:hint="eastAsia" w:ascii="仿宋_GB2312" w:hAnsi="仿宋_GB2312" w:eastAsia="仿宋_GB2312" w:cs="仿宋_GB2312"/>
          <w:b w:val="0"/>
          <w:bCs/>
          <w:color w:val="auto"/>
          <w:kern w:val="0"/>
          <w:sz w:val="32"/>
          <w:szCs w:val="32"/>
          <w:highlight w:val="none"/>
        </w:rPr>
      </w:pPr>
      <w:r>
        <w:rPr>
          <w:rFonts w:hint="eastAsia" w:ascii="仿宋_GB2312" w:hAnsi="仿宋_GB2312" w:eastAsia="仿宋_GB2312" w:cs="仿宋_GB2312"/>
          <w:b w:val="0"/>
          <w:bCs/>
          <w:color w:val="auto"/>
          <w:kern w:val="0"/>
          <w:sz w:val="32"/>
          <w:szCs w:val="32"/>
          <w:highlight w:val="none"/>
        </w:rPr>
        <w:t>投  标  文  件</w:t>
      </w:r>
    </w:p>
    <w:p>
      <w:pPr>
        <w:keepNext w:val="0"/>
        <w:keepLines w:val="0"/>
        <w:pageBreakBefore w:val="0"/>
        <w:widowControl w:val="0"/>
        <w:kinsoku/>
        <w:wordWrap/>
        <w:overflowPunct/>
        <w:topLinePunct w:val="0"/>
        <w:autoSpaceDE/>
        <w:autoSpaceDN/>
        <w:bidi w:val="0"/>
        <w:adjustRightInd/>
        <w:snapToGrid/>
        <w:spacing w:line="600" w:lineRule="auto"/>
        <w:ind w:firstLine="0" w:firstLineChars="0"/>
        <w:jc w:val="center"/>
        <w:textAlignment w:val="auto"/>
        <w:rPr>
          <w:rFonts w:hint="eastAsia" w:ascii="仿宋_GB2312" w:hAnsi="仿宋_GB2312" w:eastAsia="仿宋_GB2312" w:cs="仿宋_GB2312"/>
          <w:b w:val="0"/>
          <w:bCs/>
          <w:color w:val="auto"/>
          <w:kern w:val="0"/>
          <w:sz w:val="32"/>
          <w:szCs w:val="32"/>
          <w:highlight w:val="none"/>
        </w:rPr>
      </w:pPr>
      <w:r>
        <w:rPr>
          <w:rFonts w:hint="eastAsia" w:ascii="仿宋_GB2312" w:hAnsi="仿宋_GB2312" w:eastAsia="仿宋_GB2312" w:cs="仿宋_GB2312"/>
          <w:b w:val="0"/>
          <w:bCs/>
          <w:color w:val="auto"/>
          <w:kern w:val="0"/>
          <w:sz w:val="32"/>
          <w:szCs w:val="32"/>
          <w:highlight w:val="none"/>
        </w:rPr>
        <w:t>技术部分</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_GB2312" w:hAnsi="仿宋_GB2312" w:eastAsia="仿宋_GB2312" w:cs="仿宋_GB2312"/>
          <w:color w:val="auto"/>
          <w:kern w:val="0"/>
          <w:sz w:val="32"/>
          <w:szCs w:val="32"/>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_GB2312" w:hAnsi="仿宋_GB2312" w:eastAsia="仿宋_GB2312" w:cs="仿宋_GB2312"/>
          <w:b w:val="0"/>
          <w:bCs/>
          <w:color w:val="auto"/>
          <w:kern w:val="0"/>
          <w:sz w:val="24"/>
          <w:szCs w:val="24"/>
          <w:highlight w:val="none"/>
        </w:rPr>
      </w:pPr>
      <w:r>
        <w:rPr>
          <w:rFonts w:hint="eastAsia" w:ascii="仿宋_GB2312" w:hAnsi="仿宋_GB2312" w:eastAsia="仿宋_GB2312" w:cs="仿宋_GB2312"/>
          <w:b w:val="0"/>
          <w:bCs/>
          <w:color w:val="auto"/>
          <w:kern w:val="0"/>
          <w:sz w:val="24"/>
          <w:szCs w:val="24"/>
          <w:highlight w:val="none"/>
        </w:rPr>
        <w:t>（填写正本或副本）</w:t>
      </w:r>
    </w:p>
    <w:p>
      <w:pPr>
        <w:spacing w:line="360" w:lineRule="auto"/>
        <w:ind w:firstLine="480" w:firstLineChars="200"/>
        <w:jc w:val="center"/>
        <w:rPr>
          <w:rFonts w:hint="eastAsia" w:ascii="仿宋_GB2312" w:hAnsi="仿宋_GB2312" w:eastAsia="仿宋_GB2312" w:cs="仿宋_GB2312"/>
          <w:b w:val="0"/>
          <w:bCs/>
          <w:color w:val="auto"/>
          <w:kern w:val="0"/>
          <w:sz w:val="24"/>
          <w:szCs w:val="24"/>
          <w:highlight w:val="none"/>
        </w:rPr>
      </w:pPr>
    </w:p>
    <w:p>
      <w:pPr>
        <w:pStyle w:val="9"/>
        <w:jc w:val="center"/>
        <w:rPr>
          <w:rFonts w:hint="eastAsia" w:ascii="仿宋_GB2312" w:hAnsi="仿宋_GB2312" w:eastAsia="仿宋_GB2312" w:cs="仿宋_GB2312"/>
          <w:b w:val="0"/>
          <w:bCs/>
          <w:color w:val="auto"/>
          <w:kern w:val="0"/>
          <w:sz w:val="24"/>
          <w:szCs w:val="24"/>
          <w:highlight w:val="none"/>
        </w:rPr>
      </w:pPr>
    </w:p>
    <w:p>
      <w:pPr>
        <w:jc w:val="center"/>
        <w:rPr>
          <w:rFonts w:hint="eastAsia" w:ascii="仿宋_GB2312" w:hAnsi="仿宋_GB2312" w:eastAsia="仿宋_GB2312" w:cs="仿宋_GB2312"/>
          <w:color w:val="auto"/>
          <w:highlight w:val="none"/>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_GB2312" w:hAnsi="仿宋_GB2312" w:eastAsia="仿宋_GB2312" w:cs="仿宋_GB2312"/>
          <w:b w:val="0"/>
          <w:bCs/>
          <w:color w:val="auto"/>
          <w:kern w:val="0"/>
          <w:sz w:val="24"/>
          <w:szCs w:val="24"/>
          <w:highlight w:val="none"/>
        </w:rPr>
      </w:pPr>
      <w:r>
        <w:rPr>
          <w:rFonts w:hint="eastAsia" w:ascii="仿宋_GB2312" w:hAnsi="仿宋_GB2312" w:eastAsia="仿宋_GB2312" w:cs="仿宋_GB2312"/>
          <w:b w:val="0"/>
          <w:bCs/>
          <w:color w:val="auto"/>
          <w:kern w:val="0"/>
          <w:sz w:val="24"/>
          <w:szCs w:val="24"/>
          <w:highlight w:val="none"/>
        </w:rPr>
        <w:t>项目名称：</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_GB2312" w:hAnsi="仿宋_GB2312" w:eastAsia="仿宋_GB2312" w:cs="仿宋_GB2312"/>
          <w:b w:val="0"/>
          <w:bCs/>
          <w:color w:val="auto"/>
          <w:kern w:val="0"/>
          <w:sz w:val="24"/>
          <w:szCs w:val="24"/>
          <w:highlight w:val="none"/>
        </w:rPr>
      </w:pPr>
      <w:r>
        <w:rPr>
          <w:rFonts w:hint="eastAsia" w:ascii="仿宋_GB2312" w:hAnsi="仿宋_GB2312" w:eastAsia="仿宋_GB2312" w:cs="仿宋_GB2312"/>
          <w:b w:val="0"/>
          <w:bCs/>
          <w:color w:val="auto"/>
          <w:kern w:val="0"/>
          <w:sz w:val="24"/>
          <w:szCs w:val="24"/>
          <w:highlight w:val="none"/>
        </w:rPr>
        <w:t>项目编号：</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_GB2312" w:hAnsi="仿宋_GB2312" w:eastAsia="仿宋_GB2312" w:cs="仿宋_GB2312"/>
          <w:b w:val="0"/>
          <w:bCs/>
          <w:color w:val="auto"/>
          <w:kern w:val="0"/>
          <w:sz w:val="24"/>
          <w:szCs w:val="24"/>
          <w:highlight w:val="none"/>
        </w:rPr>
      </w:pPr>
      <w:r>
        <w:rPr>
          <w:rFonts w:hint="eastAsia" w:ascii="仿宋_GB2312" w:hAnsi="仿宋_GB2312" w:eastAsia="仿宋_GB2312" w:cs="仿宋_GB2312"/>
          <w:b w:val="0"/>
          <w:bCs/>
          <w:color w:val="auto"/>
          <w:kern w:val="0"/>
          <w:sz w:val="24"/>
          <w:szCs w:val="24"/>
          <w:highlight w:val="none"/>
        </w:rPr>
        <w:t>所投采购包：</w:t>
      </w:r>
    </w:p>
    <w:p>
      <w:pPr>
        <w:keepNext w:val="0"/>
        <w:keepLines w:val="0"/>
        <w:pageBreakBefore w:val="0"/>
        <w:widowControl w:val="0"/>
        <w:kinsoku/>
        <w:wordWrap/>
        <w:overflowPunct/>
        <w:topLinePunct w:val="0"/>
        <w:autoSpaceDE/>
        <w:autoSpaceDN/>
        <w:bidi w:val="0"/>
        <w:adjustRightInd/>
        <w:snapToGrid/>
        <w:spacing w:line="360" w:lineRule="auto"/>
        <w:ind w:left="1470" w:leftChars="700" w:firstLine="480" w:firstLineChars="200"/>
        <w:jc w:val="center"/>
        <w:textAlignment w:val="auto"/>
        <w:rPr>
          <w:rFonts w:hint="eastAsia" w:ascii="仿宋_GB2312" w:hAnsi="仿宋_GB2312" w:eastAsia="仿宋_GB2312" w:cs="仿宋_GB2312"/>
          <w:b w:val="0"/>
          <w:bCs/>
          <w:color w:val="auto"/>
          <w:kern w:val="0"/>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_GB2312" w:hAnsi="仿宋_GB2312" w:eastAsia="仿宋_GB2312" w:cs="仿宋_GB2312"/>
          <w:b w:val="0"/>
          <w:bCs/>
          <w:color w:val="auto"/>
          <w:kern w:val="0"/>
          <w:sz w:val="24"/>
          <w:szCs w:val="24"/>
          <w:highlight w:val="none"/>
        </w:rPr>
      </w:pPr>
      <w:r>
        <w:rPr>
          <w:rFonts w:hint="eastAsia" w:ascii="仿宋_GB2312" w:hAnsi="仿宋_GB2312" w:eastAsia="仿宋_GB2312" w:cs="仿宋_GB2312"/>
          <w:b w:val="0"/>
          <w:bCs/>
          <w:color w:val="auto"/>
          <w:kern w:val="0"/>
          <w:sz w:val="24"/>
          <w:szCs w:val="24"/>
          <w:highlight w:val="none"/>
        </w:rPr>
        <w:t>投标人：</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_GB2312" w:hAnsi="仿宋_GB2312" w:eastAsia="仿宋_GB2312" w:cs="仿宋_GB2312"/>
          <w:b w:val="0"/>
          <w:bCs/>
          <w:color w:val="auto"/>
          <w:kern w:val="0"/>
          <w:sz w:val="24"/>
          <w:szCs w:val="24"/>
          <w:highlight w:val="none"/>
        </w:rPr>
      </w:pPr>
      <w:r>
        <w:rPr>
          <w:rFonts w:hint="eastAsia" w:ascii="仿宋_GB2312" w:hAnsi="仿宋_GB2312" w:eastAsia="仿宋_GB2312" w:cs="仿宋_GB2312"/>
          <w:b w:val="0"/>
          <w:bCs/>
          <w:color w:val="auto"/>
          <w:kern w:val="0"/>
          <w:sz w:val="24"/>
          <w:szCs w:val="24"/>
          <w:highlight w:val="none"/>
        </w:rPr>
        <w:t>日  期：</w:t>
      </w:r>
    </w:p>
    <w:p>
      <w:pPr>
        <w:widowControl/>
        <w:spacing w:after="0" w:line="240" w:lineRule="auto"/>
        <w:jc w:val="center"/>
        <w:rPr>
          <w:rFonts w:hint="eastAsia" w:ascii="仿宋_GB2312" w:hAnsi="仿宋_GB2312" w:eastAsia="仿宋_GB2312" w:cs="仿宋_GB2312"/>
          <w:b/>
          <w:bCs/>
          <w:color w:val="auto"/>
          <w:sz w:val="28"/>
          <w:szCs w:val="28"/>
          <w:highlight w:val="none"/>
        </w:rPr>
      </w:pPr>
      <w:r>
        <w:rPr>
          <w:rFonts w:ascii="宋体" w:hAnsi="宋体" w:cs="宋体"/>
          <w:b/>
          <w:bCs/>
          <w:color w:val="auto"/>
          <w:sz w:val="36"/>
          <w:szCs w:val="36"/>
          <w:highlight w:val="none"/>
        </w:rPr>
        <w:br w:type="page"/>
      </w:r>
      <w:r>
        <w:rPr>
          <w:rFonts w:hint="eastAsia" w:ascii="仿宋_GB2312" w:hAnsi="仿宋_GB2312" w:eastAsia="仿宋_GB2312" w:cs="仿宋_GB2312"/>
          <w:b/>
          <w:bCs/>
          <w:color w:val="auto"/>
          <w:sz w:val="28"/>
          <w:szCs w:val="28"/>
          <w:highlight w:val="none"/>
        </w:rPr>
        <w:t>格式9 技术条款偏离表</w:t>
      </w:r>
    </w:p>
    <w:tbl>
      <w:tblPr>
        <w:tblStyle w:val="16"/>
        <w:tblW w:w="897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928"/>
        <w:gridCol w:w="1516"/>
        <w:gridCol w:w="2116"/>
        <w:gridCol w:w="1684"/>
        <w:gridCol w:w="2090"/>
        <w:gridCol w:w="63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928" w:type="dxa"/>
            <w:noWrap/>
            <w:vAlign w:val="center"/>
          </w:tcPr>
          <w:p>
            <w:pPr>
              <w:adjustRightInd w:val="0"/>
              <w:snapToGrid w:val="0"/>
              <w:spacing w:after="0" w:line="240" w:lineRule="auto"/>
              <w:jc w:val="center"/>
              <w:rPr>
                <w:rFonts w:hint="eastAsia" w:ascii="仿宋_GB2312" w:hAnsi="仿宋_GB2312" w:eastAsia="仿宋_GB2312" w:cs="仿宋_GB2312"/>
                <w:b/>
                <w:color w:val="auto"/>
                <w:sz w:val="28"/>
                <w:szCs w:val="28"/>
                <w:highlight w:val="none"/>
              </w:rPr>
            </w:pPr>
            <w:r>
              <w:rPr>
                <w:rFonts w:hint="eastAsia" w:ascii="仿宋_GB2312" w:hAnsi="仿宋_GB2312" w:eastAsia="仿宋_GB2312" w:cs="仿宋_GB2312"/>
                <w:b/>
                <w:color w:val="auto"/>
                <w:sz w:val="28"/>
                <w:szCs w:val="28"/>
                <w:highlight w:val="none"/>
              </w:rPr>
              <w:t>序号</w:t>
            </w:r>
          </w:p>
        </w:tc>
        <w:tc>
          <w:tcPr>
            <w:tcW w:w="1516" w:type="dxa"/>
            <w:noWrap/>
            <w:vAlign w:val="top"/>
          </w:tcPr>
          <w:p>
            <w:pPr>
              <w:adjustRightInd w:val="0"/>
              <w:snapToGrid w:val="0"/>
              <w:spacing w:after="0" w:line="240" w:lineRule="auto"/>
              <w:jc w:val="center"/>
              <w:rPr>
                <w:rFonts w:hint="eastAsia" w:ascii="仿宋_GB2312" w:hAnsi="仿宋_GB2312" w:eastAsia="仿宋_GB2312" w:cs="仿宋_GB2312"/>
                <w:b/>
                <w:color w:val="auto"/>
                <w:sz w:val="28"/>
                <w:szCs w:val="28"/>
                <w:highlight w:val="none"/>
              </w:rPr>
            </w:pPr>
            <w:r>
              <w:rPr>
                <w:rFonts w:hint="eastAsia" w:ascii="仿宋_GB2312" w:hAnsi="仿宋_GB2312" w:eastAsia="仿宋_GB2312" w:cs="仿宋_GB2312"/>
                <w:b/>
                <w:color w:val="auto"/>
                <w:sz w:val="28"/>
                <w:szCs w:val="28"/>
                <w:highlight w:val="none"/>
              </w:rPr>
              <w:t>招标文件</w:t>
            </w:r>
          </w:p>
          <w:p>
            <w:pPr>
              <w:adjustRightInd w:val="0"/>
              <w:snapToGrid w:val="0"/>
              <w:spacing w:after="0" w:line="240" w:lineRule="auto"/>
              <w:jc w:val="center"/>
              <w:rPr>
                <w:rFonts w:hint="eastAsia" w:ascii="仿宋_GB2312" w:hAnsi="仿宋_GB2312" w:eastAsia="仿宋_GB2312" w:cs="仿宋_GB2312"/>
                <w:b/>
                <w:color w:val="auto"/>
                <w:sz w:val="28"/>
                <w:szCs w:val="28"/>
                <w:highlight w:val="none"/>
              </w:rPr>
            </w:pPr>
            <w:r>
              <w:rPr>
                <w:rFonts w:hint="eastAsia" w:ascii="仿宋_GB2312" w:hAnsi="仿宋_GB2312" w:eastAsia="仿宋_GB2312" w:cs="仿宋_GB2312"/>
                <w:b/>
                <w:color w:val="auto"/>
                <w:sz w:val="28"/>
                <w:szCs w:val="28"/>
                <w:highlight w:val="none"/>
              </w:rPr>
              <w:t>技术部分序号</w:t>
            </w:r>
          </w:p>
        </w:tc>
        <w:tc>
          <w:tcPr>
            <w:tcW w:w="2116" w:type="dxa"/>
            <w:noWrap/>
            <w:vAlign w:val="center"/>
          </w:tcPr>
          <w:p>
            <w:pPr>
              <w:adjustRightInd w:val="0"/>
              <w:snapToGrid w:val="0"/>
              <w:spacing w:after="0" w:line="240" w:lineRule="auto"/>
              <w:jc w:val="center"/>
              <w:rPr>
                <w:rFonts w:hint="eastAsia" w:ascii="仿宋_GB2312" w:hAnsi="仿宋_GB2312" w:eastAsia="仿宋_GB2312" w:cs="仿宋_GB2312"/>
                <w:b/>
                <w:color w:val="auto"/>
                <w:sz w:val="28"/>
                <w:szCs w:val="28"/>
                <w:highlight w:val="none"/>
              </w:rPr>
            </w:pPr>
            <w:r>
              <w:rPr>
                <w:rFonts w:hint="eastAsia" w:ascii="仿宋_GB2312" w:hAnsi="仿宋_GB2312" w:eastAsia="仿宋_GB2312" w:cs="仿宋_GB2312"/>
                <w:b/>
                <w:color w:val="auto"/>
                <w:sz w:val="28"/>
                <w:szCs w:val="28"/>
                <w:highlight w:val="none"/>
              </w:rPr>
              <w:t>招标文件</w:t>
            </w:r>
          </w:p>
          <w:p>
            <w:pPr>
              <w:adjustRightInd w:val="0"/>
              <w:snapToGrid w:val="0"/>
              <w:spacing w:after="0" w:line="240" w:lineRule="auto"/>
              <w:jc w:val="center"/>
              <w:rPr>
                <w:rFonts w:hint="eastAsia" w:ascii="仿宋_GB2312" w:hAnsi="仿宋_GB2312" w:eastAsia="仿宋_GB2312" w:cs="仿宋_GB2312"/>
                <w:b/>
                <w:color w:val="auto"/>
                <w:sz w:val="28"/>
                <w:szCs w:val="28"/>
                <w:highlight w:val="none"/>
              </w:rPr>
            </w:pPr>
            <w:r>
              <w:rPr>
                <w:rFonts w:hint="eastAsia" w:ascii="仿宋_GB2312" w:hAnsi="仿宋_GB2312" w:eastAsia="仿宋_GB2312" w:cs="仿宋_GB2312"/>
                <w:b/>
                <w:color w:val="auto"/>
                <w:sz w:val="28"/>
                <w:szCs w:val="28"/>
                <w:highlight w:val="none"/>
              </w:rPr>
              <w:t>技术部分内容要求</w:t>
            </w:r>
          </w:p>
        </w:tc>
        <w:tc>
          <w:tcPr>
            <w:tcW w:w="1684" w:type="dxa"/>
            <w:noWrap/>
            <w:vAlign w:val="center"/>
          </w:tcPr>
          <w:p>
            <w:pPr>
              <w:adjustRightInd w:val="0"/>
              <w:snapToGrid w:val="0"/>
              <w:spacing w:after="0" w:line="240" w:lineRule="auto"/>
              <w:jc w:val="center"/>
              <w:rPr>
                <w:rFonts w:hint="eastAsia" w:ascii="仿宋_GB2312" w:hAnsi="仿宋_GB2312" w:eastAsia="仿宋_GB2312" w:cs="仿宋_GB2312"/>
                <w:b/>
                <w:color w:val="auto"/>
                <w:sz w:val="28"/>
                <w:szCs w:val="28"/>
                <w:highlight w:val="none"/>
              </w:rPr>
            </w:pPr>
            <w:r>
              <w:rPr>
                <w:rFonts w:hint="eastAsia" w:ascii="仿宋_GB2312" w:hAnsi="仿宋_GB2312" w:eastAsia="仿宋_GB2312" w:cs="仿宋_GB2312"/>
                <w:b/>
                <w:color w:val="auto"/>
                <w:sz w:val="28"/>
                <w:szCs w:val="28"/>
                <w:highlight w:val="none"/>
              </w:rPr>
              <w:t>投标文件</w:t>
            </w:r>
          </w:p>
          <w:p>
            <w:pPr>
              <w:adjustRightInd w:val="0"/>
              <w:snapToGrid w:val="0"/>
              <w:spacing w:after="0" w:line="240" w:lineRule="auto"/>
              <w:jc w:val="center"/>
              <w:rPr>
                <w:rFonts w:hint="eastAsia" w:ascii="仿宋_GB2312" w:hAnsi="仿宋_GB2312" w:eastAsia="仿宋_GB2312" w:cs="仿宋_GB2312"/>
                <w:b/>
                <w:color w:val="auto"/>
                <w:sz w:val="28"/>
                <w:szCs w:val="28"/>
                <w:highlight w:val="none"/>
              </w:rPr>
            </w:pPr>
            <w:r>
              <w:rPr>
                <w:rFonts w:hint="eastAsia" w:ascii="仿宋_GB2312" w:hAnsi="仿宋_GB2312" w:eastAsia="仿宋_GB2312" w:cs="仿宋_GB2312"/>
                <w:b/>
                <w:color w:val="auto"/>
                <w:sz w:val="28"/>
                <w:szCs w:val="28"/>
                <w:highlight w:val="none"/>
              </w:rPr>
              <w:t>应答情况</w:t>
            </w:r>
          </w:p>
        </w:tc>
        <w:tc>
          <w:tcPr>
            <w:tcW w:w="2090" w:type="dxa"/>
            <w:noWrap/>
            <w:vAlign w:val="center"/>
          </w:tcPr>
          <w:p>
            <w:pPr>
              <w:adjustRightInd w:val="0"/>
              <w:snapToGrid w:val="0"/>
              <w:spacing w:after="0" w:line="240" w:lineRule="auto"/>
              <w:jc w:val="center"/>
              <w:rPr>
                <w:rFonts w:hint="eastAsia" w:ascii="仿宋_GB2312" w:hAnsi="仿宋_GB2312" w:eastAsia="仿宋_GB2312" w:cs="仿宋_GB2312"/>
                <w:b/>
                <w:color w:val="auto"/>
                <w:sz w:val="28"/>
                <w:szCs w:val="28"/>
                <w:highlight w:val="none"/>
              </w:rPr>
            </w:pPr>
            <w:r>
              <w:rPr>
                <w:rFonts w:hint="eastAsia" w:ascii="仿宋_GB2312" w:hAnsi="仿宋_GB2312" w:eastAsia="仿宋_GB2312" w:cs="仿宋_GB2312"/>
                <w:b/>
                <w:color w:val="auto"/>
                <w:sz w:val="28"/>
                <w:szCs w:val="28"/>
                <w:highlight w:val="none"/>
              </w:rPr>
              <w:t>偏离（无/正/负）</w:t>
            </w:r>
          </w:p>
        </w:tc>
        <w:tc>
          <w:tcPr>
            <w:tcW w:w="639" w:type="dxa"/>
            <w:noWrap/>
            <w:vAlign w:val="center"/>
          </w:tcPr>
          <w:p>
            <w:pPr>
              <w:adjustRightInd w:val="0"/>
              <w:snapToGrid w:val="0"/>
              <w:spacing w:after="0" w:line="240" w:lineRule="auto"/>
              <w:jc w:val="center"/>
              <w:rPr>
                <w:rFonts w:hint="eastAsia" w:ascii="仿宋_GB2312" w:hAnsi="仿宋_GB2312" w:eastAsia="仿宋_GB2312" w:cs="仿宋_GB2312"/>
                <w:b/>
                <w:color w:val="auto"/>
                <w:sz w:val="28"/>
                <w:szCs w:val="28"/>
                <w:highlight w:val="none"/>
              </w:rPr>
            </w:pPr>
            <w:r>
              <w:rPr>
                <w:rFonts w:hint="eastAsia" w:ascii="仿宋_GB2312" w:hAnsi="仿宋_GB2312" w:eastAsia="仿宋_GB2312" w:cs="仿宋_GB2312"/>
                <w:b/>
                <w:color w:val="auto"/>
                <w:sz w:val="28"/>
                <w:szCs w:val="28"/>
                <w:highlight w:val="none"/>
              </w:rPr>
              <w:t>备注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928"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1</w:t>
            </w:r>
          </w:p>
        </w:tc>
        <w:tc>
          <w:tcPr>
            <w:tcW w:w="1516" w:type="dxa"/>
            <w:noWrap/>
            <w:vAlign w:val="center"/>
          </w:tcPr>
          <w:p>
            <w:pPr>
              <w:adjustRightInd w:val="0"/>
              <w:snapToGrid w:val="0"/>
              <w:spacing w:after="0" w:line="240" w:lineRule="auto"/>
              <w:ind w:left="50" w:leftChars="24" w:right="55" w:rightChars="26"/>
              <w:jc w:val="center"/>
              <w:rPr>
                <w:rFonts w:hint="eastAsia" w:ascii="仿宋_GB2312" w:hAnsi="仿宋_GB2312" w:eastAsia="仿宋_GB2312" w:cs="仿宋_GB2312"/>
                <w:color w:val="auto"/>
                <w:sz w:val="28"/>
                <w:szCs w:val="28"/>
                <w:highlight w:val="none"/>
              </w:rPr>
            </w:pPr>
          </w:p>
        </w:tc>
        <w:tc>
          <w:tcPr>
            <w:tcW w:w="2116" w:type="dxa"/>
            <w:noWrap/>
            <w:vAlign w:val="center"/>
          </w:tcPr>
          <w:p>
            <w:pPr>
              <w:adjustRightInd w:val="0"/>
              <w:snapToGrid w:val="0"/>
              <w:spacing w:after="0" w:line="240" w:lineRule="auto"/>
              <w:ind w:left="50" w:leftChars="24" w:right="55" w:rightChars="26"/>
              <w:jc w:val="center"/>
              <w:rPr>
                <w:rFonts w:hint="eastAsia" w:ascii="仿宋_GB2312" w:hAnsi="仿宋_GB2312" w:eastAsia="仿宋_GB2312" w:cs="仿宋_GB2312"/>
                <w:color w:val="auto"/>
                <w:sz w:val="28"/>
                <w:szCs w:val="28"/>
                <w:highlight w:val="none"/>
              </w:rPr>
            </w:pPr>
          </w:p>
        </w:tc>
        <w:tc>
          <w:tcPr>
            <w:tcW w:w="1684"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c>
          <w:tcPr>
            <w:tcW w:w="2090"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c>
          <w:tcPr>
            <w:tcW w:w="639"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928"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2</w:t>
            </w:r>
          </w:p>
        </w:tc>
        <w:tc>
          <w:tcPr>
            <w:tcW w:w="1516" w:type="dxa"/>
            <w:noWrap/>
            <w:vAlign w:val="center"/>
          </w:tcPr>
          <w:p>
            <w:pPr>
              <w:adjustRightInd w:val="0"/>
              <w:snapToGrid w:val="0"/>
              <w:spacing w:after="0" w:line="240" w:lineRule="auto"/>
              <w:ind w:left="50" w:leftChars="24" w:right="55" w:rightChars="26"/>
              <w:jc w:val="center"/>
              <w:rPr>
                <w:rFonts w:hint="eastAsia" w:ascii="仿宋_GB2312" w:hAnsi="仿宋_GB2312" w:eastAsia="仿宋_GB2312" w:cs="仿宋_GB2312"/>
                <w:color w:val="auto"/>
                <w:sz w:val="28"/>
                <w:szCs w:val="28"/>
                <w:highlight w:val="none"/>
              </w:rPr>
            </w:pPr>
          </w:p>
        </w:tc>
        <w:tc>
          <w:tcPr>
            <w:tcW w:w="2116" w:type="dxa"/>
            <w:noWrap/>
            <w:vAlign w:val="center"/>
          </w:tcPr>
          <w:p>
            <w:pPr>
              <w:adjustRightInd w:val="0"/>
              <w:snapToGrid w:val="0"/>
              <w:spacing w:after="0" w:line="240" w:lineRule="auto"/>
              <w:ind w:left="50" w:leftChars="24" w:right="55" w:rightChars="26"/>
              <w:jc w:val="center"/>
              <w:rPr>
                <w:rFonts w:hint="eastAsia" w:ascii="仿宋_GB2312" w:hAnsi="仿宋_GB2312" w:eastAsia="仿宋_GB2312" w:cs="仿宋_GB2312"/>
                <w:color w:val="auto"/>
                <w:sz w:val="28"/>
                <w:szCs w:val="28"/>
                <w:highlight w:val="none"/>
              </w:rPr>
            </w:pPr>
          </w:p>
        </w:tc>
        <w:tc>
          <w:tcPr>
            <w:tcW w:w="1684"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c>
          <w:tcPr>
            <w:tcW w:w="2090"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c>
          <w:tcPr>
            <w:tcW w:w="639"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928"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3</w:t>
            </w:r>
          </w:p>
        </w:tc>
        <w:tc>
          <w:tcPr>
            <w:tcW w:w="1516" w:type="dxa"/>
            <w:noWrap/>
            <w:vAlign w:val="center"/>
          </w:tcPr>
          <w:p>
            <w:pPr>
              <w:adjustRightInd w:val="0"/>
              <w:snapToGrid w:val="0"/>
              <w:spacing w:after="0" w:line="240" w:lineRule="auto"/>
              <w:ind w:left="50" w:leftChars="24" w:right="55" w:rightChars="26"/>
              <w:jc w:val="center"/>
              <w:rPr>
                <w:rFonts w:hint="eastAsia" w:ascii="仿宋_GB2312" w:hAnsi="仿宋_GB2312" w:eastAsia="仿宋_GB2312" w:cs="仿宋_GB2312"/>
                <w:color w:val="auto"/>
                <w:sz w:val="28"/>
                <w:szCs w:val="28"/>
                <w:highlight w:val="none"/>
              </w:rPr>
            </w:pPr>
          </w:p>
        </w:tc>
        <w:tc>
          <w:tcPr>
            <w:tcW w:w="2116" w:type="dxa"/>
            <w:noWrap/>
            <w:vAlign w:val="center"/>
          </w:tcPr>
          <w:p>
            <w:pPr>
              <w:adjustRightInd w:val="0"/>
              <w:snapToGrid w:val="0"/>
              <w:spacing w:after="0" w:line="240" w:lineRule="auto"/>
              <w:ind w:left="50" w:leftChars="24" w:right="55" w:rightChars="26"/>
              <w:jc w:val="center"/>
              <w:rPr>
                <w:rFonts w:hint="eastAsia" w:ascii="仿宋_GB2312" w:hAnsi="仿宋_GB2312" w:eastAsia="仿宋_GB2312" w:cs="仿宋_GB2312"/>
                <w:color w:val="auto"/>
                <w:sz w:val="28"/>
                <w:szCs w:val="28"/>
                <w:highlight w:val="none"/>
              </w:rPr>
            </w:pPr>
          </w:p>
        </w:tc>
        <w:tc>
          <w:tcPr>
            <w:tcW w:w="1684"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c>
          <w:tcPr>
            <w:tcW w:w="2090"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c>
          <w:tcPr>
            <w:tcW w:w="639"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928"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4</w:t>
            </w:r>
          </w:p>
        </w:tc>
        <w:tc>
          <w:tcPr>
            <w:tcW w:w="1516" w:type="dxa"/>
            <w:noWrap/>
            <w:vAlign w:val="center"/>
          </w:tcPr>
          <w:p>
            <w:pPr>
              <w:adjustRightInd w:val="0"/>
              <w:snapToGrid w:val="0"/>
              <w:spacing w:after="0" w:line="240" w:lineRule="auto"/>
              <w:ind w:left="50" w:leftChars="24" w:right="55" w:rightChars="26"/>
              <w:jc w:val="center"/>
              <w:rPr>
                <w:rFonts w:hint="eastAsia" w:ascii="仿宋_GB2312" w:hAnsi="仿宋_GB2312" w:eastAsia="仿宋_GB2312" w:cs="仿宋_GB2312"/>
                <w:color w:val="auto"/>
                <w:sz w:val="28"/>
                <w:szCs w:val="28"/>
                <w:highlight w:val="none"/>
              </w:rPr>
            </w:pPr>
          </w:p>
        </w:tc>
        <w:tc>
          <w:tcPr>
            <w:tcW w:w="2116" w:type="dxa"/>
            <w:noWrap/>
            <w:vAlign w:val="center"/>
          </w:tcPr>
          <w:p>
            <w:pPr>
              <w:adjustRightInd w:val="0"/>
              <w:snapToGrid w:val="0"/>
              <w:spacing w:after="0" w:line="240" w:lineRule="auto"/>
              <w:ind w:left="50" w:leftChars="24" w:right="55" w:rightChars="26"/>
              <w:jc w:val="center"/>
              <w:rPr>
                <w:rFonts w:hint="eastAsia" w:ascii="仿宋_GB2312" w:hAnsi="仿宋_GB2312" w:eastAsia="仿宋_GB2312" w:cs="仿宋_GB2312"/>
                <w:color w:val="auto"/>
                <w:sz w:val="28"/>
                <w:szCs w:val="28"/>
                <w:highlight w:val="none"/>
              </w:rPr>
            </w:pPr>
          </w:p>
        </w:tc>
        <w:tc>
          <w:tcPr>
            <w:tcW w:w="1684"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c>
          <w:tcPr>
            <w:tcW w:w="2090"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c>
          <w:tcPr>
            <w:tcW w:w="639"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928"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5</w:t>
            </w:r>
          </w:p>
        </w:tc>
        <w:tc>
          <w:tcPr>
            <w:tcW w:w="1516"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c>
          <w:tcPr>
            <w:tcW w:w="2116"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c>
          <w:tcPr>
            <w:tcW w:w="1684"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c>
          <w:tcPr>
            <w:tcW w:w="2090"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c>
          <w:tcPr>
            <w:tcW w:w="639"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928"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w:t>
            </w:r>
          </w:p>
        </w:tc>
        <w:tc>
          <w:tcPr>
            <w:tcW w:w="1516"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c>
          <w:tcPr>
            <w:tcW w:w="2116"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c>
          <w:tcPr>
            <w:tcW w:w="1684"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c>
          <w:tcPr>
            <w:tcW w:w="2090"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c>
          <w:tcPr>
            <w:tcW w:w="639" w:type="dxa"/>
            <w:noWrap/>
            <w:vAlign w:val="center"/>
          </w:tcPr>
          <w:p>
            <w:pPr>
              <w:adjustRightInd w:val="0"/>
              <w:snapToGrid w:val="0"/>
              <w:spacing w:after="0" w:line="240" w:lineRule="auto"/>
              <w:jc w:val="center"/>
              <w:rPr>
                <w:rFonts w:hint="eastAsia" w:ascii="仿宋_GB2312" w:hAnsi="仿宋_GB2312" w:eastAsia="仿宋_GB2312" w:cs="仿宋_GB2312"/>
                <w:color w:val="auto"/>
                <w:sz w:val="28"/>
                <w:szCs w:val="28"/>
                <w:highlight w:val="none"/>
              </w:rPr>
            </w:pPr>
          </w:p>
        </w:tc>
      </w:tr>
    </w:tbl>
    <w:p>
      <w:pPr>
        <w:topLinePunct/>
        <w:autoSpaceDE w:val="0"/>
        <w:autoSpaceDN w:val="0"/>
        <w:spacing w:after="0" w:line="360" w:lineRule="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特别说明：</w:t>
      </w:r>
    </w:p>
    <w:p>
      <w:pPr>
        <w:topLinePunct/>
        <w:autoSpaceDE w:val="0"/>
        <w:autoSpaceDN w:val="0"/>
        <w:spacing w:after="0" w:line="360" w:lineRule="auto"/>
        <w:ind w:firstLine="560" w:firstLineChars="200"/>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1.按照《招标文件-技术部分》内容要求，一一对应填写。如果对《招标文件-技术部分》内容不做一一响应，而将“投标文件应答情况”简单笼统描述为“无偏离”，则视为无效应答。</w:t>
      </w:r>
    </w:p>
    <w:p>
      <w:pPr>
        <w:topLinePunct/>
        <w:autoSpaceDE w:val="0"/>
        <w:autoSpaceDN w:val="0"/>
        <w:spacing w:after="0" w:line="360" w:lineRule="auto"/>
        <w:ind w:firstLine="560" w:firstLineChars="200"/>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2.《招标文件-技术部分》内容须条对条应答，不得遗漏；如有遗漏，则视为无效应答。如无偏离，请在此表中填写“无偏离”。如有偏离，请在此表中应答为“正/负偏离”并说明偏离情况；</w:t>
      </w:r>
    </w:p>
    <w:p>
      <w:pPr>
        <w:topLinePunct/>
        <w:autoSpaceDE w:val="0"/>
        <w:autoSpaceDN w:val="0"/>
        <w:spacing w:after="0" w:line="360" w:lineRule="auto"/>
        <w:ind w:firstLine="560" w:firstLineChars="200"/>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3.如《招标文件-技术部分》中有标注★号的，则为实质性要求，必须满足，如应答为“负偏离”，将导致投标无效。</w:t>
      </w:r>
    </w:p>
    <w:p>
      <w:pPr>
        <w:topLinePunct/>
        <w:autoSpaceDE w:val="0"/>
        <w:autoSpaceDN w:val="0"/>
        <w:spacing w:after="0" w:line="360" w:lineRule="auto"/>
        <w:ind w:firstLine="560" w:firstLineChars="200"/>
        <w:rPr>
          <w:rFonts w:hint="eastAsia" w:ascii="仿宋_GB2312" w:hAnsi="仿宋_GB2312" w:eastAsia="仿宋_GB2312" w:cs="仿宋_GB2312"/>
          <w:color w:val="auto"/>
          <w:sz w:val="28"/>
          <w:szCs w:val="28"/>
          <w:highlight w:val="none"/>
        </w:rPr>
      </w:pPr>
    </w:p>
    <w:p>
      <w:pPr>
        <w:pStyle w:val="27"/>
        <w:spacing w:after="156"/>
        <w:ind w:firstLine="400"/>
        <w:rPr>
          <w:rFonts w:hint="eastAsia" w:ascii="仿宋_GB2312" w:hAnsi="仿宋_GB2312" w:eastAsia="仿宋_GB2312" w:cs="仿宋_GB2312"/>
          <w:color w:val="auto"/>
          <w:sz w:val="28"/>
          <w:szCs w:val="28"/>
          <w:highlight w:val="none"/>
        </w:rPr>
      </w:pPr>
    </w:p>
    <w:p>
      <w:pPr>
        <w:tabs>
          <w:tab w:val="left" w:pos="1230"/>
        </w:tabs>
        <w:topLinePunct/>
        <w:autoSpaceDE w:val="0"/>
        <w:autoSpaceDN w:val="0"/>
        <w:adjustRightInd w:val="0"/>
        <w:snapToGrid w:val="0"/>
        <w:spacing w:after="0" w:line="360" w:lineRule="auto"/>
        <w:ind w:firstLine="560" w:firstLineChars="200"/>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投标人</w:t>
      </w:r>
      <w:r>
        <w:rPr>
          <w:rFonts w:hint="eastAsia" w:ascii="仿宋_GB2312" w:hAnsi="仿宋_GB2312" w:eastAsia="仿宋_GB2312" w:cs="仿宋_GB2312"/>
          <w:color w:val="auto"/>
          <w:kern w:val="0"/>
          <w:sz w:val="28"/>
          <w:szCs w:val="28"/>
          <w:highlight w:val="none"/>
        </w:rPr>
        <w:t>（全称并加盖公章</w:t>
      </w:r>
      <w:r>
        <w:rPr>
          <w:rFonts w:hint="eastAsia" w:ascii="仿宋_GB2312" w:hAnsi="仿宋_GB2312" w:eastAsia="仿宋_GB2312" w:cs="仿宋_GB2312"/>
          <w:color w:val="auto"/>
          <w:sz w:val="28"/>
          <w:szCs w:val="28"/>
          <w:highlight w:val="none"/>
        </w:rPr>
        <w:t>）：</w:t>
      </w:r>
      <w:r>
        <w:rPr>
          <w:rFonts w:hint="eastAsia" w:ascii="仿宋_GB2312" w:hAnsi="仿宋_GB2312" w:eastAsia="仿宋_GB2312" w:cs="仿宋_GB2312"/>
          <w:color w:val="auto"/>
          <w:sz w:val="28"/>
          <w:szCs w:val="28"/>
          <w:highlight w:val="none"/>
          <w:u w:val="single"/>
        </w:rPr>
        <w:t xml:space="preserve">             </w:t>
      </w:r>
    </w:p>
    <w:p>
      <w:pPr>
        <w:tabs>
          <w:tab w:val="left" w:pos="1230"/>
        </w:tabs>
        <w:topLinePunct/>
        <w:autoSpaceDE w:val="0"/>
        <w:autoSpaceDN w:val="0"/>
        <w:adjustRightInd w:val="0"/>
        <w:snapToGrid w:val="0"/>
        <w:spacing w:after="0" w:line="360" w:lineRule="auto"/>
        <w:ind w:firstLine="560" w:firstLineChars="200"/>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kern w:val="0"/>
          <w:sz w:val="28"/>
          <w:szCs w:val="28"/>
          <w:highlight w:val="none"/>
        </w:rPr>
        <w:t>投标人代表（签字或盖章）</w:t>
      </w:r>
      <w:r>
        <w:rPr>
          <w:rFonts w:hint="eastAsia" w:ascii="仿宋_GB2312" w:hAnsi="仿宋_GB2312" w:eastAsia="仿宋_GB2312" w:cs="仿宋_GB2312"/>
          <w:color w:val="auto"/>
          <w:sz w:val="28"/>
          <w:szCs w:val="28"/>
          <w:highlight w:val="none"/>
        </w:rPr>
        <w:t>：</w:t>
      </w:r>
      <w:r>
        <w:rPr>
          <w:rFonts w:hint="eastAsia" w:ascii="仿宋_GB2312" w:hAnsi="仿宋_GB2312" w:eastAsia="仿宋_GB2312" w:cs="仿宋_GB2312"/>
          <w:color w:val="auto"/>
          <w:sz w:val="28"/>
          <w:szCs w:val="28"/>
          <w:highlight w:val="none"/>
          <w:u w:val="single"/>
        </w:rPr>
        <w:t xml:space="preserve">             </w:t>
      </w:r>
    </w:p>
    <w:p>
      <w:pPr>
        <w:tabs>
          <w:tab w:val="left" w:pos="1230"/>
        </w:tabs>
        <w:topLinePunct/>
        <w:autoSpaceDE w:val="0"/>
        <w:autoSpaceDN w:val="0"/>
        <w:adjustRightInd w:val="0"/>
        <w:snapToGrid w:val="0"/>
        <w:spacing w:after="0" w:line="360" w:lineRule="auto"/>
        <w:ind w:firstLine="560" w:firstLineChars="200"/>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日期：</w:t>
      </w:r>
      <w:r>
        <w:rPr>
          <w:rFonts w:hint="eastAsia" w:ascii="仿宋_GB2312" w:hAnsi="仿宋_GB2312" w:eastAsia="仿宋_GB2312" w:cs="仿宋_GB2312"/>
          <w:color w:val="auto"/>
          <w:sz w:val="28"/>
          <w:szCs w:val="28"/>
          <w:highlight w:val="none"/>
          <w:u w:val="single"/>
        </w:rPr>
        <w:t xml:space="preserve">                                 </w:t>
      </w:r>
    </w:p>
    <w:p>
      <w:pPr>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color w:val="auto"/>
          <w:sz w:val="28"/>
          <w:szCs w:val="28"/>
          <w:highlight w:val="none"/>
        </w:rPr>
        <w:br w:type="page"/>
      </w:r>
      <w:r>
        <w:rPr>
          <w:rFonts w:hint="eastAsia" w:ascii="仿宋_GB2312" w:hAnsi="仿宋_GB2312" w:eastAsia="仿宋_GB2312" w:cs="仿宋_GB2312"/>
          <w:b/>
          <w:bCs/>
          <w:color w:val="auto"/>
          <w:sz w:val="28"/>
          <w:szCs w:val="28"/>
          <w:highlight w:val="none"/>
        </w:rPr>
        <w:t>格式10货物说明一览表、服务方案、实施方案及技术方案</w:t>
      </w:r>
    </w:p>
    <w:p>
      <w:pPr>
        <w:spacing w:after="0" w:line="240" w:lineRule="auto"/>
        <w:ind w:firstLine="560" w:firstLineChars="200"/>
        <w:rPr>
          <w:rFonts w:hint="eastAsia" w:ascii="仿宋_GB2312" w:hAnsi="仿宋_GB2312" w:eastAsia="仿宋_GB2312" w:cs="仿宋_GB2312"/>
          <w:color w:val="auto"/>
          <w:sz w:val="28"/>
          <w:szCs w:val="28"/>
          <w:highlight w:val="none"/>
        </w:rPr>
      </w:pPr>
    </w:p>
    <w:p>
      <w:pPr>
        <w:keepNext w:val="0"/>
        <w:keepLines w:val="0"/>
        <w:pageBreakBefore w:val="0"/>
        <w:widowControl w:val="0"/>
        <w:kinsoku/>
        <w:wordWrap/>
        <w:overflowPunct/>
        <w:topLinePunct w:val="0"/>
        <w:autoSpaceDE/>
        <w:autoSpaceDN/>
        <w:bidi w:val="0"/>
        <w:adjustRightInd w:val="0"/>
        <w:snapToGrid w:val="0"/>
        <w:spacing w:after="0" w:line="360" w:lineRule="auto"/>
        <w:ind w:firstLine="0"/>
        <w:jc w:val="center"/>
        <w:textAlignment w:val="auto"/>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货物说明一览表</w:t>
      </w:r>
    </w:p>
    <w:p>
      <w:pPr>
        <w:topLinePunct/>
        <w:autoSpaceDE w:val="0"/>
        <w:autoSpaceDN w:val="0"/>
        <w:adjustRightInd w:val="0"/>
        <w:snapToGrid w:val="0"/>
        <w:spacing w:after="0" w:line="360" w:lineRule="auto"/>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项目名称：</w:t>
      </w:r>
      <w:r>
        <w:rPr>
          <w:rFonts w:hint="eastAsia" w:ascii="仿宋_GB2312" w:hAnsi="仿宋_GB2312" w:eastAsia="仿宋_GB2312" w:cs="仿宋_GB2312"/>
          <w:color w:val="auto"/>
          <w:sz w:val="28"/>
          <w:szCs w:val="28"/>
          <w:highlight w:val="none"/>
          <w:u w:val="single"/>
        </w:rPr>
        <w:t xml:space="preserve">         </w:t>
      </w:r>
      <w:r>
        <w:rPr>
          <w:rFonts w:hint="eastAsia" w:ascii="仿宋_GB2312" w:hAnsi="仿宋_GB2312" w:eastAsia="仿宋_GB2312" w:cs="仿宋_GB2312"/>
          <w:color w:val="auto"/>
          <w:sz w:val="28"/>
          <w:szCs w:val="28"/>
          <w:highlight w:val="none"/>
        </w:rPr>
        <w:t xml:space="preserve"> </w:t>
      </w:r>
      <w:r>
        <w:rPr>
          <w:rFonts w:hint="eastAsia" w:ascii="仿宋_GB2312" w:hAnsi="仿宋_GB2312" w:eastAsia="仿宋_GB2312" w:cs="仿宋_GB2312"/>
          <w:color w:val="auto"/>
          <w:sz w:val="28"/>
          <w:szCs w:val="28"/>
          <w:highlight w:val="none"/>
        </w:rPr>
        <w:tab/>
      </w:r>
      <w:r>
        <w:rPr>
          <w:rFonts w:hint="eastAsia" w:ascii="仿宋_GB2312" w:hAnsi="仿宋_GB2312" w:eastAsia="仿宋_GB2312" w:cs="仿宋_GB2312"/>
          <w:color w:val="auto"/>
          <w:sz w:val="28"/>
          <w:szCs w:val="28"/>
          <w:highlight w:val="none"/>
        </w:rPr>
        <w:tab/>
      </w:r>
      <w:r>
        <w:rPr>
          <w:rFonts w:hint="eastAsia" w:ascii="仿宋_GB2312" w:hAnsi="仿宋_GB2312" w:eastAsia="仿宋_GB2312" w:cs="仿宋_GB2312"/>
          <w:color w:val="auto"/>
          <w:sz w:val="28"/>
          <w:szCs w:val="28"/>
          <w:highlight w:val="none"/>
        </w:rPr>
        <w:tab/>
      </w:r>
      <w:r>
        <w:rPr>
          <w:rFonts w:hint="eastAsia" w:ascii="仿宋_GB2312" w:hAnsi="仿宋_GB2312" w:eastAsia="仿宋_GB2312" w:cs="仿宋_GB2312"/>
          <w:color w:val="auto"/>
          <w:sz w:val="28"/>
          <w:szCs w:val="28"/>
          <w:highlight w:val="none"/>
        </w:rPr>
        <w:tab/>
      </w:r>
      <w:r>
        <w:rPr>
          <w:rFonts w:hint="eastAsia" w:ascii="仿宋_GB2312" w:hAnsi="仿宋_GB2312" w:eastAsia="仿宋_GB2312" w:cs="仿宋_GB2312"/>
          <w:color w:val="auto"/>
          <w:sz w:val="28"/>
          <w:szCs w:val="28"/>
          <w:highlight w:val="none"/>
        </w:rPr>
        <w:tab/>
      </w:r>
      <w:r>
        <w:rPr>
          <w:rFonts w:hint="eastAsia" w:ascii="仿宋_GB2312" w:hAnsi="仿宋_GB2312" w:eastAsia="仿宋_GB2312" w:cs="仿宋_GB2312"/>
          <w:color w:val="auto"/>
          <w:sz w:val="28"/>
          <w:szCs w:val="28"/>
          <w:highlight w:val="none"/>
        </w:rPr>
        <w:tab/>
      </w:r>
      <w:r>
        <w:rPr>
          <w:rFonts w:hint="eastAsia" w:ascii="仿宋_GB2312" w:hAnsi="仿宋_GB2312" w:eastAsia="仿宋_GB2312" w:cs="仿宋_GB2312"/>
          <w:color w:val="auto"/>
          <w:sz w:val="28"/>
          <w:szCs w:val="28"/>
          <w:highlight w:val="none"/>
        </w:rPr>
        <w:tab/>
      </w:r>
      <w:r>
        <w:rPr>
          <w:rFonts w:hint="eastAsia" w:ascii="仿宋_GB2312" w:hAnsi="仿宋_GB2312" w:eastAsia="仿宋_GB2312" w:cs="仿宋_GB2312"/>
          <w:color w:val="auto"/>
          <w:sz w:val="28"/>
          <w:szCs w:val="28"/>
          <w:highlight w:val="none"/>
          <w:lang w:val="en-US" w:eastAsia="zh-CN"/>
        </w:rPr>
        <w:t xml:space="preserve">    </w:t>
      </w:r>
      <w:r>
        <w:rPr>
          <w:rFonts w:hint="eastAsia" w:ascii="仿宋_GB2312" w:hAnsi="仿宋_GB2312" w:eastAsia="仿宋_GB2312" w:cs="仿宋_GB2312"/>
          <w:color w:val="auto"/>
          <w:sz w:val="28"/>
          <w:szCs w:val="28"/>
          <w:highlight w:val="none"/>
        </w:rPr>
        <w:t>项目编号：</w:t>
      </w:r>
      <w:r>
        <w:rPr>
          <w:rFonts w:hint="eastAsia" w:ascii="仿宋_GB2312" w:hAnsi="仿宋_GB2312" w:eastAsia="仿宋_GB2312" w:cs="仿宋_GB2312"/>
          <w:color w:val="auto"/>
          <w:sz w:val="28"/>
          <w:szCs w:val="28"/>
          <w:highlight w:val="none"/>
          <w:u w:val="single"/>
        </w:rPr>
        <w:t xml:space="preserve">           </w:t>
      </w:r>
      <w:r>
        <w:rPr>
          <w:rFonts w:hint="eastAsia" w:ascii="仿宋_GB2312" w:hAnsi="仿宋_GB2312" w:eastAsia="仿宋_GB2312" w:cs="仿宋_GB2312"/>
          <w:color w:val="auto"/>
          <w:sz w:val="28"/>
          <w:szCs w:val="28"/>
          <w:highlight w:val="none"/>
        </w:rPr>
        <w:t xml:space="preserve"> </w:t>
      </w:r>
    </w:p>
    <w:p>
      <w:pPr>
        <w:adjustRightInd w:val="0"/>
        <w:snapToGrid w:val="0"/>
        <w:spacing w:after="0" w:line="360" w:lineRule="auto"/>
        <w:ind w:right="840"/>
        <w:rPr>
          <w:rFonts w:hint="eastAsia" w:ascii="仿宋_GB2312" w:hAnsi="仿宋_GB2312" w:eastAsia="仿宋_GB2312" w:cs="仿宋_GB2312"/>
          <w:bCs/>
          <w:color w:val="auto"/>
          <w:w w:val="150"/>
          <w:sz w:val="28"/>
          <w:szCs w:val="28"/>
          <w:highlight w:val="none"/>
        </w:rPr>
      </w:pPr>
      <w:r>
        <w:rPr>
          <w:rFonts w:hint="eastAsia" w:ascii="仿宋_GB2312" w:hAnsi="仿宋_GB2312" w:eastAsia="仿宋_GB2312" w:cs="仿宋_GB2312"/>
          <w:color w:val="auto"/>
          <w:sz w:val="28"/>
          <w:szCs w:val="28"/>
          <w:highlight w:val="none"/>
        </w:rPr>
        <w:t>采购包号：</w:t>
      </w:r>
      <w:r>
        <w:rPr>
          <w:rFonts w:hint="eastAsia" w:ascii="仿宋_GB2312" w:hAnsi="仿宋_GB2312" w:eastAsia="仿宋_GB2312" w:cs="仿宋_GB2312"/>
          <w:color w:val="auto"/>
          <w:sz w:val="28"/>
          <w:szCs w:val="28"/>
          <w:highlight w:val="none"/>
          <w:u w:val="single"/>
        </w:rPr>
        <w:t xml:space="preserve">         </w:t>
      </w:r>
      <w:r>
        <w:rPr>
          <w:rFonts w:hint="eastAsia" w:ascii="仿宋_GB2312" w:hAnsi="仿宋_GB2312" w:eastAsia="仿宋_GB2312" w:cs="仿宋_GB2312"/>
          <w:color w:val="auto"/>
          <w:sz w:val="28"/>
          <w:szCs w:val="28"/>
          <w:highlight w:val="none"/>
        </w:rPr>
        <w:t xml:space="preserve">                        价格单位：</w:t>
      </w:r>
      <w:r>
        <w:rPr>
          <w:rFonts w:hint="eastAsia" w:ascii="仿宋_GB2312" w:hAnsi="仿宋_GB2312" w:eastAsia="仿宋_GB2312" w:cs="仿宋_GB2312"/>
          <w:color w:val="auto"/>
          <w:sz w:val="28"/>
          <w:szCs w:val="28"/>
          <w:highlight w:val="none"/>
          <w:u w:val="single"/>
        </w:rPr>
        <w:t xml:space="preserve"> </w:t>
      </w:r>
      <w:r>
        <w:rPr>
          <w:rFonts w:hint="eastAsia" w:ascii="仿宋_GB2312" w:hAnsi="仿宋_GB2312" w:eastAsia="仿宋_GB2312" w:cs="仿宋_GB2312"/>
          <w:color w:val="auto"/>
          <w:sz w:val="28"/>
          <w:szCs w:val="28"/>
          <w:highlight w:val="none"/>
          <w:u w:val="single"/>
          <w:lang w:val="en-US" w:eastAsia="zh-CN"/>
        </w:rPr>
        <w:t xml:space="preserve"> </w:t>
      </w:r>
      <w:r>
        <w:rPr>
          <w:rFonts w:hint="eastAsia" w:ascii="仿宋_GB2312" w:hAnsi="仿宋_GB2312" w:eastAsia="仿宋_GB2312" w:cs="仿宋_GB2312"/>
          <w:color w:val="auto"/>
          <w:sz w:val="28"/>
          <w:szCs w:val="28"/>
          <w:highlight w:val="none"/>
          <w:u w:val="single"/>
        </w:rPr>
        <w:t xml:space="preserve">       </w:t>
      </w:r>
    </w:p>
    <w:tbl>
      <w:tblPr>
        <w:tblStyle w:val="16"/>
        <w:tblpPr w:leftFromText="180" w:rightFromText="180" w:vertAnchor="text" w:horzAnchor="page" w:tblpX="1595" w:tblpY="261"/>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0"/>
        <w:gridCol w:w="1290"/>
        <w:gridCol w:w="1510"/>
        <w:gridCol w:w="1290"/>
        <w:gridCol w:w="2828"/>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3"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序号</w:t>
            </w:r>
          </w:p>
        </w:tc>
        <w:tc>
          <w:tcPr>
            <w:tcW w:w="748"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货物名称</w:t>
            </w:r>
          </w:p>
        </w:tc>
        <w:tc>
          <w:tcPr>
            <w:tcW w:w="876"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制造商名称</w:t>
            </w:r>
          </w:p>
        </w:tc>
        <w:tc>
          <w:tcPr>
            <w:tcW w:w="748"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型号规格</w:t>
            </w:r>
          </w:p>
        </w:tc>
        <w:tc>
          <w:tcPr>
            <w:tcW w:w="1640"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主要技术参数和技术指标</w:t>
            </w:r>
          </w:p>
        </w:tc>
        <w:tc>
          <w:tcPr>
            <w:tcW w:w="493"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3"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748"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876"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748"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1640"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493"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3"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748"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876"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748"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1640"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493"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3"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748"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876"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748"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1640"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493"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3"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748"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876"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748"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1640"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c>
          <w:tcPr>
            <w:tcW w:w="493" w:type="pct"/>
            <w:noWrap w:val="0"/>
            <w:vAlign w:val="center"/>
          </w:tcPr>
          <w:p>
            <w:pPr>
              <w:spacing w:after="0" w:line="360" w:lineRule="auto"/>
              <w:jc w:val="center"/>
              <w:rPr>
                <w:rFonts w:hint="eastAsia" w:ascii="仿宋_GB2312" w:hAnsi="仿宋_GB2312" w:eastAsia="仿宋_GB2312" w:cs="仿宋_GB2312"/>
                <w:color w:val="auto"/>
                <w:sz w:val="28"/>
                <w:szCs w:val="28"/>
                <w:highlight w:val="none"/>
              </w:rPr>
            </w:pPr>
          </w:p>
        </w:tc>
      </w:tr>
    </w:tbl>
    <w:p>
      <w:pPr>
        <w:topLinePunct/>
        <w:autoSpaceDE w:val="0"/>
        <w:autoSpaceDN w:val="0"/>
        <w:spacing w:after="0" w:line="360" w:lineRule="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备注：货物的主要技术参数和技术指标可另页描述。</w:t>
      </w:r>
    </w:p>
    <w:p>
      <w:pPr>
        <w:spacing w:after="0" w:line="240" w:lineRule="auto"/>
        <w:ind w:firstLine="560" w:firstLineChars="200"/>
        <w:rPr>
          <w:rFonts w:hint="eastAsia" w:ascii="仿宋_GB2312" w:hAnsi="仿宋_GB2312" w:eastAsia="仿宋_GB2312" w:cs="仿宋_GB2312"/>
          <w:color w:val="auto"/>
          <w:sz w:val="28"/>
          <w:szCs w:val="28"/>
          <w:highlight w:val="none"/>
        </w:rPr>
      </w:pPr>
    </w:p>
    <w:p>
      <w:pPr>
        <w:tabs>
          <w:tab w:val="left" w:pos="1230"/>
        </w:tabs>
        <w:topLinePunct/>
        <w:autoSpaceDE w:val="0"/>
        <w:autoSpaceDN w:val="0"/>
        <w:adjustRightInd w:val="0"/>
        <w:snapToGrid w:val="0"/>
        <w:spacing w:after="0" w:line="360" w:lineRule="auto"/>
        <w:ind w:firstLine="560" w:firstLineChars="200"/>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投标人</w:t>
      </w:r>
      <w:r>
        <w:rPr>
          <w:rFonts w:hint="eastAsia" w:ascii="仿宋_GB2312" w:hAnsi="仿宋_GB2312" w:eastAsia="仿宋_GB2312" w:cs="仿宋_GB2312"/>
          <w:color w:val="auto"/>
          <w:kern w:val="0"/>
          <w:sz w:val="28"/>
          <w:szCs w:val="28"/>
          <w:highlight w:val="none"/>
        </w:rPr>
        <w:t>（全称并加盖公章</w:t>
      </w:r>
      <w:r>
        <w:rPr>
          <w:rFonts w:hint="eastAsia" w:ascii="仿宋_GB2312" w:hAnsi="仿宋_GB2312" w:eastAsia="仿宋_GB2312" w:cs="仿宋_GB2312"/>
          <w:color w:val="auto"/>
          <w:sz w:val="28"/>
          <w:szCs w:val="28"/>
          <w:highlight w:val="none"/>
        </w:rPr>
        <w:t>）：</w:t>
      </w:r>
      <w:r>
        <w:rPr>
          <w:rFonts w:hint="eastAsia" w:ascii="仿宋_GB2312" w:hAnsi="仿宋_GB2312" w:eastAsia="仿宋_GB2312" w:cs="仿宋_GB2312"/>
          <w:color w:val="auto"/>
          <w:sz w:val="28"/>
          <w:szCs w:val="28"/>
          <w:highlight w:val="none"/>
          <w:u w:val="single"/>
        </w:rPr>
        <w:t xml:space="preserve">             </w:t>
      </w:r>
    </w:p>
    <w:p>
      <w:pPr>
        <w:tabs>
          <w:tab w:val="left" w:pos="1230"/>
        </w:tabs>
        <w:topLinePunct/>
        <w:autoSpaceDE w:val="0"/>
        <w:autoSpaceDN w:val="0"/>
        <w:adjustRightInd w:val="0"/>
        <w:snapToGrid w:val="0"/>
        <w:spacing w:after="0" w:line="360" w:lineRule="auto"/>
        <w:ind w:firstLine="560" w:firstLineChars="200"/>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kern w:val="0"/>
          <w:sz w:val="28"/>
          <w:szCs w:val="28"/>
          <w:highlight w:val="none"/>
        </w:rPr>
        <w:t>投标人代表（签字或盖章）</w:t>
      </w:r>
      <w:r>
        <w:rPr>
          <w:rFonts w:hint="eastAsia" w:ascii="仿宋_GB2312" w:hAnsi="仿宋_GB2312" w:eastAsia="仿宋_GB2312" w:cs="仿宋_GB2312"/>
          <w:color w:val="auto"/>
          <w:sz w:val="28"/>
          <w:szCs w:val="28"/>
          <w:highlight w:val="none"/>
        </w:rPr>
        <w:t>：</w:t>
      </w:r>
      <w:r>
        <w:rPr>
          <w:rFonts w:hint="eastAsia" w:ascii="仿宋_GB2312" w:hAnsi="仿宋_GB2312" w:eastAsia="仿宋_GB2312" w:cs="仿宋_GB2312"/>
          <w:color w:val="auto"/>
          <w:sz w:val="28"/>
          <w:szCs w:val="28"/>
          <w:highlight w:val="none"/>
          <w:u w:val="single"/>
        </w:rPr>
        <w:t xml:space="preserve">             </w:t>
      </w:r>
    </w:p>
    <w:p>
      <w:pPr>
        <w:tabs>
          <w:tab w:val="left" w:pos="1230"/>
        </w:tabs>
        <w:topLinePunct/>
        <w:autoSpaceDE w:val="0"/>
        <w:autoSpaceDN w:val="0"/>
        <w:adjustRightInd w:val="0"/>
        <w:snapToGrid w:val="0"/>
        <w:spacing w:after="0" w:line="360" w:lineRule="auto"/>
        <w:ind w:firstLine="560" w:firstLineChars="200"/>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日期：</w:t>
      </w:r>
      <w:r>
        <w:rPr>
          <w:rFonts w:hint="eastAsia" w:ascii="仿宋_GB2312" w:hAnsi="仿宋_GB2312" w:eastAsia="仿宋_GB2312" w:cs="仿宋_GB2312"/>
          <w:color w:val="auto"/>
          <w:sz w:val="28"/>
          <w:szCs w:val="28"/>
          <w:highlight w:val="none"/>
          <w:u w:val="single"/>
        </w:rPr>
        <w:t xml:space="preserve">                                 </w:t>
      </w:r>
    </w:p>
    <w:p>
      <w:pPr>
        <w:keepNext w:val="0"/>
        <w:keepLines w:val="0"/>
        <w:pageBreakBefore w:val="0"/>
        <w:widowControl w:val="0"/>
        <w:kinsoku/>
        <w:wordWrap/>
        <w:overflowPunct/>
        <w:topLinePunct w:val="0"/>
        <w:autoSpaceDE/>
        <w:autoSpaceDN/>
        <w:bidi w:val="0"/>
        <w:adjustRightInd w:val="0"/>
        <w:snapToGrid w:val="0"/>
        <w:spacing w:after="0" w:line="360" w:lineRule="auto"/>
        <w:ind w:firstLine="0"/>
        <w:jc w:val="center"/>
        <w:textAlignment w:val="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br w:type="page"/>
      </w:r>
      <w:r>
        <w:rPr>
          <w:rFonts w:hint="eastAsia" w:ascii="仿宋_GB2312" w:hAnsi="仿宋_GB2312" w:eastAsia="仿宋_GB2312" w:cs="仿宋_GB2312"/>
          <w:b/>
          <w:bCs/>
          <w:color w:val="auto"/>
          <w:sz w:val="28"/>
          <w:szCs w:val="28"/>
          <w:highlight w:val="none"/>
        </w:rPr>
        <w:t>服务方案说明</w:t>
      </w:r>
    </w:p>
    <w:p>
      <w:pPr>
        <w:spacing w:line="360" w:lineRule="auto"/>
        <w:ind w:firstLine="560" w:firstLineChars="200"/>
        <w:jc w:val="left"/>
        <w:rPr>
          <w:rFonts w:hint="eastAsia" w:ascii="仿宋_GB2312" w:hAnsi="仿宋_GB2312" w:eastAsia="仿宋_GB2312" w:cs="仿宋_GB2312"/>
          <w:color w:val="auto"/>
          <w:kern w:val="0"/>
          <w:sz w:val="28"/>
          <w:szCs w:val="28"/>
          <w:highlight w:val="none"/>
        </w:rPr>
      </w:pPr>
      <w:r>
        <w:rPr>
          <w:rFonts w:hint="eastAsia" w:ascii="仿宋_GB2312" w:hAnsi="仿宋_GB2312" w:eastAsia="仿宋_GB2312" w:cs="仿宋_GB2312"/>
          <w:color w:val="auto"/>
          <w:kern w:val="0"/>
          <w:sz w:val="28"/>
          <w:szCs w:val="28"/>
          <w:highlight w:val="none"/>
        </w:rPr>
        <w:t>供应商应根据第六章规定编写服务方案说明。服务方案说明包括但不限于：</w:t>
      </w:r>
    </w:p>
    <w:p>
      <w:pPr>
        <w:spacing w:line="360" w:lineRule="auto"/>
        <w:ind w:firstLine="560" w:firstLineChars="200"/>
        <w:jc w:val="left"/>
        <w:rPr>
          <w:rFonts w:hint="eastAsia" w:ascii="仿宋_GB2312" w:hAnsi="仿宋_GB2312" w:eastAsia="仿宋_GB2312" w:cs="仿宋_GB2312"/>
          <w:color w:val="auto"/>
          <w:kern w:val="0"/>
          <w:sz w:val="28"/>
          <w:szCs w:val="28"/>
          <w:highlight w:val="none"/>
        </w:rPr>
      </w:pPr>
      <w:r>
        <w:rPr>
          <w:rFonts w:hint="eastAsia" w:ascii="仿宋_GB2312" w:hAnsi="仿宋_GB2312" w:eastAsia="仿宋_GB2312" w:cs="仿宋_GB2312"/>
          <w:color w:val="auto"/>
          <w:kern w:val="0"/>
          <w:sz w:val="28"/>
          <w:szCs w:val="28"/>
          <w:highlight w:val="none"/>
        </w:rPr>
        <w:t>(1)服务目标、范围和任务；</w:t>
      </w:r>
    </w:p>
    <w:p>
      <w:pPr>
        <w:spacing w:line="360" w:lineRule="auto"/>
        <w:ind w:firstLine="560" w:firstLineChars="200"/>
        <w:jc w:val="left"/>
        <w:rPr>
          <w:rFonts w:hint="eastAsia" w:ascii="仿宋_GB2312" w:hAnsi="仿宋_GB2312" w:eastAsia="仿宋_GB2312" w:cs="仿宋_GB2312"/>
          <w:color w:val="auto"/>
          <w:kern w:val="0"/>
          <w:sz w:val="28"/>
          <w:szCs w:val="28"/>
          <w:highlight w:val="none"/>
        </w:rPr>
      </w:pPr>
      <w:r>
        <w:rPr>
          <w:rFonts w:hint="eastAsia" w:ascii="仿宋_GB2312" w:hAnsi="仿宋_GB2312" w:eastAsia="仿宋_GB2312" w:cs="仿宋_GB2312"/>
          <w:color w:val="auto"/>
          <w:kern w:val="0"/>
          <w:sz w:val="28"/>
          <w:szCs w:val="28"/>
          <w:highlight w:val="none"/>
        </w:rPr>
        <w:t>(2)服务方案；</w:t>
      </w:r>
    </w:p>
    <w:p>
      <w:pPr>
        <w:spacing w:line="360" w:lineRule="auto"/>
        <w:ind w:firstLine="560" w:firstLineChars="200"/>
        <w:jc w:val="left"/>
        <w:rPr>
          <w:rFonts w:hint="eastAsia" w:ascii="仿宋_GB2312" w:hAnsi="仿宋_GB2312" w:eastAsia="仿宋_GB2312" w:cs="仿宋_GB2312"/>
          <w:color w:val="auto"/>
          <w:kern w:val="0"/>
          <w:sz w:val="28"/>
          <w:szCs w:val="28"/>
          <w:highlight w:val="none"/>
        </w:rPr>
      </w:pPr>
      <w:r>
        <w:rPr>
          <w:rFonts w:hint="eastAsia" w:ascii="仿宋_GB2312" w:hAnsi="仿宋_GB2312" w:eastAsia="仿宋_GB2312" w:cs="仿宋_GB2312"/>
          <w:color w:val="auto"/>
          <w:kern w:val="0"/>
          <w:sz w:val="28"/>
          <w:szCs w:val="28"/>
          <w:highlight w:val="none"/>
        </w:rPr>
        <w:t>(3)服务团队组织安排计划；</w:t>
      </w:r>
    </w:p>
    <w:p>
      <w:pPr>
        <w:spacing w:line="360" w:lineRule="auto"/>
        <w:ind w:firstLine="560" w:firstLineChars="200"/>
        <w:jc w:val="left"/>
        <w:rPr>
          <w:rFonts w:hint="eastAsia" w:ascii="仿宋_GB2312" w:hAnsi="仿宋_GB2312" w:eastAsia="仿宋_GB2312" w:cs="仿宋_GB2312"/>
          <w:color w:val="auto"/>
          <w:kern w:val="0"/>
          <w:sz w:val="28"/>
          <w:szCs w:val="28"/>
          <w:highlight w:val="none"/>
        </w:rPr>
      </w:pPr>
      <w:r>
        <w:rPr>
          <w:rFonts w:hint="eastAsia" w:ascii="仿宋_GB2312" w:hAnsi="仿宋_GB2312" w:eastAsia="仿宋_GB2312" w:cs="仿宋_GB2312"/>
          <w:color w:val="auto"/>
          <w:kern w:val="0"/>
          <w:sz w:val="28"/>
          <w:szCs w:val="28"/>
          <w:highlight w:val="none"/>
        </w:rPr>
        <w:t>(4)工作流程；</w:t>
      </w:r>
    </w:p>
    <w:p>
      <w:pPr>
        <w:spacing w:line="360" w:lineRule="auto"/>
        <w:ind w:firstLine="560" w:firstLineChars="200"/>
        <w:jc w:val="left"/>
        <w:rPr>
          <w:rFonts w:hint="eastAsia" w:ascii="仿宋_GB2312" w:hAnsi="仿宋_GB2312" w:eastAsia="仿宋_GB2312" w:cs="仿宋_GB2312"/>
          <w:color w:val="auto"/>
          <w:kern w:val="0"/>
          <w:sz w:val="28"/>
          <w:szCs w:val="28"/>
          <w:highlight w:val="none"/>
        </w:rPr>
      </w:pPr>
      <w:r>
        <w:rPr>
          <w:rFonts w:hint="eastAsia" w:ascii="仿宋_GB2312" w:hAnsi="仿宋_GB2312" w:eastAsia="仿宋_GB2312" w:cs="仿宋_GB2312"/>
          <w:color w:val="auto"/>
          <w:kern w:val="0"/>
          <w:sz w:val="28"/>
          <w:szCs w:val="28"/>
          <w:highlight w:val="none"/>
        </w:rPr>
        <w:t>(5)进度计划及保证措施；</w:t>
      </w:r>
    </w:p>
    <w:p>
      <w:pPr>
        <w:spacing w:line="360" w:lineRule="auto"/>
        <w:ind w:firstLine="560" w:firstLineChars="200"/>
        <w:jc w:val="left"/>
        <w:rPr>
          <w:rFonts w:hint="eastAsia" w:ascii="仿宋_GB2312" w:hAnsi="仿宋_GB2312" w:eastAsia="仿宋_GB2312" w:cs="仿宋_GB2312"/>
          <w:color w:val="auto"/>
          <w:kern w:val="0"/>
          <w:sz w:val="28"/>
          <w:szCs w:val="28"/>
          <w:highlight w:val="none"/>
        </w:rPr>
      </w:pPr>
      <w:r>
        <w:rPr>
          <w:rFonts w:hint="eastAsia" w:ascii="仿宋_GB2312" w:hAnsi="仿宋_GB2312" w:eastAsia="仿宋_GB2312" w:cs="仿宋_GB2312"/>
          <w:color w:val="auto"/>
          <w:kern w:val="0"/>
          <w:sz w:val="28"/>
          <w:szCs w:val="28"/>
          <w:highlight w:val="none"/>
        </w:rPr>
        <w:t>(6)质量保证措施；</w:t>
      </w:r>
    </w:p>
    <w:p>
      <w:pPr>
        <w:spacing w:line="360" w:lineRule="auto"/>
        <w:ind w:firstLine="560" w:firstLineChars="200"/>
        <w:jc w:val="left"/>
        <w:rPr>
          <w:rFonts w:hint="eastAsia" w:ascii="仿宋_GB2312" w:hAnsi="仿宋_GB2312" w:eastAsia="仿宋_GB2312" w:cs="仿宋_GB2312"/>
          <w:color w:val="auto"/>
          <w:kern w:val="0"/>
          <w:sz w:val="28"/>
          <w:szCs w:val="28"/>
          <w:highlight w:val="none"/>
        </w:rPr>
      </w:pPr>
      <w:r>
        <w:rPr>
          <w:rFonts w:hint="eastAsia" w:ascii="仿宋_GB2312" w:hAnsi="仿宋_GB2312" w:eastAsia="仿宋_GB2312" w:cs="仿宋_GB2312"/>
          <w:color w:val="auto"/>
          <w:kern w:val="0"/>
          <w:sz w:val="28"/>
          <w:szCs w:val="28"/>
          <w:highlight w:val="none"/>
        </w:rPr>
        <w:t>(7)合理化建议；</w:t>
      </w:r>
    </w:p>
    <w:p>
      <w:pPr>
        <w:spacing w:line="360" w:lineRule="auto"/>
        <w:ind w:firstLine="560" w:firstLineChars="200"/>
        <w:jc w:val="left"/>
        <w:rPr>
          <w:rFonts w:hint="eastAsia" w:ascii="仿宋_GB2312" w:hAnsi="仿宋_GB2312" w:eastAsia="仿宋_GB2312" w:cs="仿宋_GB2312"/>
          <w:color w:val="auto"/>
          <w:kern w:val="0"/>
          <w:sz w:val="28"/>
          <w:szCs w:val="28"/>
          <w:highlight w:val="none"/>
        </w:rPr>
      </w:pPr>
      <w:r>
        <w:rPr>
          <w:rFonts w:hint="eastAsia" w:ascii="仿宋_GB2312" w:hAnsi="仿宋_GB2312" w:eastAsia="仿宋_GB2312" w:cs="仿宋_GB2312"/>
          <w:color w:val="auto"/>
          <w:kern w:val="0"/>
          <w:sz w:val="28"/>
          <w:szCs w:val="28"/>
          <w:highlight w:val="none"/>
        </w:rPr>
        <w:t>(8)其他。</w:t>
      </w:r>
    </w:p>
    <w:p>
      <w:pPr>
        <w:spacing w:after="0" w:line="240" w:lineRule="auto"/>
        <w:ind w:firstLine="560" w:firstLineChars="200"/>
        <w:rPr>
          <w:rFonts w:hint="eastAsia" w:ascii="仿宋_GB2312" w:hAnsi="仿宋_GB2312" w:eastAsia="仿宋_GB2312" w:cs="仿宋_GB2312"/>
          <w:color w:val="auto"/>
          <w:sz w:val="28"/>
          <w:szCs w:val="28"/>
          <w:highlight w:val="none"/>
        </w:rPr>
      </w:pPr>
    </w:p>
    <w:p>
      <w:pPr>
        <w:adjustRightInd w:val="0"/>
        <w:snapToGrid w:val="0"/>
        <w:spacing w:after="0" w:line="360" w:lineRule="auto"/>
        <w:ind w:firstLine="723"/>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实施方案</w:t>
      </w:r>
    </w:p>
    <w:p>
      <w:pPr>
        <w:spacing w:line="360" w:lineRule="auto"/>
        <w:ind w:firstLine="560" w:firstLineChars="200"/>
        <w:jc w:val="left"/>
        <w:rPr>
          <w:rFonts w:hint="eastAsia" w:ascii="仿宋_GB2312" w:hAnsi="仿宋_GB2312" w:eastAsia="仿宋_GB2312" w:cs="仿宋_GB2312"/>
          <w:color w:val="auto"/>
          <w:kern w:val="0"/>
          <w:sz w:val="28"/>
          <w:szCs w:val="28"/>
          <w:highlight w:val="none"/>
        </w:rPr>
      </w:pPr>
      <w:r>
        <w:rPr>
          <w:rFonts w:hint="eastAsia" w:ascii="仿宋_GB2312" w:hAnsi="仿宋_GB2312" w:eastAsia="仿宋_GB2312" w:cs="仿宋_GB2312"/>
          <w:color w:val="auto"/>
          <w:kern w:val="0"/>
          <w:sz w:val="28"/>
          <w:szCs w:val="28"/>
          <w:highlight w:val="none"/>
        </w:rPr>
        <w:t>(示例略)</w:t>
      </w:r>
    </w:p>
    <w:p>
      <w:pPr>
        <w:spacing w:after="0" w:line="240" w:lineRule="auto"/>
        <w:ind w:firstLine="560" w:firstLineChars="200"/>
        <w:rPr>
          <w:rFonts w:hint="eastAsia" w:ascii="仿宋_GB2312" w:hAnsi="仿宋_GB2312" w:eastAsia="仿宋_GB2312" w:cs="仿宋_GB2312"/>
          <w:color w:val="auto"/>
          <w:sz w:val="28"/>
          <w:szCs w:val="28"/>
          <w:highlight w:val="none"/>
        </w:rPr>
      </w:pPr>
    </w:p>
    <w:p>
      <w:pPr>
        <w:adjustRightInd w:val="0"/>
        <w:snapToGrid w:val="0"/>
        <w:spacing w:after="0" w:line="360" w:lineRule="auto"/>
        <w:ind w:firstLine="723"/>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技术方案</w:t>
      </w:r>
    </w:p>
    <w:p>
      <w:pPr>
        <w:spacing w:line="360" w:lineRule="auto"/>
        <w:ind w:firstLine="560" w:firstLineChars="200"/>
        <w:jc w:val="left"/>
        <w:rPr>
          <w:rFonts w:hint="eastAsia" w:ascii="仿宋_GB2312" w:hAnsi="仿宋_GB2312" w:eastAsia="仿宋_GB2312" w:cs="仿宋_GB2312"/>
          <w:color w:val="auto"/>
          <w:kern w:val="0"/>
          <w:sz w:val="28"/>
          <w:szCs w:val="28"/>
          <w:highlight w:val="none"/>
        </w:rPr>
      </w:pPr>
      <w:r>
        <w:rPr>
          <w:rFonts w:hint="eastAsia" w:ascii="仿宋_GB2312" w:hAnsi="仿宋_GB2312" w:eastAsia="仿宋_GB2312" w:cs="仿宋_GB2312"/>
          <w:color w:val="auto"/>
          <w:kern w:val="0"/>
          <w:sz w:val="28"/>
          <w:szCs w:val="28"/>
          <w:highlight w:val="none"/>
        </w:rPr>
        <w:t>(示例略)</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_GB2312" w:hAnsi="仿宋_GB2312" w:eastAsia="仿宋_GB2312" w:cs="仿宋_GB2312"/>
          <w:b/>
          <w:bCs/>
          <w:color w:val="auto"/>
          <w:kern w:val="0"/>
          <w:sz w:val="28"/>
          <w:szCs w:val="28"/>
          <w:highlight w:val="none"/>
          <w:lang w:val="en-US" w:eastAsia="zh-CN"/>
        </w:rPr>
      </w:pPr>
      <w:r>
        <w:rPr>
          <w:rFonts w:hint="eastAsia" w:ascii="仿宋_GB2312" w:hAnsi="仿宋_GB2312" w:eastAsia="仿宋_GB2312" w:cs="仿宋_GB2312"/>
          <w:b/>
          <w:bCs/>
          <w:color w:val="auto"/>
          <w:kern w:val="0"/>
          <w:sz w:val="28"/>
          <w:szCs w:val="28"/>
          <w:highlight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_GB2312" w:hAnsi="仿宋_GB2312" w:eastAsia="仿宋_GB2312" w:cs="仿宋_GB2312"/>
          <w:b/>
          <w:bCs/>
          <w:color w:val="auto"/>
          <w:kern w:val="0"/>
          <w:sz w:val="28"/>
          <w:szCs w:val="28"/>
          <w:highlight w:val="none"/>
          <w:lang w:val="en-US" w:eastAsia="zh-CN"/>
        </w:rPr>
      </w:pPr>
      <w:r>
        <w:rPr>
          <w:rFonts w:hint="eastAsia" w:ascii="仿宋_GB2312" w:hAnsi="仿宋_GB2312" w:eastAsia="仿宋_GB2312" w:cs="仿宋_GB2312"/>
          <w:b/>
          <w:bCs/>
          <w:color w:val="auto"/>
          <w:kern w:val="0"/>
          <w:sz w:val="28"/>
          <w:szCs w:val="28"/>
          <w:highlight w:val="none"/>
          <w:lang w:val="en-US" w:eastAsia="zh-CN"/>
        </w:rPr>
        <w:t>责任险购买承诺函</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val="0"/>
          <w:bCs w:val="0"/>
          <w:color w:val="auto"/>
          <w:kern w:val="0"/>
          <w:sz w:val="28"/>
          <w:szCs w:val="28"/>
          <w:highlight w:val="none"/>
          <w:lang w:val="en-US" w:eastAsia="zh-CN"/>
        </w:rPr>
        <w:t>格式自拟</w:t>
      </w:r>
      <w:r>
        <w:rPr>
          <w:rFonts w:hint="eastAsia" w:ascii="仿宋_GB2312" w:hAnsi="仿宋_GB2312" w:eastAsia="仿宋_GB2312" w:cs="仿宋_GB2312"/>
          <w:b/>
          <w:bCs/>
          <w:color w:val="auto"/>
          <w:kern w:val="0"/>
          <w:sz w:val="28"/>
          <w:szCs w:val="28"/>
          <w:highlight w:val="none"/>
        </w:rPr>
        <w:br w:type="page"/>
      </w:r>
      <w:r>
        <w:rPr>
          <w:rFonts w:hint="eastAsia" w:ascii="仿宋_GB2312" w:hAnsi="仿宋_GB2312" w:eastAsia="仿宋_GB2312" w:cs="仿宋_GB2312"/>
          <w:b/>
          <w:bCs/>
          <w:color w:val="auto"/>
          <w:sz w:val="28"/>
          <w:szCs w:val="28"/>
          <w:highlight w:val="none"/>
        </w:rPr>
        <w:t>格式11 技术力量一览表</w:t>
      </w:r>
    </w:p>
    <w:tbl>
      <w:tblPr>
        <w:tblStyle w:val="16"/>
        <w:tblW w:w="89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4"/>
        <w:gridCol w:w="1356"/>
        <w:gridCol w:w="1187"/>
        <w:gridCol w:w="1189"/>
        <w:gridCol w:w="1275"/>
        <w:gridCol w:w="1243"/>
        <w:gridCol w:w="19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1" w:hRule="atLeast"/>
        </w:trPr>
        <w:tc>
          <w:tcPr>
            <w:tcW w:w="794"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序号</w:t>
            </w:r>
          </w:p>
        </w:tc>
        <w:tc>
          <w:tcPr>
            <w:tcW w:w="135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姓 名</w:t>
            </w:r>
          </w:p>
        </w:tc>
        <w:tc>
          <w:tcPr>
            <w:tcW w:w="1187"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技术职称</w:t>
            </w:r>
          </w:p>
        </w:tc>
        <w:tc>
          <w:tcPr>
            <w:tcW w:w="1189"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人员级别</w:t>
            </w:r>
          </w:p>
        </w:tc>
        <w:tc>
          <w:tcPr>
            <w:tcW w:w="1275"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工作年限</w:t>
            </w:r>
          </w:p>
        </w:tc>
        <w:tc>
          <w:tcPr>
            <w:tcW w:w="1243"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本项目中担任职务</w:t>
            </w:r>
          </w:p>
        </w:tc>
        <w:tc>
          <w:tcPr>
            <w:tcW w:w="191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b/>
                <w:color w:val="auto"/>
                <w:sz w:val="24"/>
                <w:szCs w:val="24"/>
                <w:highlight w:val="none"/>
              </w:rPr>
            </w:pPr>
            <w:r>
              <w:rPr>
                <w:rFonts w:hint="eastAsia" w:ascii="仿宋_GB2312" w:hAnsi="仿宋_GB2312" w:eastAsia="仿宋_GB2312" w:cs="仿宋_GB2312"/>
                <w:b/>
                <w:color w:val="auto"/>
                <w:sz w:val="24"/>
                <w:szCs w:val="24"/>
                <w:highlight w:val="none"/>
              </w:rPr>
              <w:t>认证情况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960" w:type="dxa"/>
            <w:gridSpan w:val="7"/>
            <w:tcBorders>
              <w:top w:val="single" w:color="auto" w:sz="4" w:space="0"/>
              <w:left w:val="single" w:color="auto" w:sz="4" w:space="0"/>
              <w:bottom w:val="single" w:color="auto" w:sz="4" w:space="0"/>
              <w:right w:val="single" w:color="auto" w:sz="4" w:space="0"/>
            </w:tcBorders>
            <w:noWrap/>
            <w:vAlign w:val="center"/>
          </w:tcPr>
          <w:p>
            <w:pPr>
              <w:numPr>
                <w:ilvl w:val="0"/>
                <w:numId w:val="0"/>
              </w:numPr>
              <w:adjustRightInd w:val="0"/>
              <w:spacing w:after="0" w:line="240" w:lineRule="auto"/>
              <w:jc w:val="left"/>
              <w:rPr>
                <w:rFonts w:hint="eastAsia" w:ascii="仿宋_GB2312" w:hAnsi="仿宋_GB2312" w:eastAsia="仿宋_GB2312" w:cs="仿宋_GB2312"/>
                <w:b w:val="0"/>
                <w:bCs w:val="0"/>
                <w:color w:val="auto"/>
                <w:sz w:val="28"/>
                <w:szCs w:val="28"/>
                <w:highlight w:val="none"/>
              </w:rPr>
            </w:pPr>
            <w:r>
              <w:rPr>
                <w:rFonts w:hint="eastAsia" w:ascii="仿宋_GB2312" w:hAnsi="仿宋_GB2312" w:eastAsia="仿宋_GB2312" w:cs="仿宋_GB2312"/>
                <w:b w:val="0"/>
                <w:bCs w:val="0"/>
                <w:color w:val="auto"/>
                <w:sz w:val="28"/>
                <w:szCs w:val="28"/>
                <w:highlight w:val="none"/>
              </w:rPr>
              <w:t>项目管理人员</w:t>
            </w:r>
          </w:p>
          <w:p>
            <w:pPr>
              <w:adjustRightInd w:val="0"/>
              <w:spacing w:after="0" w:line="240" w:lineRule="auto"/>
              <w:jc w:val="left"/>
              <w:rPr>
                <w:rFonts w:hint="eastAsia" w:ascii="仿宋_GB2312" w:hAnsi="仿宋_GB2312" w:eastAsia="仿宋_GB2312" w:cs="仿宋_GB2312"/>
                <w:b w:val="0"/>
                <w:bCs w:val="0"/>
                <w:color w:val="auto"/>
                <w:sz w:val="28"/>
                <w:szCs w:val="28"/>
                <w:highlight w:val="none"/>
              </w:rPr>
            </w:pPr>
            <w:r>
              <w:rPr>
                <w:rFonts w:hint="eastAsia" w:ascii="仿宋_GB2312" w:hAnsi="仿宋_GB2312" w:eastAsia="仿宋_GB2312" w:cs="仿宋_GB2312"/>
                <w:b w:val="0"/>
                <w:bCs w:val="0"/>
                <w:color w:val="auto"/>
                <w:sz w:val="28"/>
                <w:szCs w:val="28"/>
                <w:highlight w:val="none"/>
              </w:rPr>
              <w:t>（一）项目负责人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94"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1</w:t>
            </w:r>
          </w:p>
        </w:tc>
        <w:tc>
          <w:tcPr>
            <w:tcW w:w="135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7"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9"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75"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43"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91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2</w:t>
            </w:r>
          </w:p>
        </w:tc>
        <w:tc>
          <w:tcPr>
            <w:tcW w:w="135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7"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9"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75"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43"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91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w:t>
            </w:r>
          </w:p>
        </w:tc>
        <w:tc>
          <w:tcPr>
            <w:tcW w:w="135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7"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9"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75"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43"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91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60" w:type="dxa"/>
            <w:gridSpan w:val="7"/>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left"/>
              <w:rPr>
                <w:rFonts w:hint="eastAsia" w:ascii="仿宋_GB2312" w:hAnsi="仿宋_GB2312" w:eastAsia="仿宋_GB2312" w:cs="仿宋_GB2312"/>
                <w:b w:val="0"/>
                <w:bCs w:val="0"/>
                <w:color w:val="auto"/>
                <w:sz w:val="28"/>
                <w:szCs w:val="28"/>
                <w:highlight w:val="none"/>
              </w:rPr>
            </w:pPr>
            <w:r>
              <w:rPr>
                <w:rFonts w:hint="eastAsia" w:ascii="仿宋_GB2312" w:hAnsi="仿宋_GB2312" w:eastAsia="仿宋_GB2312" w:cs="仿宋_GB2312"/>
                <w:b w:val="0"/>
                <w:bCs w:val="0"/>
                <w:color w:val="auto"/>
                <w:sz w:val="28"/>
                <w:szCs w:val="28"/>
                <w:highlight w:val="none"/>
              </w:rPr>
              <w:t>（二）技术负责人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1</w:t>
            </w:r>
          </w:p>
        </w:tc>
        <w:tc>
          <w:tcPr>
            <w:tcW w:w="135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7"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9"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75"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43"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91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2</w:t>
            </w:r>
          </w:p>
        </w:tc>
        <w:tc>
          <w:tcPr>
            <w:tcW w:w="135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7"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9"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75"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43"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91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w:t>
            </w:r>
          </w:p>
        </w:tc>
        <w:tc>
          <w:tcPr>
            <w:tcW w:w="135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7"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9"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75"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43"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91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60" w:type="dxa"/>
            <w:gridSpan w:val="7"/>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left"/>
              <w:rPr>
                <w:rFonts w:hint="eastAsia" w:ascii="仿宋_GB2312" w:hAnsi="仿宋_GB2312" w:eastAsia="仿宋_GB2312" w:cs="仿宋_GB2312"/>
                <w:b w:val="0"/>
                <w:bCs w:val="0"/>
                <w:color w:val="auto"/>
                <w:sz w:val="28"/>
                <w:szCs w:val="28"/>
                <w:highlight w:val="none"/>
              </w:rPr>
            </w:pPr>
            <w:r>
              <w:rPr>
                <w:rFonts w:hint="eastAsia" w:ascii="仿宋_GB2312" w:hAnsi="仿宋_GB2312" w:eastAsia="仿宋_GB2312" w:cs="仿宋_GB2312"/>
                <w:b w:val="0"/>
                <w:bCs w:val="0"/>
                <w:color w:val="auto"/>
                <w:sz w:val="28"/>
                <w:szCs w:val="28"/>
                <w:highlight w:val="none"/>
              </w:rPr>
              <w:t>二、XX人员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1</w:t>
            </w:r>
          </w:p>
        </w:tc>
        <w:tc>
          <w:tcPr>
            <w:tcW w:w="135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7"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9"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75"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43"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91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2</w:t>
            </w:r>
          </w:p>
        </w:tc>
        <w:tc>
          <w:tcPr>
            <w:tcW w:w="135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7"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9"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75"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43"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91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w:t>
            </w:r>
          </w:p>
        </w:tc>
        <w:tc>
          <w:tcPr>
            <w:tcW w:w="135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7"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9"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75"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43"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91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60" w:type="dxa"/>
            <w:gridSpan w:val="7"/>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left"/>
              <w:rPr>
                <w:rFonts w:hint="eastAsia" w:ascii="仿宋_GB2312" w:hAnsi="仿宋_GB2312" w:eastAsia="仿宋_GB2312" w:cs="仿宋_GB2312"/>
                <w:b w:val="0"/>
                <w:bCs w:val="0"/>
                <w:color w:val="auto"/>
                <w:sz w:val="28"/>
                <w:szCs w:val="28"/>
                <w:highlight w:val="none"/>
              </w:rPr>
            </w:pPr>
            <w:r>
              <w:rPr>
                <w:rFonts w:hint="eastAsia" w:ascii="仿宋_GB2312" w:hAnsi="仿宋_GB2312" w:eastAsia="仿宋_GB2312" w:cs="仿宋_GB2312"/>
                <w:b w:val="0"/>
                <w:bCs w:val="0"/>
                <w:color w:val="auto"/>
                <w:sz w:val="28"/>
                <w:szCs w:val="28"/>
                <w:highlight w:val="none"/>
              </w:rPr>
              <w:t>三、XX人员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1</w:t>
            </w:r>
          </w:p>
        </w:tc>
        <w:tc>
          <w:tcPr>
            <w:tcW w:w="1356"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7"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9"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75"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43"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916"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2</w:t>
            </w:r>
          </w:p>
        </w:tc>
        <w:tc>
          <w:tcPr>
            <w:tcW w:w="1356"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7"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9"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75"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43"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916"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w:t>
            </w:r>
          </w:p>
        </w:tc>
        <w:tc>
          <w:tcPr>
            <w:tcW w:w="1356"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7"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189"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75"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243"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916" w:type="dxa"/>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r>
    </w:tbl>
    <w:p>
      <w:pPr>
        <w:topLinePunct/>
        <w:autoSpaceDE w:val="0"/>
        <w:autoSpaceDN w:val="0"/>
        <w:spacing w:after="0" w:line="360" w:lineRule="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特别说明：</w:t>
      </w:r>
    </w:p>
    <w:p>
      <w:pPr>
        <w:topLinePunct/>
        <w:autoSpaceDE w:val="0"/>
        <w:autoSpaceDN w:val="0"/>
        <w:spacing w:after="0" w:line="360" w:lineRule="auto"/>
        <w:ind w:firstLine="560" w:firstLineChars="200"/>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投标人须按照上述格式填写投入本项目所有人员的相关信息。</w:t>
      </w:r>
    </w:p>
    <w:p>
      <w:pPr>
        <w:keepNext w:val="0"/>
        <w:keepLines w:val="0"/>
        <w:pageBreakBefore w:val="0"/>
        <w:widowControl w:val="0"/>
        <w:kinsoku/>
        <w:wordWrap/>
        <w:overflowPunct/>
        <w:topLinePunct/>
        <w:autoSpaceDE w:val="0"/>
        <w:autoSpaceDN w:val="0"/>
        <w:bidi w:val="0"/>
        <w:adjustRightInd/>
        <w:snapToGrid/>
        <w:spacing w:line="360" w:lineRule="auto"/>
        <w:jc w:val="center"/>
        <w:textAlignment w:val="auto"/>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格式12 技术人员简历表</w:t>
      </w:r>
    </w:p>
    <w:tbl>
      <w:tblPr>
        <w:tblStyle w:val="16"/>
        <w:tblW w:w="89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713"/>
        <w:gridCol w:w="1505"/>
        <w:gridCol w:w="1388"/>
        <w:gridCol w:w="1796"/>
        <w:gridCol w:w="12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姓   名</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性    别</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797"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出生日期</w:t>
            </w:r>
          </w:p>
        </w:tc>
        <w:tc>
          <w:tcPr>
            <w:tcW w:w="1263"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学   历</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毕业学校</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797"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技术职称</w:t>
            </w:r>
          </w:p>
        </w:tc>
        <w:tc>
          <w:tcPr>
            <w:tcW w:w="1263"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公司职务</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任职时间</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797"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本项目任职</w:t>
            </w:r>
          </w:p>
        </w:tc>
        <w:tc>
          <w:tcPr>
            <w:tcW w:w="1263"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人员级别</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从事XXX工作年限</w:t>
            </w:r>
          </w:p>
        </w:tc>
        <w:tc>
          <w:tcPr>
            <w:tcW w:w="1388"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c>
          <w:tcPr>
            <w:tcW w:w="1794"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从事XXXX年限</w:t>
            </w:r>
          </w:p>
        </w:tc>
        <w:tc>
          <w:tcPr>
            <w:tcW w:w="1263"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认证证书</w:t>
            </w:r>
          </w:p>
        </w:tc>
        <w:tc>
          <w:tcPr>
            <w:tcW w:w="7665" w:type="dxa"/>
            <w:gridSpan w:val="5"/>
            <w:tcBorders>
              <w:top w:val="single" w:color="auto" w:sz="4" w:space="0"/>
              <w:left w:val="single" w:color="auto" w:sz="4" w:space="0"/>
              <w:bottom w:val="single" w:color="auto" w:sz="4" w:space="0"/>
              <w:right w:val="single" w:color="auto" w:sz="4" w:space="0"/>
            </w:tcBorders>
            <w:noWrap w:val="0"/>
            <w:vAlign w:val="center"/>
          </w:tcPr>
          <w:p>
            <w:pPr>
              <w:adjustRightInd w:val="0"/>
              <w:spacing w:after="0" w:line="240" w:lineRule="auto"/>
              <w:jc w:val="center"/>
              <w:rPr>
                <w:rFonts w:hint="eastAsia"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4" w:hRule="atLeast"/>
        </w:trPr>
        <w:tc>
          <w:tcPr>
            <w:tcW w:w="8928" w:type="dxa"/>
            <w:gridSpan w:val="6"/>
            <w:tcBorders>
              <w:top w:val="single" w:color="auto" w:sz="4" w:space="0"/>
              <w:left w:val="single" w:color="auto" w:sz="4" w:space="0"/>
              <w:bottom w:val="single" w:color="auto" w:sz="4" w:space="0"/>
              <w:right w:val="single" w:color="auto" w:sz="4" w:space="0"/>
            </w:tcBorders>
            <w:noWrap w:val="0"/>
            <w:vAlign w:val="top"/>
          </w:tcPr>
          <w:p>
            <w:pPr>
              <w:spacing w:after="0" w:line="240" w:lineRule="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工作简历及主要业绩</w:t>
            </w:r>
          </w:p>
          <w:p>
            <w:pPr>
              <w:adjustRightInd w:val="0"/>
              <w:spacing w:after="0" w:line="240" w:lineRule="auto"/>
              <w:rPr>
                <w:rFonts w:hint="eastAsia" w:ascii="仿宋_GB2312" w:hAnsi="仿宋_GB2312" w:eastAsia="仿宋_GB2312" w:cs="仿宋_GB2312"/>
                <w:color w:val="auto"/>
                <w:sz w:val="28"/>
                <w:szCs w:val="28"/>
                <w:highlight w:val="none"/>
              </w:rPr>
            </w:pPr>
          </w:p>
        </w:tc>
      </w:tr>
    </w:tbl>
    <w:p>
      <w:pPr>
        <w:topLinePunct/>
        <w:autoSpaceDE w:val="0"/>
        <w:autoSpaceDN w:val="0"/>
        <w:spacing w:after="0" w:line="360" w:lineRule="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特别说明：</w:t>
      </w:r>
    </w:p>
    <w:p>
      <w:pPr>
        <w:topLinePunct/>
        <w:autoSpaceDE w:val="0"/>
        <w:autoSpaceDN w:val="0"/>
        <w:spacing w:after="0" w:line="360" w:lineRule="auto"/>
        <w:ind w:firstLine="560" w:firstLineChars="200"/>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1.投标人应提供投入本项目所有人员的简历。</w:t>
      </w:r>
    </w:p>
    <w:p>
      <w:pPr>
        <w:topLinePunct/>
        <w:autoSpaceDE w:val="0"/>
        <w:autoSpaceDN w:val="0"/>
        <w:spacing w:after="0" w:line="360" w:lineRule="auto"/>
        <w:ind w:firstLine="560" w:firstLineChars="200"/>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2.</w:t>
      </w:r>
      <w:r>
        <w:rPr>
          <w:rFonts w:hint="eastAsia" w:ascii="仿宋_GB2312" w:hAnsi="仿宋_GB2312" w:eastAsia="仿宋_GB2312" w:cs="仿宋_GB2312"/>
          <w:color w:val="auto"/>
          <w:sz w:val="28"/>
          <w:szCs w:val="28"/>
          <w:highlight w:val="none"/>
          <w:u w:val="single"/>
        </w:rPr>
        <w:t xml:space="preserve">    </w:t>
      </w:r>
      <w:r>
        <w:rPr>
          <w:rFonts w:hint="eastAsia" w:ascii="仿宋_GB2312" w:hAnsi="仿宋_GB2312" w:eastAsia="仿宋_GB2312" w:cs="仿宋_GB2312"/>
          <w:color w:val="auto"/>
          <w:sz w:val="28"/>
          <w:szCs w:val="28"/>
          <w:highlight w:val="none"/>
        </w:rPr>
        <w:t>等人员应提供</w:t>
      </w:r>
      <w:r>
        <w:rPr>
          <w:rFonts w:hint="eastAsia" w:ascii="仿宋_GB2312" w:hAnsi="仿宋_GB2312" w:eastAsia="仿宋_GB2312" w:cs="仿宋_GB2312"/>
          <w:color w:val="auto"/>
          <w:sz w:val="28"/>
          <w:szCs w:val="28"/>
          <w:highlight w:val="none"/>
          <w:u w:val="single"/>
        </w:rPr>
        <w:t xml:space="preserve">       </w:t>
      </w:r>
      <w:r>
        <w:rPr>
          <w:rFonts w:hint="eastAsia" w:ascii="仿宋_GB2312" w:hAnsi="仿宋_GB2312" w:eastAsia="仿宋_GB2312" w:cs="仿宋_GB2312"/>
          <w:color w:val="auto"/>
          <w:sz w:val="28"/>
          <w:szCs w:val="28"/>
          <w:highlight w:val="none"/>
        </w:rPr>
        <w:t xml:space="preserve">复印件。 </w:t>
      </w:r>
    </w:p>
    <w:p>
      <w:pPr>
        <w:widowControl/>
        <w:spacing w:after="0" w:line="240" w:lineRule="auto"/>
        <w:jc w:val="center"/>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br w:type="page"/>
      </w:r>
      <w:r>
        <w:rPr>
          <w:rFonts w:hint="eastAsia" w:ascii="仿宋_GB2312" w:hAnsi="仿宋_GB2312" w:eastAsia="仿宋_GB2312" w:cs="仿宋_GB2312"/>
          <w:b/>
          <w:bCs/>
          <w:color w:val="auto"/>
          <w:sz w:val="28"/>
          <w:szCs w:val="28"/>
          <w:highlight w:val="none"/>
        </w:rPr>
        <w:t>格式13 投标人售后服务承诺</w:t>
      </w:r>
    </w:p>
    <w:p>
      <w:pPr>
        <w:spacing w:after="0" w:line="240" w:lineRule="auto"/>
        <w:ind w:firstLine="560" w:firstLineChars="200"/>
        <w:rPr>
          <w:rFonts w:hint="eastAsia" w:ascii="仿宋_GB2312" w:hAnsi="仿宋_GB2312" w:eastAsia="仿宋_GB2312" w:cs="仿宋_GB2312"/>
          <w:color w:val="auto"/>
          <w:sz w:val="28"/>
          <w:szCs w:val="28"/>
          <w:highlight w:val="none"/>
        </w:rPr>
      </w:pPr>
    </w:p>
    <w:p>
      <w:pPr>
        <w:spacing w:line="360" w:lineRule="auto"/>
        <w:ind w:firstLine="560" w:firstLineChars="200"/>
        <w:jc w:val="left"/>
        <w:rPr>
          <w:rFonts w:hint="eastAsia" w:ascii="仿宋_GB2312" w:hAnsi="仿宋_GB2312" w:eastAsia="仿宋_GB2312" w:cs="仿宋_GB2312"/>
          <w:color w:val="auto"/>
          <w:sz w:val="28"/>
          <w:szCs w:val="28"/>
          <w:highlight w:val="none"/>
        </w:rPr>
        <w:sectPr>
          <w:pgSz w:w="11906" w:h="16838"/>
          <w:pgMar w:top="1440" w:right="1752" w:bottom="1440" w:left="1752"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r>
        <w:rPr>
          <w:rFonts w:hint="eastAsia" w:ascii="仿宋_GB2312" w:hAnsi="仿宋_GB2312" w:eastAsia="仿宋_GB2312" w:cs="仿宋_GB2312"/>
          <w:color w:val="auto"/>
          <w:kern w:val="0"/>
          <w:sz w:val="28"/>
          <w:szCs w:val="28"/>
          <w:highlight w:val="none"/>
        </w:rPr>
        <w:t>(示例略)</w:t>
      </w:r>
    </w:p>
    <w:p>
      <w:pPr>
        <w:spacing w:line="240" w:lineRule="auto"/>
        <w:rPr>
          <w:rFonts w:hint="eastAsia" w:ascii="仿宋_GB2312" w:hAnsi="仿宋_GB2312" w:eastAsia="仿宋_GB2312" w:cs="仿宋_GB2312"/>
          <w:b w:val="0"/>
          <w:bCs/>
          <w:color w:val="auto"/>
          <w:sz w:val="28"/>
          <w:szCs w:val="28"/>
          <w:highlight w:val="none"/>
        </w:rPr>
      </w:pPr>
    </w:p>
    <w:p>
      <w:pPr>
        <w:topLinePunct/>
        <w:autoSpaceDE w:val="0"/>
        <w:autoSpaceDN w:val="0"/>
        <w:spacing w:line="360" w:lineRule="auto"/>
        <w:jc w:val="center"/>
        <w:rPr>
          <w:rFonts w:hint="eastAsia" w:ascii="方正小标宋简体" w:hAnsi="方正小标宋简体" w:eastAsia="方正小标宋简体" w:cs="方正小标宋简体"/>
          <w:b w:val="0"/>
          <w:bCs/>
          <w:color w:val="auto"/>
          <w:sz w:val="32"/>
          <w:szCs w:val="32"/>
          <w:highlight w:val="none"/>
        </w:rPr>
      </w:pPr>
      <w:r>
        <w:rPr>
          <w:rFonts w:hint="eastAsia" w:ascii="方正小标宋简体" w:hAnsi="方正小标宋简体" w:eastAsia="方正小标宋简体" w:cs="方正小标宋简体"/>
          <w:b w:val="0"/>
          <w:bCs/>
          <w:color w:val="auto"/>
          <w:sz w:val="32"/>
          <w:szCs w:val="32"/>
          <w:highlight w:val="none"/>
        </w:rPr>
        <w:t>招 标 文 件</w:t>
      </w:r>
    </w:p>
    <w:p>
      <w:pPr>
        <w:topLinePunct/>
        <w:autoSpaceDE w:val="0"/>
        <w:autoSpaceDN w:val="0"/>
        <w:spacing w:line="360" w:lineRule="auto"/>
        <w:jc w:val="both"/>
        <w:rPr>
          <w:rFonts w:hint="eastAsia" w:ascii="方正小标宋简体" w:hAnsi="方正小标宋简体" w:eastAsia="方正小标宋简体" w:cs="方正小标宋简体"/>
          <w:b w:val="0"/>
          <w:bCs/>
          <w:color w:val="auto"/>
          <w:sz w:val="32"/>
          <w:szCs w:val="32"/>
          <w:highlight w:val="none"/>
        </w:rPr>
      </w:pPr>
    </w:p>
    <w:p>
      <w:pPr>
        <w:topLinePunct/>
        <w:autoSpaceDE w:val="0"/>
        <w:autoSpaceDN w:val="0"/>
        <w:snapToGrid w:val="0"/>
        <w:spacing w:line="360" w:lineRule="auto"/>
        <w:jc w:val="center"/>
        <w:rPr>
          <w:rFonts w:hint="eastAsia" w:ascii="方正小标宋简体" w:hAnsi="方正小标宋简体" w:eastAsia="方正小标宋简体" w:cs="方正小标宋简体"/>
          <w:b w:val="0"/>
          <w:bCs/>
          <w:color w:val="auto"/>
          <w:sz w:val="32"/>
          <w:szCs w:val="32"/>
          <w:highlight w:val="none"/>
        </w:rPr>
      </w:pPr>
      <w:r>
        <w:rPr>
          <w:rFonts w:hint="eastAsia" w:ascii="方正小标宋简体" w:hAnsi="方正小标宋简体" w:eastAsia="方正小标宋简体" w:cs="方正小标宋简体"/>
          <w:b w:val="0"/>
          <w:bCs/>
          <w:color w:val="auto"/>
          <w:sz w:val="32"/>
          <w:szCs w:val="32"/>
          <w:highlight w:val="none"/>
        </w:rPr>
        <w:t>（技术部分）</w:t>
      </w:r>
    </w:p>
    <w:p>
      <w:pPr>
        <w:topLinePunct/>
        <w:autoSpaceDE w:val="0"/>
        <w:autoSpaceDN w:val="0"/>
        <w:snapToGrid w:val="0"/>
        <w:spacing w:line="360" w:lineRule="auto"/>
        <w:rPr>
          <w:rFonts w:hint="eastAsia" w:ascii="方正小标宋简体" w:hAnsi="方正小标宋简体" w:eastAsia="方正小标宋简体" w:cs="方正小标宋简体"/>
          <w:color w:val="auto"/>
          <w:sz w:val="32"/>
          <w:szCs w:val="32"/>
          <w:highlight w:val="none"/>
        </w:rPr>
      </w:pPr>
    </w:p>
    <w:p>
      <w:pPr>
        <w:pStyle w:val="9"/>
        <w:spacing w:line="360" w:lineRule="auto"/>
        <w:rPr>
          <w:rFonts w:hint="eastAsia" w:ascii="方正小标宋简体" w:hAnsi="方正小标宋简体" w:eastAsia="方正小标宋简体" w:cs="方正小标宋简体"/>
          <w:color w:val="auto"/>
          <w:sz w:val="32"/>
          <w:szCs w:val="32"/>
          <w:highlight w:val="none"/>
        </w:rPr>
      </w:pPr>
    </w:p>
    <w:p>
      <w:pPr>
        <w:pStyle w:val="9"/>
        <w:spacing w:line="360" w:lineRule="auto"/>
        <w:rPr>
          <w:rFonts w:hint="eastAsia" w:ascii="方正小标宋简体" w:hAnsi="方正小标宋简体" w:eastAsia="方正小标宋简体" w:cs="方正小标宋简体"/>
          <w:color w:val="auto"/>
          <w:sz w:val="32"/>
          <w:szCs w:val="32"/>
          <w:highlight w:val="none"/>
        </w:rPr>
      </w:pPr>
    </w:p>
    <w:p>
      <w:pPr>
        <w:pStyle w:val="9"/>
        <w:spacing w:line="360" w:lineRule="auto"/>
        <w:rPr>
          <w:rFonts w:hint="eastAsia" w:ascii="方正小标宋简体" w:hAnsi="方正小标宋简体" w:eastAsia="方正小标宋简体" w:cs="方正小标宋简体"/>
          <w:color w:val="auto"/>
          <w:sz w:val="32"/>
          <w:szCs w:val="32"/>
          <w:highlight w:val="none"/>
        </w:rPr>
      </w:pPr>
    </w:p>
    <w:p>
      <w:pPr>
        <w:spacing w:line="360" w:lineRule="auto"/>
        <w:rPr>
          <w:rFonts w:hint="eastAsia" w:ascii="方正小标宋简体" w:hAnsi="方正小标宋简体" w:eastAsia="方正小标宋简体" w:cs="方正小标宋简体"/>
          <w:color w:val="auto"/>
          <w:sz w:val="32"/>
          <w:szCs w:val="32"/>
          <w:highlight w:val="none"/>
        </w:rPr>
      </w:pPr>
    </w:p>
    <w:p>
      <w:pPr>
        <w:pStyle w:val="9"/>
        <w:spacing w:line="360" w:lineRule="auto"/>
        <w:rPr>
          <w:rFonts w:hint="eastAsia" w:ascii="方正小标宋简体" w:hAnsi="方正小标宋简体" w:eastAsia="方正小标宋简体" w:cs="方正小标宋简体"/>
          <w:color w:val="auto"/>
          <w:sz w:val="32"/>
          <w:szCs w:val="32"/>
          <w:highlight w:val="none"/>
        </w:rPr>
      </w:pPr>
    </w:p>
    <w:p>
      <w:pPr>
        <w:pStyle w:val="9"/>
        <w:spacing w:line="360" w:lineRule="auto"/>
        <w:rPr>
          <w:rFonts w:hint="eastAsia" w:ascii="方正小标宋简体" w:hAnsi="方正小标宋简体" w:eastAsia="方正小标宋简体" w:cs="方正小标宋简体"/>
          <w:color w:val="auto"/>
          <w:sz w:val="32"/>
          <w:szCs w:val="32"/>
          <w:highlight w:val="none"/>
        </w:rPr>
      </w:pPr>
    </w:p>
    <w:p>
      <w:pPr>
        <w:pStyle w:val="9"/>
        <w:spacing w:line="360" w:lineRule="auto"/>
        <w:rPr>
          <w:rFonts w:hint="eastAsia" w:ascii="方正小标宋简体" w:hAnsi="方正小标宋简体" w:eastAsia="方正小标宋简体" w:cs="方正小标宋简体"/>
          <w:color w:val="auto"/>
          <w:sz w:val="32"/>
          <w:szCs w:val="32"/>
          <w:highlight w:val="none"/>
        </w:rPr>
      </w:pPr>
    </w:p>
    <w:p>
      <w:pPr>
        <w:spacing w:line="360" w:lineRule="auto"/>
        <w:jc w:val="left"/>
        <w:rPr>
          <w:rFonts w:hint="eastAsia" w:ascii="方正小标宋简体" w:hAnsi="方正小标宋简体" w:eastAsia="方正小标宋简体" w:cs="方正小标宋简体"/>
          <w:b w:val="0"/>
          <w:bCs w:val="0"/>
          <w:color w:val="auto"/>
          <w:sz w:val="36"/>
          <w:szCs w:val="36"/>
          <w:highlight w:val="none"/>
          <w:u w:val="single"/>
        </w:rPr>
      </w:pPr>
      <w:bookmarkStart w:id="71" w:name="_Toc132880285"/>
      <w:r>
        <w:rPr>
          <w:rFonts w:hint="eastAsia" w:ascii="方正小标宋简体" w:hAnsi="方正小标宋简体" w:eastAsia="方正小标宋简体" w:cs="方正小标宋简体"/>
          <w:b w:val="0"/>
          <w:bCs w:val="0"/>
          <w:color w:val="auto"/>
          <w:sz w:val="36"/>
          <w:szCs w:val="36"/>
          <w:highlight w:val="none"/>
        </w:rPr>
        <w:t>项目名称：</w:t>
      </w:r>
      <w:r>
        <w:rPr>
          <w:rFonts w:hint="eastAsia" w:ascii="方正小标宋简体" w:hAnsi="方正小标宋简体" w:eastAsia="方正小标宋简体" w:cs="方正小标宋简体"/>
          <w:b w:val="0"/>
          <w:bCs w:val="0"/>
          <w:color w:val="auto"/>
          <w:sz w:val="36"/>
          <w:szCs w:val="36"/>
          <w:highlight w:val="none"/>
          <w:u w:val="single"/>
          <w:lang w:eastAsia="zh-CN"/>
        </w:rPr>
        <w:t>国家税务总局吴忠市税务局机关2025年度职工食堂食材采购项目</w:t>
      </w:r>
    </w:p>
    <w:p>
      <w:pPr>
        <w:spacing w:line="360" w:lineRule="auto"/>
        <w:jc w:val="left"/>
        <w:rPr>
          <w:rFonts w:hint="default" w:ascii="方正小标宋简体" w:hAnsi="方正小标宋简体" w:eastAsia="方正小标宋简体" w:cs="方正小标宋简体"/>
          <w:i w:val="0"/>
          <w:iCs w:val="0"/>
          <w:color w:val="auto"/>
          <w:sz w:val="36"/>
          <w:szCs w:val="36"/>
          <w:highlight w:val="none"/>
          <w:u w:val="single"/>
          <w:lang w:val="en-US" w:eastAsia="zh-CN"/>
        </w:rPr>
      </w:pPr>
      <w:r>
        <w:rPr>
          <w:rFonts w:hint="eastAsia" w:ascii="方正小标宋简体" w:hAnsi="方正小标宋简体" w:eastAsia="方正小标宋简体" w:cs="方正小标宋简体"/>
          <w:b w:val="0"/>
          <w:bCs w:val="0"/>
          <w:color w:val="auto"/>
          <w:sz w:val="36"/>
          <w:szCs w:val="36"/>
          <w:highlight w:val="none"/>
        </w:rPr>
        <w:t>项目编号：</w:t>
      </w:r>
      <w:r>
        <w:rPr>
          <w:rFonts w:hint="eastAsia" w:ascii="方正小标宋简体" w:hAnsi="方正小标宋简体" w:eastAsia="方正小标宋简体"/>
          <w:color w:val="000000"/>
          <w:sz w:val="32"/>
          <w:szCs w:val="32"/>
          <w:highlight w:val="none"/>
          <w:u w:val="single"/>
          <w:lang w:val="en-US" w:eastAsia="zh-CN"/>
        </w:rPr>
        <w:t xml:space="preserve"> WZSWJ-2024-004 </w:t>
      </w:r>
      <w:r>
        <w:rPr>
          <w:rFonts w:hint="eastAsia" w:ascii="方正小标宋简体" w:hAnsi="方正小标宋简体" w:eastAsia="方正小标宋简体" w:cs="方正小标宋简体"/>
          <w:i w:val="0"/>
          <w:iCs w:val="0"/>
          <w:color w:val="auto"/>
          <w:sz w:val="36"/>
          <w:szCs w:val="36"/>
          <w:highlight w:val="none"/>
          <w:u w:val="single"/>
          <w:lang w:val="en-US" w:eastAsia="zh-CN"/>
        </w:rPr>
        <w:t xml:space="preserve">             </w:t>
      </w:r>
    </w:p>
    <w:p>
      <w:pPr>
        <w:spacing w:line="360" w:lineRule="auto"/>
        <w:jc w:val="left"/>
        <w:rPr>
          <w:rFonts w:hint="eastAsia" w:ascii="方正小标宋简体" w:hAnsi="方正小标宋简体" w:eastAsia="方正小标宋简体" w:cs="方正小标宋简体"/>
          <w:b w:val="0"/>
          <w:bCs w:val="0"/>
          <w:color w:val="auto"/>
          <w:sz w:val="36"/>
          <w:szCs w:val="36"/>
          <w:highlight w:val="none"/>
        </w:rPr>
      </w:pPr>
      <w:r>
        <w:rPr>
          <w:rFonts w:hint="eastAsia" w:ascii="方正小标宋简体" w:hAnsi="方正小标宋简体" w:eastAsia="方正小标宋简体" w:cs="方正小标宋简体"/>
          <w:b w:val="0"/>
          <w:bCs w:val="0"/>
          <w:color w:val="auto"/>
          <w:sz w:val="36"/>
          <w:szCs w:val="36"/>
          <w:highlight w:val="none"/>
        </w:rPr>
        <w:t>采 购 人：</w:t>
      </w:r>
      <w:r>
        <w:rPr>
          <w:rFonts w:hint="eastAsia" w:ascii="方正小标宋简体" w:hAnsi="方正小标宋简体" w:eastAsia="方正小标宋简体"/>
          <w:color w:val="000000"/>
          <w:sz w:val="32"/>
          <w:szCs w:val="32"/>
          <w:u w:val="single"/>
          <w:lang w:eastAsia="zh-CN"/>
        </w:rPr>
        <w:t>国家税务总局吴忠市税务局</w:t>
      </w:r>
    </w:p>
    <w:p>
      <w:pPr>
        <w:spacing w:line="360" w:lineRule="auto"/>
        <w:jc w:val="left"/>
        <w:rPr>
          <w:rFonts w:hint="eastAsia" w:ascii="方正小标宋简体" w:hAnsi="方正小标宋简体" w:eastAsia="方正小标宋简体" w:cs="方正小标宋简体"/>
          <w:b w:val="0"/>
          <w:bCs w:val="0"/>
          <w:color w:val="auto"/>
          <w:sz w:val="36"/>
          <w:szCs w:val="36"/>
          <w:highlight w:val="none"/>
          <w:u w:val="none"/>
        </w:rPr>
      </w:pPr>
      <w:r>
        <w:rPr>
          <w:rFonts w:hint="eastAsia" w:ascii="方正小标宋简体" w:hAnsi="方正小标宋简体" w:eastAsia="方正小标宋简体" w:cs="方正小标宋简体"/>
          <w:b w:val="0"/>
          <w:bCs w:val="0"/>
          <w:color w:val="auto"/>
          <w:sz w:val="36"/>
          <w:szCs w:val="36"/>
          <w:highlight w:val="none"/>
        </w:rPr>
        <w:t>采购代理机构：</w:t>
      </w:r>
      <w:r>
        <w:rPr>
          <w:rFonts w:hint="eastAsia" w:ascii="方正小标宋简体" w:hAnsi="方正小标宋简体" w:eastAsia="方正小标宋简体" w:cs="方正小标宋简体"/>
          <w:b w:val="0"/>
          <w:bCs w:val="0"/>
          <w:color w:val="auto"/>
          <w:sz w:val="36"/>
          <w:szCs w:val="36"/>
          <w:highlight w:val="none"/>
          <w:u w:val="single"/>
          <w:lang w:eastAsia="zh-CN"/>
        </w:rPr>
        <w:t>宁夏言信工程咨询有限公司</w:t>
      </w:r>
    </w:p>
    <w:p>
      <w:pPr>
        <w:topLinePunct/>
        <w:autoSpaceDE w:val="0"/>
        <w:autoSpaceDN w:val="0"/>
        <w:spacing w:line="360" w:lineRule="auto"/>
        <w:rPr>
          <w:rFonts w:hint="eastAsia" w:ascii="方正小标宋简体" w:hAnsi="方正小标宋简体" w:eastAsia="方正小标宋简体" w:cs="方正小标宋简体"/>
          <w:b w:val="0"/>
          <w:bCs w:val="0"/>
          <w:color w:val="auto"/>
          <w:sz w:val="36"/>
          <w:szCs w:val="36"/>
          <w:highlight w:val="none"/>
        </w:rPr>
      </w:pPr>
    </w:p>
    <w:p>
      <w:pPr>
        <w:pStyle w:val="23"/>
        <w:spacing w:line="360" w:lineRule="auto"/>
        <w:ind w:left="0" w:leftChars="0" w:firstLine="0" w:firstLineChars="0"/>
        <w:jc w:val="left"/>
        <w:rPr>
          <w:rFonts w:hint="eastAsia" w:ascii="方正小标宋简体" w:hAnsi="方正小标宋简体" w:eastAsia="方正小标宋简体" w:cs="方正小标宋简体"/>
          <w:b w:val="0"/>
          <w:bCs w:val="0"/>
          <w:color w:val="auto"/>
          <w:sz w:val="36"/>
          <w:szCs w:val="36"/>
          <w:highlight w:val="none"/>
        </w:rPr>
      </w:pPr>
    </w:p>
    <w:p>
      <w:pPr>
        <w:pStyle w:val="23"/>
        <w:spacing w:line="360" w:lineRule="auto"/>
        <w:ind w:left="0" w:leftChars="0" w:firstLine="0" w:firstLineChars="0"/>
        <w:jc w:val="left"/>
        <w:rPr>
          <w:rFonts w:hint="eastAsia" w:ascii="方正小标宋简体" w:hAnsi="方正小标宋简体" w:eastAsia="方正小标宋简体" w:cs="方正小标宋简体"/>
          <w:b w:val="0"/>
          <w:bCs w:val="0"/>
          <w:color w:val="auto"/>
          <w:sz w:val="36"/>
          <w:szCs w:val="36"/>
          <w:highlight w:val="none"/>
        </w:rPr>
      </w:pPr>
    </w:p>
    <w:p>
      <w:pPr>
        <w:topLinePunct/>
        <w:autoSpaceDE w:val="0"/>
        <w:autoSpaceDN w:val="0"/>
        <w:spacing w:line="360" w:lineRule="auto"/>
        <w:jc w:val="center"/>
        <w:rPr>
          <w:rFonts w:hint="eastAsia" w:ascii="方正小标宋简体" w:hAnsi="方正小标宋简体" w:eastAsia="方正小标宋简体" w:cs="方正小标宋简体"/>
          <w:b w:val="0"/>
          <w:bCs w:val="0"/>
          <w:color w:val="auto"/>
          <w:sz w:val="36"/>
          <w:szCs w:val="36"/>
          <w:highlight w:val="none"/>
        </w:rPr>
      </w:pPr>
      <w:r>
        <w:rPr>
          <w:rFonts w:hint="eastAsia" w:ascii="方正小标宋简体" w:hAnsi="方正小标宋简体" w:eastAsia="方正小标宋简体" w:cs="方正小标宋简体"/>
          <w:b w:val="0"/>
          <w:bCs w:val="0"/>
          <w:color w:val="auto"/>
          <w:sz w:val="36"/>
          <w:szCs w:val="36"/>
          <w:highlight w:val="none"/>
          <w:lang w:eastAsia="zh-CN"/>
        </w:rPr>
        <w:t>国家税务总局吴忠市税务局</w:t>
      </w:r>
    </w:p>
    <w:p>
      <w:pPr>
        <w:spacing w:line="360" w:lineRule="auto"/>
        <w:jc w:val="center"/>
        <w:rPr>
          <w:rFonts w:hint="eastAsia" w:ascii="方正小标宋简体" w:hAnsi="方正小标宋简体" w:eastAsia="方正小标宋简体" w:cs="方正小标宋简体"/>
          <w:color w:val="auto"/>
          <w:sz w:val="28"/>
          <w:szCs w:val="28"/>
          <w:highlight w:val="none"/>
          <w:lang w:val="zh-CN"/>
        </w:rPr>
      </w:pPr>
      <w:r>
        <w:rPr>
          <w:rFonts w:hint="eastAsia" w:ascii="方正小标宋简体" w:hAnsi="方正小标宋简体" w:eastAsia="方正小标宋简体" w:cs="方正小标宋简体"/>
          <w:b w:val="0"/>
          <w:bCs w:val="0"/>
          <w:color w:val="auto"/>
          <w:sz w:val="36"/>
          <w:szCs w:val="36"/>
          <w:highlight w:val="none"/>
          <w:u w:val="single"/>
          <w:lang w:val="en-US" w:eastAsia="zh-CN"/>
        </w:rPr>
        <w:t>2024</w:t>
      </w:r>
      <w:r>
        <w:rPr>
          <w:rFonts w:hint="eastAsia" w:ascii="方正小标宋简体" w:hAnsi="方正小标宋简体" w:eastAsia="方正小标宋简体" w:cs="方正小标宋简体"/>
          <w:b w:val="0"/>
          <w:bCs w:val="0"/>
          <w:color w:val="auto"/>
          <w:sz w:val="36"/>
          <w:szCs w:val="36"/>
          <w:highlight w:val="none"/>
          <w:u w:val="none"/>
          <w:lang w:val="en-US" w:eastAsia="zh-CN"/>
        </w:rPr>
        <w:t xml:space="preserve">年 </w:t>
      </w:r>
      <w:r>
        <w:rPr>
          <w:rFonts w:hint="eastAsia" w:ascii="方正小标宋简体" w:hAnsi="方正小标宋简体" w:eastAsia="方正小标宋简体" w:cs="方正小标宋简体"/>
          <w:b w:val="0"/>
          <w:bCs w:val="0"/>
          <w:color w:val="auto"/>
          <w:sz w:val="36"/>
          <w:szCs w:val="36"/>
          <w:highlight w:val="none"/>
          <w:u w:val="single"/>
          <w:lang w:val="en-US" w:eastAsia="zh-CN"/>
        </w:rPr>
        <w:t>11</w:t>
      </w:r>
      <w:r>
        <w:rPr>
          <w:rFonts w:hint="eastAsia" w:ascii="方正小标宋简体" w:hAnsi="方正小标宋简体" w:eastAsia="方正小标宋简体" w:cs="方正小标宋简体"/>
          <w:b w:val="0"/>
          <w:bCs w:val="0"/>
          <w:color w:val="auto"/>
          <w:sz w:val="36"/>
          <w:szCs w:val="36"/>
          <w:highlight w:val="none"/>
          <w:u w:val="none"/>
          <w:lang w:val="en-US" w:eastAsia="zh-CN"/>
        </w:rPr>
        <w:t>月</w:t>
      </w:r>
      <w:r>
        <w:rPr>
          <w:rFonts w:hint="eastAsia" w:ascii="方正小标宋简体" w:hAnsi="方正小标宋简体" w:eastAsia="方正小标宋简体" w:cs="方正小标宋简体"/>
          <w:b w:val="0"/>
          <w:bCs w:val="0"/>
          <w:color w:val="auto"/>
          <w:sz w:val="36"/>
          <w:szCs w:val="36"/>
          <w:highlight w:val="none"/>
          <w:u w:val="single"/>
          <w:lang w:val="en-US" w:eastAsia="zh-CN"/>
        </w:rPr>
        <w:t xml:space="preserve">   </w:t>
      </w:r>
      <w:r>
        <w:rPr>
          <w:rFonts w:hint="eastAsia" w:ascii="方正小标宋简体" w:hAnsi="方正小标宋简体" w:eastAsia="方正小标宋简体" w:cs="方正小标宋简体"/>
          <w:b w:val="0"/>
          <w:bCs w:val="0"/>
          <w:color w:val="auto"/>
          <w:sz w:val="36"/>
          <w:szCs w:val="36"/>
          <w:highlight w:val="none"/>
          <w:u w:val="none"/>
          <w:lang w:val="en-US" w:eastAsia="zh-CN"/>
        </w:rPr>
        <w:t>日</w:t>
      </w:r>
    </w:p>
    <w:p>
      <w:pPr>
        <w:widowControl/>
        <w:spacing w:after="0" w:line="240" w:lineRule="auto"/>
        <w:jc w:val="center"/>
        <w:rPr>
          <w:rFonts w:hint="eastAsia" w:ascii="仿宋" w:hAnsi="仿宋" w:eastAsia="仿宋" w:cs="仿宋"/>
          <w:b/>
          <w:bCs/>
          <w:color w:val="auto"/>
          <w:sz w:val="28"/>
          <w:szCs w:val="28"/>
          <w:highlight w:val="none"/>
          <w:lang w:eastAsia="zh-CN"/>
        </w:rPr>
      </w:pPr>
      <w:r>
        <w:rPr>
          <w:rFonts w:hint="eastAsia" w:ascii="华文中宋" w:hAnsi="华文中宋" w:eastAsia="华文中宋" w:cs="华文中宋"/>
          <w:color w:val="auto"/>
          <w:sz w:val="28"/>
          <w:szCs w:val="28"/>
          <w:highlight w:val="none"/>
        </w:rPr>
        <w:t>第六章  项目采购需求</w:t>
      </w:r>
      <w:bookmarkEnd w:id="71"/>
      <w:r>
        <w:rPr>
          <w:rFonts w:hint="eastAsia" w:ascii="仿宋" w:hAnsi="仿宋" w:eastAsia="仿宋" w:cs="仿宋"/>
          <w:b/>
          <w:bCs/>
          <w:color w:val="auto"/>
          <w:sz w:val="28"/>
          <w:szCs w:val="28"/>
          <w:highlight w:val="none"/>
          <w:lang w:eastAsia="zh-CN"/>
        </w:rPr>
        <w:tab/>
      </w:r>
    </w:p>
    <w:p>
      <w:pPr>
        <w:spacing w:before="65" w:line="360" w:lineRule="auto"/>
        <w:jc w:val="center"/>
        <w:rPr>
          <w:rFonts w:hint="eastAsia" w:ascii="仿宋_GB2312" w:hAnsi="仿宋_GB2312" w:eastAsia="仿宋_GB2312" w:cs="仿宋_GB2312"/>
          <w:b w:val="0"/>
          <w:bCs w:val="0"/>
          <w:color w:val="auto"/>
          <w:sz w:val="28"/>
          <w:szCs w:val="28"/>
          <w:highlight w:val="none"/>
        </w:rPr>
      </w:pPr>
      <w:r>
        <w:rPr>
          <w:rFonts w:hint="eastAsia" w:ascii="仿宋_GB2312" w:hAnsi="仿宋_GB2312" w:eastAsia="仿宋_GB2312" w:cs="仿宋_GB2312"/>
          <w:b w:val="0"/>
          <w:bCs w:val="0"/>
          <w:color w:val="auto"/>
          <w:spacing w:val="8"/>
          <w:sz w:val="28"/>
          <w:szCs w:val="28"/>
          <w:highlight w:val="none"/>
          <w:lang w:eastAsia="zh-CN"/>
          <w14:textOutline w14:w="3795" w14:cap="sq" w14:cmpd="sng">
            <w14:solidFill>
              <w14:srgbClr w14:val="000000"/>
            </w14:solidFill>
            <w14:prstDash w14:val="solid"/>
            <w14:bevel/>
          </w14:textOutline>
        </w:rPr>
        <w:t>国家税务总局吴忠市税务局机关2025年度职工食堂食材采购项目</w:t>
      </w:r>
      <w:r>
        <w:rPr>
          <w:rFonts w:hint="eastAsia" w:ascii="仿宋_GB2312" w:hAnsi="仿宋_GB2312" w:eastAsia="仿宋_GB2312" w:cs="仿宋_GB2312"/>
          <w:b w:val="0"/>
          <w:bCs w:val="0"/>
          <w:color w:val="auto"/>
          <w:spacing w:val="8"/>
          <w:sz w:val="28"/>
          <w:szCs w:val="28"/>
          <w:highlight w:val="none"/>
          <w14:textOutline w14:w="3795" w14:cap="sq" w14:cmpd="sng">
            <w14:solidFill>
              <w14:srgbClr w14:val="000000"/>
            </w14:solidFill>
            <w14:prstDash w14:val="solid"/>
            <w14:bevel/>
          </w14:textOutline>
        </w:rPr>
        <w:t>采购需求</w:t>
      </w:r>
    </w:p>
    <w:p>
      <w:pPr>
        <w:adjustRightInd w:val="0"/>
        <w:snapToGrid w:val="0"/>
        <w:spacing w:line="400" w:lineRule="exact"/>
        <w:rPr>
          <w:rFonts w:hint="eastAsia" w:ascii="仿宋_GB2312" w:hAnsi="仿宋_GB2312" w:eastAsia="仿宋_GB2312" w:cs="仿宋_GB2312"/>
          <w:color w:val="000000"/>
          <w:sz w:val="28"/>
          <w:szCs w:val="28"/>
          <w:lang w:eastAsia="zh-CN"/>
        </w:rPr>
      </w:pPr>
      <w:r>
        <w:rPr>
          <w:rFonts w:hint="eastAsia" w:ascii="仿宋_GB2312" w:hAnsi="仿宋_GB2312" w:eastAsia="仿宋_GB2312" w:cs="仿宋_GB2312"/>
          <w:color w:val="000000"/>
          <w:sz w:val="28"/>
          <w:szCs w:val="28"/>
          <w:lang w:val="en-US" w:eastAsia="zh-CN"/>
        </w:rPr>
        <w:t>一、</w:t>
      </w:r>
      <w:r>
        <w:rPr>
          <w:rFonts w:hint="eastAsia" w:ascii="仿宋_GB2312" w:hAnsi="仿宋_GB2312" w:eastAsia="仿宋_GB2312" w:cs="仿宋_GB2312"/>
          <w:color w:val="000000"/>
          <w:sz w:val="28"/>
          <w:szCs w:val="28"/>
          <w:lang w:eastAsia="zh-CN"/>
        </w:rPr>
        <w:t>项目概述</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1.项目背景</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为保证吴忠市税务局机关食堂正常运转，为干部职工用餐提供优质服务保障</w:t>
      </w:r>
      <w:r>
        <w:rPr>
          <w:rFonts w:hint="eastAsia" w:ascii="仿宋_GB2312" w:hAnsi="仿宋_GB2312" w:eastAsia="仿宋_GB2312" w:cs="仿宋_GB2312"/>
          <w:color w:val="000000"/>
          <w:sz w:val="24"/>
          <w:szCs w:val="24"/>
          <w:lang w:val="en-US" w:eastAsia="zh-CN"/>
        </w:rPr>
        <w:t>，进一步加强食堂原材料采购管理，现将吴忠市税务局食堂食材采购需求制定如下：</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2.项目内容</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国家税务总局吴忠市税务局职工食堂食材配送项目，提供食堂所需的粮油、蔬菜、肉、禽蛋、牛奶、水果、调料等食材进行配送服务。</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2.1项目预算：根据上年食材需求采购中标价格和食堂8月份就餐人数201人。通过市场调查价格因素测算，建议吴忠市税务局单位食材2025年度食材需求采购预计225.6万元/年。</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2.2标段划分</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将本项目分为5个包，总预算225.6万元，最高限价225.6万元，其中：</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第1包：蔬菜、鸡蛋类等供应商一家</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预算金额：72万元 最高限价：72万元</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第2包：肉类等供应商一家</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预算金额：72万元 最高限价：72万元</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第3包：粮油、调味品食品等供应商一家</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预算金额：33.6万元 最高限价：33.6万元</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第4包：奶类等供应商一家</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预算金额：24万元 最高限价：24万元</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第5包：水果类食品等供应商一家</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预算金额：24万元 最高限价：24万元</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服务期限：自合同签订之日起一年。</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2.3采购标的需实现的功能或者目标：食材必须达到饮食卫生标准，配送价格不能高于同类商品价格，按要求的时限配送到位，能够满足职工食堂食材需求；需符合政府采购支持节能环保、中小企业、监狱企业、残疾人福利性单位等政策需满足的要求；符合资质的供应商提供符合国家标准的产品。</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2.4服务标准：按照采购方要求配送货物的日期将货物送达并确保及时配合采购方完成验收工作。货物符合国家质量安全标准，配送的蔬菜、水果、活禽、水产必须为采摘、屠宰12小时以内的产品，干净卫生、无杂质，无过期、变质、腐烂、以假充真、以次充好等现象，并保证其销售的产品不存在有造成采购方或任何第三人人身损害的现实或潜在的危险；</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二、投标</w:t>
      </w:r>
      <w:r>
        <w:rPr>
          <w:rFonts w:hint="eastAsia" w:ascii="仿宋_GB2312" w:hAnsi="仿宋_GB2312" w:eastAsia="仿宋_GB2312" w:cs="仿宋_GB2312"/>
          <w:color w:val="000000"/>
          <w:sz w:val="24"/>
          <w:szCs w:val="24"/>
          <w:lang w:val="en" w:eastAsia="zh-CN"/>
        </w:rPr>
        <w:t>/</w:t>
      </w:r>
      <w:r>
        <w:rPr>
          <w:rFonts w:hint="eastAsia" w:ascii="仿宋_GB2312" w:hAnsi="仿宋_GB2312" w:eastAsia="仿宋_GB2312" w:cs="仿宋_GB2312"/>
          <w:color w:val="000000"/>
          <w:sz w:val="24"/>
          <w:szCs w:val="24"/>
          <w:lang w:val="en-US" w:eastAsia="zh-CN"/>
        </w:rPr>
        <w:t>响应要求</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1.根据《政府采购法》第二十二条“供应商参加政府采购活动应当具备下列条件”：</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（1）具有独立承担民事责任的能力；</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（2）具有良好的商业信誉和健全的财务会计制度；</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（3）具有履行合同所需的设备和专业技术能力；</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（4）有依法缴纳税收和社会保障资金的良好记录；</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（5）参加政府采购活动前三年内，在经营活动中没有重大违法记录；</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（6）本项目100%面向中小企业；</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（7）法律、行政法规规定的其他条件。</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480" w:firstLineChars="200"/>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2.采购标的需执行的国家相关标准、行业标准、地方标准或者其他标准、规范；需满足的质量、安全、卫生、技术规格、物理特性、包装等要求。各类食材达到国家相关标准及食品安全相关标准。</w:t>
      </w:r>
      <w:r>
        <w:rPr>
          <w:rFonts w:hint="eastAsia" w:ascii="仿宋_GB2312" w:hAnsi="仿宋_GB2312" w:eastAsia="仿宋_GB2312" w:cs="仿宋_GB2312"/>
          <w:i w:val="0"/>
          <w:iCs w:val="0"/>
          <w:color w:val="auto"/>
          <w:sz w:val="24"/>
          <w:szCs w:val="24"/>
          <w:highlight w:val="none"/>
        </w:rPr>
        <w:t>：</w:t>
      </w:r>
      <w:r>
        <w:rPr>
          <w:rFonts w:hint="eastAsia" w:ascii="仿宋_GB2312" w:hAnsi="仿宋_GB2312" w:eastAsia="仿宋_GB2312" w:cs="仿宋_GB2312"/>
          <w:i w:val="0"/>
          <w:iCs w:val="0"/>
          <w:color w:val="auto"/>
          <w:sz w:val="24"/>
          <w:szCs w:val="24"/>
          <w:highlight w:val="none"/>
          <w:lang w:val="en-US" w:eastAsia="zh-CN"/>
        </w:rPr>
        <w:t>本项目1、2、3、4、5包供应商需提供《食品经营许可证》；</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3.食堂食材采购所属品目有A1202 农产品；A1204 饲养动物及其产品；A1205 渔业产品；A1501 农副食品，动、植物油制品；A1502 食品及加工盐。</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三、采购项目</w:t>
      </w:r>
    </w:p>
    <w:p>
      <w:pPr>
        <w:keepNext w:val="0"/>
        <w:keepLines w:val="0"/>
        <w:pageBreakBefore w:val="0"/>
        <w:widowControl w:val="0"/>
        <w:kinsoku/>
        <w:wordWrap/>
        <w:overflowPunct/>
        <w:topLinePunct w:val="0"/>
        <w:autoSpaceDE/>
        <w:autoSpaceDN/>
        <w:bidi w:val="0"/>
        <w:spacing w:line="240" w:lineRule="auto"/>
        <w:jc w:val="both"/>
        <w:textAlignment w:val="auto"/>
        <w:rPr>
          <w:rFonts w:hint="eastAsia" w:ascii="仿宋_GB2312" w:hAnsi="仿宋_GB2312" w:eastAsia="仿宋_GB2312" w:cs="仿宋_GB2312"/>
          <w:b/>
          <w:bCs/>
          <w:color w:val="000000"/>
          <w:sz w:val="24"/>
          <w:szCs w:val="24"/>
          <w:lang w:val="en-US" w:eastAsia="zh-CN"/>
        </w:rPr>
      </w:pPr>
      <w:r>
        <w:rPr>
          <w:rFonts w:hint="eastAsia" w:ascii="仿宋_GB2312" w:hAnsi="仿宋_GB2312" w:eastAsia="仿宋_GB2312" w:cs="仿宋_GB2312"/>
          <w:b/>
          <w:bCs/>
          <w:color w:val="000000"/>
          <w:sz w:val="24"/>
          <w:szCs w:val="24"/>
          <w:lang w:val="en-US" w:eastAsia="zh-CN"/>
        </w:rPr>
        <w:t>包1、蔬菜、鸡蛋类品质要求</w:t>
      </w:r>
    </w:p>
    <w:p>
      <w:pPr>
        <w:autoSpaceDE w:val="0"/>
        <w:autoSpaceDN w:val="0"/>
        <w:adjustRightInd w:val="0"/>
        <w:spacing w:beforeLines="0" w:afterLines="0" w:line="360" w:lineRule="auto"/>
        <w:ind w:firstLine="480" w:firstLineChars="200"/>
        <w:jc w:val="left"/>
        <w:rPr>
          <w:rFonts w:hint="eastAsia" w:ascii="仿宋_GB2312" w:hAnsi="仿宋_GB2312" w:eastAsia="仿宋_GB2312" w:cs="仿宋_GB2312"/>
          <w:b w:val="0"/>
          <w:bCs w:val="0"/>
          <w:color w:val="000000"/>
          <w:sz w:val="24"/>
          <w:szCs w:val="24"/>
          <w:lang w:eastAsia="zh-CN"/>
        </w:rPr>
      </w:pPr>
      <w:r>
        <w:rPr>
          <w:rFonts w:hint="eastAsia" w:ascii="仿宋_GB2312" w:hAnsi="仿宋_GB2312" w:eastAsia="仿宋_GB2312" w:cs="仿宋_GB2312"/>
          <w:b w:val="0"/>
          <w:bCs w:val="0"/>
          <w:color w:val="000000"/>
          <w:sz w:val="24"/>
          <w:szCs w:val="24"/>
          <w:lang w:eastAsia="zh-CN"/>
        </w:rPr>
        <w:t>（一）蔬菜类</w:t>
      </w:r>
      <w:r>
        <w:rPr>
          <w:rFonts w:hint="eastAsia" w:ascii="仿宋_GB2312" w:hAnsi="仿宋_GB2312" w:eastAsia="仿宋_GB2312" w:cs="仿宋_GB2312"/>
          <w:b w:val="0"/>
          <w:bCs w:val="0"/>
          <w:color w:val="000000"/>
          <w:kern w:val="0"/>
          <w:sz w:val="24"/>
          <w:szCs w:val="24"/>
        </w:rPr>
        <w:t>的品质要求</w:t>
      </w:r>
    </w:p>
    <w:p>
      <w:pPr>
        <w:autoSpaceDE w:val="0"/>
        <w:autoSpaceDN w:val="0"/>
        <w:adjustRightIn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sz w:val="24"/>
          <w:szCs w:val="24"/>
        </w:rPr>
        <w:t>1.</w:t>
      </w:r>
      <w:r>
        <w:rPr>
          <w:rFonts w:hint="eastAsia" w:ascii="仿宋_GB2312" w:hAnsi="仿宋_GB2312" w:eastAsia="仿宋_GB2312" w:cs="仿宋_GB2312"/>
          <w:b w:val="0"/>
          <w:bCs w:val="0"/>
          <w:color w:val="000000"/>
          <w:kern w:val="0"/>
          <w:sz w:val="24"/>
          <w:szCs w:val="24"/>
        </w:rPr>
        <w:t>叶菜类：</w:t>
      </w:r>
    </w:p>
    <w:p>
      <w:pPr>
        <w:autoSpaceDE w:val="0"/>
        <w:autoSpaceDN w:val="0"/>
        <w:adjustRightIn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 xml:space="preserve">大白菜、小白菜、菠菜、空心菜、芹菜、荠菜等绿叶菜类。 </w:t>
      </w:r>
    </w:p>
    <w:p>
      <w:pPr>
        <w:autoSpaceDE w:val="0"/>
        <w:autoSpaceDN w:val="0"/>
        <w:adjustRightInd w:val="0"/>
        <w:snapToGri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属同一品种规格，鲜嫩形态好，色泽正常，茎基部削平，无枯黄叶、病叶、泥土、明显机械伤和病虫害伤，无烧心焦边、腐烂等现象，无抽苔（菜心除外），无畸形、异味，结球叶菜要结球适度，花椰菜应新鲜洁白，不带叶麸，无畸形花。</w:t>
      </w:r>
    </w:p>
    <w:p>
      <w:pPr>
        <w:autoSpaceDE w:val="0"/>
        <w:autoSpaceDN w:val="0"/>
        <w:adjustRightInd w:val="0"/>
        <w:snapToGri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2. 茄果类：</w:t>
      </w:r>
    </w:p>
    <w:p>
      <w:pPr>
        <w:autoSpaceDE w:val="0"/>
        <w:autoSpaceDN w:val="0"/>
        <w:adjustRightInd w:val="0"/>
        <w:snapToGri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番茄、茄子等。属同一品种规格，果实整洁，成熟度适中，番茄花蒂不明显，无裂果及空洞现象，茄果无裂蒂及果皮变硬现象，无腐烂、无畸形、异味、无明显机械伤。</w:t>
      </w:r>
    </w:p>
    <w:p>
      <w:pPr>
        <w:autoSpaceDE w:val="0"/>
        <w:autoSpaceDN w:val="0"/>
        <w:adjustRightIn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 xml:space="preserve">3. 瓜果类 </w:t>
      </w:r>
    </w:p>
    <w:p>
      <w:pPr>
        <w:autoSpaceDE w:val="0"/>
        <w:autoSpaceDN w:val="0"/>
        <w:adjustRightInd w:val="0"/>
        <w:snapToGri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黄瓜、冬瓜、丝瓜、苦瓜、南瓜、毛节瓜等。属同一品种规格，形状、色泽一致，瓜条均匀，无疤点，无断裂、无腐烂、畸形、异味、无明显机械伤，不带泥土。</w:t>
      </w:r>
    </w:p>
    <w:p>
      <w:pPr>
        <w:autoSpaceDE w:val="0"/>
        <w:autoSpaceDN w:val="0"/>
        <w:adjustRightInd w:val="0"/>
        <w:snapToGrid w:val="0"/>
        <w:spacing w:beforeLines="0" w:afterLines="0" w:line="360" w:lineRule="auto"/>
        <w:ind w:firstLine="480" w:firstLineChars="200"/>
        <w:jc w:val="left"/>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color w:val="000000"/>
          <w:kern w:val="0"/>
          <w:sz w:val="24"/>
          <w:szCs w:val="24"/>
          <w:lang w:eastAsia="zh-CN"/>
        </w:rPr>
        <w:t>（</w:t>
      </w:r>
      <w:r>
        <w:rPr>
          <w:rFonts w:hint="eastAsia" w:ascii="仿宋_GB2312" w:hAnsi="仿宋_GB2312" w:eastAsia="仿宋_GB2312" w:cs="仿宋_GB2312"/>
          <w:b w:val="0"/>
          <w:bCs w:val="0"/>
          <w:color w:val="000000"/>
          <w:kern w:val="0"/>
          <w:sz w:val="24"/>
          <w:szCs w:val="24"/>
          <w:lang w:val="en-US" w:eastAsia="zh-CN"/>
        </w:rPr>
        <w:t>二</w:t>
      </w:r>
      <w:r>
        <w:rPr>
          <w:rFonts w:hint="eastAsia" w:ascii="仿宋_GB2312" w:hAnsi="仿宋_GB2312" w:eastAsia="仿宋_GB2312" w:cs="仿宋_GB2312"/>
          <w:b w:val="0"/>
          <w:bCs w:val="0"/>
          <w:color w:val="000000"/>
          <w:kern w:val="0"/>
          <w:sz w:val="24"/>
          <w:szCs w:val="24"/>
          <w:lang w:eastAsia="zh-CN"/>
        </w:rPr>
        <w:t>）</w:t>
      </w:r>
      <w:r>
        <w:rPr>
          <w:rFonts w:hint="eastAsia" w:ascii="仿宋_GB2312" w:hAnsi="仿宋_GB2312" w:eastAsia="仿宋_GB2312" w:cs="仿宋_GB2312"/>
          <w:b w:val="0"/>
          <w:bCs w:val="0"/>
          <w:color w:val="000000"/>
          <w:kern w:val="0"/>
          <w:sz w:val="24"/>
          <w:szCs w:val="24"/>
          <w:lang w:val="en-US" w:eastAsia="zh-CN"/>
        </w:rPr>
        <w:t>鸡蛋的品质要求</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lang w:val="en-US" w:eastAsia="zh-CN"/>
        </w:rPr>
        <w:t>1.</w:t>
      </w:r>
      <w:r>
        <w:rPr>
          <w:rFonts w:hint="eastAsia" w:ascii="仿宋_GB2312" w:hAnsi="仿宋_GB2312" w:eastAsia="仿宋_GB2312" w:cs="仿宋_GB2312"/>
          <w:b w:val="0"/>
          <w:bCs w:val="0"/>
          <w:color w:val="000000"/>
          <w:kern w:val="0"/>
          <w:sz w:val="24"/>
          <w:szCs w:val="24"/>
        </w:rPr>
        <w:t>蛋类必须为近期产出，无陈蛋，无散黄、变质等现象。</w:t>
      </w:r>
    </w:p>
    <w:p>
      <w:pPr>
        <w:autoSpaceDE w:val="0"/>
        <w:autoSpaceDN w:val="0"/>
        <w:adjustRightInd w:val="0"/>
        <w:snapToGri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lang w:val="en-US" w:eastAsia="zh-CN"/>
        </w:rPr>
      </w:pPr>
      <w:r>
        <w:rPr>
          <w:rFonts w:hint="eastAsia" w:ascii="仿宋_GB2312" w:hAnsi="仿宋_GB2312" w:eastAsia="仿宋_GB2312" w:cs="仿宋_GB2312"/>
          <w:b w:val="0"/>
          <w:bCs w:val="0"/>
          <w:color w:val="000000"/>
          <w:kern w:val="0"/>
          <w:sz w:val="24"/>
          <w:szCs w:val="24"/>
          <w:lang w:val="en-US" w:eastAsia="zh-CN"/>
        </w:rPr>
        <w:t>2.所提供的货物必须符合卫生标准和营养要求、无毒、无害、具有良好的感官性状，每次送交的所有货物都要注明来源。</w:t>
      </w:r>
    </w:p>
    <w:p>
      <w:pPr>
        <w:pStyle w:val="2"/>
        <w:rPr>
          <w:rFonts w:hint="eastAsia"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lang w:val="en-US" w:eastAsia="zh-CN"/>
        </w:rPr>
        <w:t>包2、肉类的品质要求</w:t>
      </w:r>
    </w:p>
    <w:p>
      <w:pPr>
        <w:autoSpaceDE w:val="0"/>
        <w:autoSpaceDN w:val="0"/>
        <w:adjustRightInd w:val="0"/>
        <w:spacing w:beforeLines="0" w:afterLines="0" w:line="360" w:lineRule="auto"/>
        <w:ind w:firstLine="480" w:firstLineChars="200"/>
        <w:jc w:val="left"/>
        <w:rPr>
          <w:rFonts w:hint="eastAsia" w:ascii="仿宋_GB2312" w:hAnsi="仿宋_GB2312" w:eastAsia="仿宋_GB2312" w:cs="仿宋_GB2312"/>
          <w:b w:val="0"/>
          <w:bCs w:val="0"/>
          <w:color w:val="000000"/>
          <w:kern w:val="2"/>
          <w:sz w:val="24"/>
          <w:szCs w:val="24"/>
        </w:rPr>
      </w:pPr>
      <w:r>
        <w:rPr>
          <w:rFonts w:hint="eastAsia" w:ascii="仿宋_GB2312" w:hAnsi="仿宋_GB2312" w:eastAsia="仿宋_GB2312" w:cs="仿宋_GB2312"/>
          <w:b w:val="0"/>
          <w:bCs w:val="0"/>
          <w:sz w:val="24"/>
          <w:szCs w:val="24"/>
          <w:lang w:val="en-US" w:eastAsia="zh-CN"/>
        </w:rPr>
        <w:t xml:space="preserve">   </w:t>
      </w:r>
      <w:r>
        <w:rPr>
          <w:rFonts w:hint="eastAsia" w:ascii="仿宋_GB2312" w:hAnsi="仿宋_GB2312" w:eastAsia="仿宋_GB2312" w:cs="仿宋_GB2312"/>
          <w:b w:val="0"/>
          <w:bCs w:val="0"/>
          <w:color w:val="000000"/>
          <w:sz w:val="24"/>
          <w:szCs w:val="24"/>
          <w:lang w:eastAsia="zh-CN"/>
        </w:rPr>
        <w:t>（一）牛羊肉</w:t>
      </w:r>
      <w:r>
        <w:rPr>
          <w:rFonts w:hint="eastAsia" w:ascii="仿宋_GB2312" w:hAnsi="仿宋_GB2312" w:eastAsia="仿宋_GB2312" w:cs="仿宋_GB2312"/>
          <w:b w:val="0"/>
          <w:bCs w:val="0"/>
          <w:color w:val="000000"/>
          <w:kern w:val="0"/>
          <w:sz w:val="24"/>
          <w:szCs w:val="24"/>
        </w:rPr>
        <w:t>品质要求</w:t>
      </w:r>
    </w:p>
    <w:p>
      <w:pPr>
        <w:autoSpaceDE w:val="0"/>
        <w:autoSpaceDN w:val="0"/>
        <w:adjustRightIn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1.所供</w:t>
      </w:r>
      <w:r>
        <w:rPr>
          <w:rFonts w:hint="eastAsia" w:ascii="仿宋_GB2312" w:hAnsi="仿宋_GB2312" w:eastAsia="仿宋_GB2312" w:cs="仿宋_GB2312"/>
          <w:b w:val="0"/>
          <w:bCs w:val="0"/>
          <w:color w:val="000000"/>
          <w:kern w:val="0"/>
          <w:sz w:val="24"/>
          <w:szCs w:val="24"/>
          <w:lang w:eastAsia="zh-CN"/>
        </w:rPr>
        <w:t>牛羊</w:t>
      </w:r>
      <w:r>
        <w:rPr>
          <w:rFonts w:hint="eastAsia" w:ascii="仿宋_GB2312" w:hAnsi="仿宋_GB2312" w:eastAsia="仿宋_GB2312" w:cs="仿宋_GB2312"/>
          <w:b w:val="0"/>
          <w:bCs w:val="0"/>
          <w:color w:val="000000"/>
          <w:kern w:val="0"/>
          <w:sz w:val="24"/>
          <w:szCs w:val="24"/>
        </w:rPr>
        <w:t xml:space="preserve">肉类必须符合国家有关标准，保证无异味、无霉烂变质。肉类供货时需提供当批次有效的动物产品检疫合格证。 </w:t>
      </w:r>
    </w:p>
    <w:p>
      <w:pPr>
        <w:autoSpaceDE w:val="0"/>
        <w:autoSpaceDN w:val="0"/>
        <w:adjustRightIn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2.所有</w:t>
      </w:r>
      <w:r>
        <w:rPr>
          <w:rFonts w:hint="eastAsia" w:ascii="仿宋_GB2312" w:hAnsi="仿宋_GB2312" w:eastAsia="仿宋_GB2312" w:cs="仿宋_GB2312"/>
          <w:b w:val="0"/>
          <w:bCs w:val="0"/>
          <w:color w:val="000000"/>
          <w:kern w:val="0"/>
          <w:sz w:val="24"/>
          <w:szCs w:val="24"/>
          <w:lang w:eastAsia="zh-CN"/>
        </w:rPr>
        <w:t>牛羊肉</w:t>
      </w:r>
      <w:r>
        <w:rPr>
          <w:rFonts w:hint="eastAsia" w:ascii="仿宋_GB2312" w:hAnsi="仿宋_GB2312" w:eastAsia="仿宋_GB2312" w:cs="仿宋_GB2312"/>
          <w:b w:val="0"/>
          <w:bCs w:val="0"/>
          <w:color w:val="000000"/>
          <w:kern w:val="0"/>
          <w:sz w:val="24"/>
          <w:szCs w:val="24"/>
        </w:rPr>
        <w:t>类各项质量技术指标必须完全符合国家有关的质量检测、环保标准及产品出厂标准。每批</w:t>
      </w:r>
      <w:r>
        <w:rPr>
          <w:rFonts w:hint="eastAsia" w:ascii="仿宋_GB2312" w:hAnsi="仿宋_GB2312" w:eastAsia="仿宋_GB2312" w:cs="仿宋_GB2312"/>
          <w:b w:val="0"/>
          <w:bCs w:val="0"/>
          <w:color w:val="000000"/>
          <w:kern w:val="0"/>
          <w:sz w:val="24"/>
          <w:szCs w:val="24"/>
          <w:lang w:eastAsia="zh-CN"/>
        </w:rPr>
        <w:t>牛羊肉必须是本地</w:t>
      </w:r>
      <w:r>
        <w:rPr>
          <w:rFonts w:hint="eastAsia" w:ascii="仿宋_GB2312" w:hAnsi="仿宋_GB2312" w:eastAsia="仿宋_GB2312" w:cs="仿宋_GB2312"/>
          <w:b w:val="0"/>
          <w:bCs w:val="0"/>
          <w:color w:val="000000"/>
          <w:kern w:val="0"/>
          <w:sz w:val="24"/>
          <w:szCs w:val="24"/>
        </w:rPr>
        <w:t>政府指定的</w:t>
      </w:r>
      <w:r>
        <w:rPr>
          <w:rFonts w:hint="eastAsia" w:ascii="仿宋_GB2312" w:hAnsi="仿宋_GB2312" w:eastAsia="仿宋_GB2312" w:cs="仿宋_GB2312"/>
          <w:b w:val="0"/>
          <w:bCs w:val="0"/>
          <w:color w:val="000000"/>
          <w:kern w:val="0"/>
          <w:sz w:val="24"/>
          <w:szCs w:val="24"/>
          <w:lang w:eastAsia="zh-CN"/>
        </w:rPr>
        <w:t>屠宰场宰杀的新鲜</w:t>
      </w:r>
      <w:r>
        <w:rPr>
          <w:rFonts w:hint="eastAsia" w:ascii="仿宋_GB2312" w:hAnsi="仿宋_GB2312" w:eastAsia="仿宋_GB2312" w:cs="仿宋_GB2312"/>
          <w:b w:val="0"/>
          <w:bCs w:val="0"/>
          <w:color w:val="000000"/>
          <w:kern w:val="0"/>
          <w:sz w:val="24"/>
          <w:szCs w:val="24"/>
        </w:rPr>
        <w:t>肉</w:t>
      </w:r>
      <w:r>
        <w:rPr>
          <w:rFonts w:hint="eastAsia" w:ascii="仿宋_GB2312" w:hAnsi="仿宋_GB2312" w:eastAsia="仿宋_GB2312" w:cs="仿宋_GB2312"/>
          <w:b w:val="0"/>
          <w:bCs w:val="0"/>
          <w:color w:val="000000"/>
          <w:kern w:val="0"/>
          <w:sz w:val="24"/>
          <w:szCs w:val="24"/>
          <w:lang w:eastAsia="zh-CN"/>
        </w:rPr>
        <w:t>品</w:t>
      </w:r>
      <w:r>
        <w:rPr>
          <w:rFonts w:hint="eastAsia" w:ascii="仿宋_GB2312" w:hAnsi="仿宋_GB2312" w:eastAsia="仿宋_GB2312" w:cs="仿宋_GB2312"/>
          <w:b w:val="0"/>
          <w:bCs w:val="0"/>
          <w:color w:val="000000"/>
          <w:kern w:val="0"/>
          <w:sz w:val="24"/>
          <w:szCs w:val="24"/>
        </w:rPr>
        <w:t xml:space="preserve">，并注明保鲜期。 </w:t>
      </w:r>
    </w:p>
    <w:p>
      <w:pPr>
        <w:autoSpaceDE w:val="0"/>
        <w:autoSpaceDN w:val="0"/>
        <w:adjustRightIn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highlight w:val="none"/>
          <w:lang w:val="en-US" w:eastAsia="zh-CN"/>
        </w:rPr>
        <w:t>3</w:t>
      </w:r>
      <w:r>
        <w:rPr>
          <w:rFonts w:hint="eastAsia" w:ascii="仿宋_GB2312" w:hAnsi="仿宋_GB2312" w:eastAsia="仿宋_GB2312" w:cs="仿宋_GB2312"/>
          <w:b w:val="0"/>
          <w:bCs w:val="0"/>
          <w:color w:val="000000"/>
          <w:kern w:val="0"/>
          <w:sz w:val="24"/>
          <w:szCs w:val="24"/>
          <w:highlight w:val="none"/>
        </w:rPr>
        <w:t>.每次</w:t>
      </w:r>
      <w:r>
        <w:rPr>
          <w:rFonts w:hint="eastAsia" w:ascii="仿宋_GB2312" w:hAnsi="仿宋_GB2312" w:eastAsia="仿宋_GB2312" w:cs="仿宋_GB2312"/>
          <w:b w:val="0"/>
          <w:bCs w:val="0"/>
          <w:color w:val="000000"/>
          <w:kern w:val="0"/>
          <w:sz w:val="24"/>
          <w:szCs w:val="24"/>
        </w:rPr>
        <w:t>交货时提供本批次产品的出厂（库）检验合格证明（随车同行）： 《产品合格证》、《卫生检疫报告》、《贮存地的出入库检疫证明》。</w:t>
      </w:r>
    </w:p>
    <w:p>
      <w:pPr>
        <w:autoSpaceDE w:val="0"/>
        <w:autoSpaceDN w:val="0"/>
        <w:adjustRightInd w:val="0"/>
        <w:spacing w:beforeLines="0" w:afterLines="0" w:line="360" w:lineRule="auto"/>
        <w:ind w:firstLine="480" w:firstLineChars="200"/>
        <w:jc w:val="left"/>
        <w:rPr>
          <w:rFonts w:hint="eastAsia" w:ascii="仿宋_GB2312" w:hAnsi="仿宋_GB2312" w:eastAsia="仿宋_GB2312" w:cs="仿宋_GB2312"/>
          <w:b w:val="0"/>
          <w:bCs w:val="0"/>
          <w:color w:val="000000"/>
          <w:sz w:val="24"/>
          <w:szCs w:val="24"/>
        </w:rPr>
      </w:pPr>
      <w:r>
        <w:rPr>
          <w:rFonts w:hint="eastAsia" w:ascii="仿宋_GB2312" w:hAnsi="仿宋_GB2312" w:eastAsia="仿宋_GB2312" w:cs="仿宋_GB2312"/>
          <w:b w:val="0"/>
          <w:bCs w:val="0"/>
          <w:color w:val="000000"/>
          <w:sz w:val="24"/>
          <w:szCs w:val="24"/>
          <w:lang w:val="en-US" w:eastAsia="zh-CN"/>
        </w:rPr>
        <w:t>4</w:t>
      </w:r>
      <w:r>
        <w:rPr>
          <w:rFonts w:hint="eastAsia" w:ascii="仿宋_GB2312" w:hAnsi="仿宋_GB2312" w:eastAsia="仿宋_GB2312" w:cs="仿宋_GB2312"/>
          <w:b w:val="0"/>
          <w:bCs w:val="0"/>
          <w:color w:val="000000"/>
          <w:sz w:val="24"/>
          <w:szCs w:val="24"/>
        </w:rPr>
        <w:t>.对</w:t>
      </w:r>
      <w:r>
        <w:rPr>
          <w:rFonts w:hint="eastAsia" w:ascii="仿宋_GB2312" w:hAnsi="仿宋_GB2312" w:eastAsia="仿宋_GB2312" w:cs="仿宋_GB2312"/>
          <w:b w:val="0"/>
          <w:bCs w:val="0"/>
          <w:color w:val="000000"/>
          <w:kern w:val="0"/>
          <w:sz w:val="24"/>
          <w:szCs w:val="24"/>
          <w:lang w:eastAsia="zh-CN"/>
        </w:rPr>
        <w:t>牛羊</w:t>
      </w:r>
      <w:r>
        <w:rPr>
          <w:rFonts w:hint="eastAsia" w:ascii="仿宋_GB2312" w:hAnsi="仿宋_GB2312" w:eastAsia="仿宋_GB2312" w:cs="仿宋_GB2312"/>
          <w:b w:val="0"/>
          <w:bCs w:val="0"/>
          <w:color w:val="000000"/>
          <w:sz w:val="24"/>
          <w:szCs w:val="24"/>
        </w:rPr>
        <w:t>肉类的品质</w:t>
      </w:r>
      <w:r>
        <w:rPr>
          <w:rFonts w:hint="eastAsia" w:ascii="仿宋_GB2312" w:hAnsi="仿宋_GB2312" w:eastAsia="仿宋_GB2312" w:cs="仿宋_GB2312"/>
          <w:b w:val="0"/>
          <w:bCs w:val="0"/>
          <w:color w:val="000000"/>
          <w:sz w:val="24"/>
          <w:szCs w:val="24"/>
          <w:lang w:eastAsia="zh-CN"/>
        </w:rPr>
        <w:t>具体</w:t>
      </w:r>
      <w:r>
        <w:rPr>
          <w:rFonts w:hint="eastAsia" w:ascii="仿宋_GB2312" w:hAnsi="仿宋_GB2312" w:eastAsia="仿宋_GB2312" w:cs="仿宋_GB2312"/>
          <w:b w:val="0"/>
          <w:bCs w:val="0"/>
          <w:color w:val="000000"/>
          <w:sz w:val="24"/>
          <w:szCs w:val="24"/>
        </w:rPr>
        <w:t>要求，必须符合下列规格要求：</w:t>
      </w:r>
    </w:p>
    <w:p>
      <w:pPr>
        <w:autoSpaceDE w:val="0"/>
        <w:autoSpaceDN w:val="0"/>
        <w:adjustRightIn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sz w:val="24"/>
          <w:szCs w:val="24"/>
        </w:rPr>
        <w:t>（1）</w:t>
      </w:r>
      <w:r>
        <w:rPr>
          <w:rFonts w:hint="eastAsia" w:ascii="仿宋_GB2312" w:hAnsi="仿宋_GB2312" w:eastAsia="仿宋_GB2312" w:cs="仿宋_GB2312"/>
          <w:b w:val="0"/>
          <w:bCs w:val="0"/>
          <w:color w:val="000000"/>
          <w:kern w:val="0"/>
          <w:sz w:val="24"/>
          <w:szCs w:val="24"/>
        </w:rPr>
        <w:t>色泽：肌肉有光泽,红色均匀,脂肪乳白色 肌肉有光泽,红色或稍暗,脂肪白色。</w:t>
      </w:r>
    </w:p>
    <w:p>
      <w:pPr>
        <w:autoSpaceDE w:val="0"/>
        <w:autoSpaceDN w:val="0"/>
        <w:adjustRightIn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（2）组织状态：纤维清晰,有坚韧性,指压后凹陷立即恢复 肉质紧密,有坚韧性。</w:t>
      </w:r>
    </w:p>
    <w:p>
      <w:pPr>
        <w:autoSpaceDE w:val="0"/>
        <w:autoSpaceDN w:val="0"/>
        <w:adjustRightIn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（3）粘度：外表湿润,不粘手 外表湿润,切面有渗出液,不粘手。</w:t>
      </w:r>
    </w:p>
    <w:p>
      <w:pPr>
        <w:autoSpaceDE w:val="0"/>
        <w:autoSpaceDN w:val="0"/>
        <w:adjustRightIn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（4）气味：</w:t>
      </w:r>
      <w:r>
        <w:rPr>
          <w:rFonts w:hint="eastAsia" w:ascii="仿宋_GB2312" w:hAnsi="仿宋_GB2312" w:eastAsia="仿宋_GB2312" w:cs="仿宋_GB2312"/>
          <w:b w:val="0"/>
          <w:bCs w:val="0"/>
          <w:color w:val="000000"/>
          <w:kern w:val="0"/>
          <w:sz w:val="24"/>
          <w:szCs w:val="24"/>
          <w:lang w:eastAsia="zh-CN"/>
        </w:rPr>
        <w:t>鲜肉需</w:t>
      </w:r>
      <w:r>
        <w:rPr>
          <w:rFonts w:hint="eastAsia" w:ascii="仿宋_GB2312" w:hAnsi="仿宋_GB2312" w:eastAsia="仿宋_GB2312" w:cs="仿宋_GB2312"/>
          <w:b w:val="0"/>
          <w:bCs w:val="0"/>
          <w:color w:val="000000"/>
          <w:kern w:val="0"/>
          <w:sz w:val="24"/>
          <w:szCs w:val="24"/>
        </w:rPr>
        <w:t>无异味,煮沸后肉汤 澄清透明,脂肪团聚于表面 澄清透明或稍有浑浊,脂肪团聚于表面。</w:t>
      </w:r>
    </w:p>
    <w:p>
      <w:pPr>
        <w:autoSpaceDE w:val="0"/>
        <w:autoSpaceDN w:val="0"/>
        <w:adjustRightIn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（5）重量：供货肉重量须达到采购人的供货需求重量。</w:t>
      </w:r>
    </w:p>
    <w:p>
      <w:pPr>
        <w:widowControl/>
        <w:tabs>
          <w:tab w:val="left" w:pos="1255"/>
          <w:tab w:val="left" w:pos="1506"/>
        </w:tabs>
        <w:snapToGrid w:val="0"/>
        <w:spacing w:beforeLines="0" w:afterLines="0" w:line="360" w:lineRule="auto"/>
        <w:ind w:firstLine="840" w:firstLineChars="35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val="0"/>
          <w:bCs w:val="0"/>
          <w:color w:val="000000"/>
          <w:kern w:val="0"/>
          <w:sz w:val="24"/>
          <w:szCs w:val="24"/>
        </w:rPr>
        <w:t>（</w:t>
      </w:r>
      <w:r>
        <w:rPr>
          <w:rFonts w:hint="eastAsia" w:ascii="仿宋_GB2312" w:hAnsi="仿宋_GB2312" w:eastAsia="仿宋_GB2312" w:cs="仿宋_GB2312"/>
          <w:b w:val="0"/>
          <w:bCs w:val="0"/>
          <w:color w:val="000000"/>
          <w:kern w:val="0"/>
          <w:sz w:val="24"/>
          <w:szCs w:val="24"/>
          <w:lang w:eastAsia="zh-CN"/>
        </w:rPr>
        <w:t>二</w:t>
      </w:r>
      <w:r>
        <w:rPr>
          <w:rFonts w:hint="eastAsia" w:ascii="仿宋_GB2312" w:hAnsi="仿宋_GB2312" w:eastAsia="仿宋_GB2312" w:cs="仿宋_GB2312"/>
          <w:b w:val="0"/>
          <w:bCs w:val="0"/>
          <w:color w:val="000000"/>
          <w:kern w:val="0"/>
          <w:sz w:val="24"/>
          <w:szCs w:val="24"/>
        </w:rPr>
        <w:t>）禽类的品质要求</w:t>
      </w:r>
    </w:p>
    <w:p>
      <w:pPr>
        <w:autoSpaceDE w:val="0"/>
        <w:autoSpaceDN w:val="0"/>
        <w:adjustRightInd w:val="0"/>
        <w:snapToGri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1.鲜禽类来源可靠放心，无毒、无害、无污染。</w:t>
      </w:r>
    </w:p>
    <w:p>
      <w:pPr>
        <w:autoSpaceDE w:val="0"/>
        <w:autoSpaceDN w:val="0"/>
        <w:adjustRightInd w:val="0"/>
        <w:snapToGri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2.活禽必须为当日宰杀，无传染类疾病，无异味和腐烂等现象。</w:t>
      </w:r>
    </w:p>
    <w:p>
      <w:pPr>
        <w:autoSpaceDE w:val="0"/>
        <w:autoSpaceDN w:val="0"/>
        <w:adjustRightInd w:val="0"/>
        <w:snapToGrid w:val="0"/>
        <w:spacing w:beforeLines="0" w:afterLines="0" w:line="360" w:lineRule="auto"/>
        <w:ind w:firstLine="482" w:firstLineChars="200"/>
        <w:jc w:val="left"/>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lang w:eastAsia="zh-CN"/>
        </w:rPr>
        <w:t>（</w:t>
      </w:r>
      <w:r>
        <w:rPr>
          <w:rFonts w:hint="eastAsia" w:ascii="仿宋_GB2312" w:hAnsi="仿宋_GB2312" w:eastAsia="仿宋_GB2312" w:cs="仿宋_GB2312"/>
          <w:b/>
          <w:bCs/>
          <w:color w:val="000000"/>
          <w:kern w:val="0"/>
          <w:sz w:val="24"/>
          <w:szCs w:val="24"/>
          <w:lang w:val="en-US" w:eastAsia="zh-CN"/>
        </w:rPr>
        <w:t>三</w:t>
      </w:r>
      <w:r>
        <w:rPr>
          <w:rFonts w:hint="eastAsia" w:ascii="仿宋_GB2312" w:hAnsi="仿宋_GB2312" w:eastAsia="仿宋_GB2312" w:cs="仿宋_GB2312"/>
          <w:b/>
          <w:bCs/>
          <w:color w:val="000000"/>
          <w:kern w:val="0"/>
          <w:sz w:val="24"/>
          <w:szCs w:val="24"/>
          <w:lang w:eastAsia="zh-CN"/>
        </w:rPr>
        <w:t>）</w:t>
      </w:r>
      <w:r>
        <w:rPr>
          <w:rFonts w:hint="eastAsia" w:ascii="仿宋_GB2312" w:hAnsi="仿宋_GB2312" w:eastAsia="仿宋_GB2312" w:cs="仿宋_GB2312"/>
          <w:b/>
          <w:bCs/>
          <w:color w:val="000000"/>
          <w:kern w:val="0"/>
          <w:sz w:val="24"/>
          <w:szCs w:val="24"/>
        </w:rPr>
        <w:t>水产类的品质要求</w:t>
      </w:r>
    </w:p>
    <w:p>
      <w:pPr>
        <w:autoSpaceDE w:val="0"/>
        <w:autoSpaceDN w:val="0"/>
        <w:adjustRightInd w:val="0"/>
        <w:snapToGri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 xml:space="preserve">1.鲜鱼鳞片完整，有光泽无脱落，鳃口紧闭，眼球光亮透明，鱼鳃鲜红，鳍尾完整，确保皮肤天然色泽明显。 </w:t>
      </w:r>
    </w:p>
    <w:p>
      <w:pPr>
        <w:autoSpaceDE w:val="0"/>
        <w:autoSpaceDN w:val="0"/>
        <w:adjustRightInd w:val="0"/>
        <w:snapToGri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 xml:space="preserve">2.鱼体饱满结实、新鲜，无腐烂异味，肉质紧密有弹性，无离骨脱刺现象。 </w:t>
      </w:r>
    </w:p>
    <w:p>
      <w:pPr>
        <w:autoSpaceDE w:val="0"/>
        <w:autoSpaceDN w:val="0"/>
        <w:adjustRightInd w:val="0"/>
        <w:snapToGri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 xml:space="preserve">3.鲜鱼类来源可靠放心，无毒、无害、无污染。 </w:t>
      </w:r>
    </w:p>
    <w:p>
      <w:pPr>
        <w:autoSpaceDE w:val="0"/>
        <w:autoSpaceDN w:val="0"/>
        <w:adjustRightInd w:val="0"/>
        <w:snapToGri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lang w:eastAsia="zh-CN"/>
        </w:rPr>
      </w:pPr>
      <w:r>
        <w:rPr>
          <w:rFonts w:hint="eastAsia" w:ascii="仿宋_GB2312" w:hAnsi="仿宋_GB2312" w:eastAsia="仿宋_GB2312" w:cs="仿宋_GB2312"/>
          <w:b w:val="0"/>
          <w:bCs w:val="0"/>
          <w:color w:val="000000"/>
          <w:kern w:val="0"/>
          <w:sz w:val="24"/>
          <w:szCs w:val="24"/>
        </w:rPr>
        <w:t>4.鲜活类要求游动活泼，鱼体健康，体态匀称，体色鲜明，体表光滑，鳞片鳍条完好</w:t>
      </w:r>
      <w:r>
        <w:rPr>
          <w:rFonts w:hint="eastAsia" w:ascii="仿宋_GB2312" w:hAnsi="仿宋_GB2312" w:eastAsia="仿宋_GB2312" w:cs="仿宋_GB2312"/>
          <w:b w:val="0"/>
          <w:bCs w:val="0"/>
          <w:color w:val="000000"/>
          <w:kern w:val="0"/>
          <w:sz w:val="24"/>
          <w:szCs w:val="24"/>
          <w:lang w:eastAsia="zh-CN"/>
        </w:rPr>
        <w:t>。</w:t>
      </w:r>
    </w:p>
    <w:p>
      <w:pPr>
        <w:spacing w:line="360" w:lineRule="auto"/>
        <w:rPr>
          <w:rFonts w:hint="eastAsia" w:ascii="仿宋_GB2312" w:hAnsi="仿宋_GB2312" w:eastAsia="仿宋_GB2312" w:cs="仿宋_GB2312"/>
          <w:b/>
          <w:bCs/>
          <w:i w:val="0"/>
          <w:iCs/>
          <w:color w:val="000000"/>
          <w:sz w:val="24"/>
          <w:szCs w:val="24"/>
          <w:u w:val="none"/>
          <w:lang w:val="en-US" w:eastAsia="zh-CN"/>
        </w:rPr>
      </w:pPr>
      <w:r>
        <w:rPr>
          <w:rFonts w:hint="eastAsia" w:ascii="仿宋_GB2312" w:hAnsi="仿宋_GB2312" w:eastAsia="仿宋_GB2312" w:cs="仿宋_GB2312"/>
          <w:b/>
          <w:bCs/>
          <w:sz w:val="24"/>
          <w:szCs w:val="24"/>
          <w:lang w:val="en-US" w:eastAsia="zh-CN"/>
        </w:rPr>
        <w:t>包3、</w:t>
      </w:r>
      <w:r>
        <w:rPr>
          <w:rFonts w:hint="eastAsia" w:ascii="仿宋_GB2312" w:hAnsi="仿宋_GB2312" w:eastAsia="仿宋_GB2312" w:cs="仿宋_GB2312"/>
          <w:b/>
          <w:bCs/>
          <w:i w:val="0"/>
          <w:iCs/>
          <w:color w:val="000000"/>
          <w:sz w:val="24"/>
          <w:szCs w:val="24"/>
          <w:u w:val="none"/>
          <w:lang w:val="en-US" w:eastAsia="zh-CN"/>
        </w:rPr>
        <w:t>粮油、</w:t>
      </w:r>
      <w:r>
        <w:rPr>
          <w:rFonts w:hint="eastAsia" w:ascii="仿宋_GB2312" w:hAnsi="仿宋_GB2312" w:eastAsia="仿宋_GB2312" w:cs="仿宋_GB2312"/>
          <w:b/>
          <w:bCs/>
          <w:color w:val="000000"/>
          <w:sz w:val="24"/>
          <w:szCs w:val="24"/>
          <w:highlight w:val="none"/>
          <w:lang w:val="en-US" w:eastAsia="zh-CN"/>
        </w:rPr>
        <w:t>调味品</w:t>
      </w:r>
      <w:r>
        <w:rPr>
          <w:rFonts w:hint="eastAsia" w:ascii="仿宋_GB2312" w:hAnsi="仿宋_GB2312" w:eastAsia="仿宋_GB2312" w:cs="仿宋_GB2312"/>
          <w:b/>
          <w:bCs/>
          <w:i w:val="0"/>
          <w:iCs/>
          <w:color w:val="000000"/>
          <w:sz w:val="24"/>
          <w:szCs w:val="24"/>
          <w:u w:val="none"/>
          <w:lang w:val="en-US" w:eastAsia="zh-CN"/>
        </w:rPr>
        <w:t>类的品质要求</w:t>
      </w:r>
    </w:p>
    <w:p>
      <w:pPr>
        <w:widowControl/>
        <w:tabs>
          <w:tab w:val="left" w:pos="1255"/>
          <w:tab w:val="left" w:pos="1506"/>
        </w:tabs>
        <w:snapToGrid w:val="0"/>
        <w:spacing w:beforeLines="0" w:afterLines="0" w:line="360" w:lineRule="auto"/>
        <w:ind w:firstLine="480" w:firstLineChars="200"/>
        <w:rPr>
          <w:rFonts w:hint="eastAsia" w:ascii="仿宋_GB2312" w:hAnsi="仿宋_GB2312" w:eastAsia="仿宋_GB2312" w:cs="仿宋_GB2312"/>
          <w:b w:val="0"/>
          <w:bCs w:val="0"/>
          <w:color w:val="000000"/>
          <w:kern w:val="0"/>
          <w:sz w:val="24"/>
          <w:szCs w:val="24"/>
          <w:lang w:eastAsia="zh-CN"/>
        </w:rPr>
      </w:pPr>
      <w:r>
        <w:rPr>
          <w:rFonts w:hint="eastAsia" w:ascii="仿宋_GB2312" w:hAnsi="仿宋_GB2312" w:eastAsia="仿宋_GB2312" w:cs="仿宋_GB2312"/>
          <w:b w:val="0"/>
          <w:bCs w:val="0"/>
          <w:color w:val="000000"/>
          <w:kern w:val="0"/>
          <w:sz w:val="24"/>
          <w:szCs w:val="24"/>
          <w:lang w:eastAsia="zh-CN"/>
        </w:rPr>
        <w:t>（</w:t>
      </w:r>
      <w:r>
        <w:rPr>
          <w:rFonts w:hint="eastAsia" w:ascii="仿宋_GB2312" w:hAnsi="仿宋_GB2312" w:eastAsia="仿宋_GB2312" w:cs="仿宋_GB2312"/>
          <w:b w:val="0"/>
          <w:bCs w:val="0"/>
          <w:color w:val="000000"/>
          <w:kern w:val="0"/>
          <w:sz w:val="24"/>
          <w:szCs w:val="24"/>
          <w:lang w:val="en-US" w:eastAsia="zh-CN"/>
        </w:rPr>
        <w:t>一</w:t>
      </w:r>
      <w:r>
        <w:rPr>
          <w:rFonts w:hint="eastAsia" w:ascii="仿宋_GB2312" w:hAnsi="仿宋_GB2312" w:eastAsia="仿宋_GB2312" w:cs="仿宋_GB2312"/>
          <w:b w:val="0"/>
          <w:bCs w:val="0"/>
          <w:color w:val="000000"/>
          <w:kern w:val="0"/>
          <w:sz w:val="24"/>
          <w:szCs w:val="24"/>
          <w:lang w:eastAsia="zh-CN"/>
        </w:rPr>
        <w:t>）粮油散货类的品质要求</w:t>
      </w:r>
    </w:p>
    <w:p>
      <w:pPr>
        <w:autoSpaceDE w:val="0"/>
        <w:autoSpaceDN w:val="0"/>
        <w:adjustRightInd w:val="0"/>
        <w:snapToGri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lang w:val="en-US" w:eastAsia="zh-CN"/>
        </w:rPr>
      </w:pPr>
      <w:r>
        <w:rPr>
          <w:rFonts w:hint="eastAsia" w:ascii="仿宋_GB2312" w:hAnsi="仿宋_GB2312" w:eastAsia="仿宋_GB2312" w:cs="仿宋_GB2312"/>
          <w:b w:val="0"/>
          <w:bCs w:val="0"/>
          <w:color w:val="000000"/>
          <w:kern w:val="0"/>
          <w:sz w:val="24"/>
          <w:szCs w:val="24"/>
          <w:lang w:val="en-US" w:eastAsia="zh-CN"/>
        </w:rPr>
        <w:t>1.大米以本地为主，品种主要是香米、贡米和稻田米。要求颗粒饱满，色泽亮丽，无污染，无霉变，无生虫等现象。</w:t>
      </w:r>
    </w:p>
    <w:p>
      <w:pPr>
        <w:autoSpaceDE w:val="0"/>
        <w:autoSpaceDN w:val="0"/>
        <w:adjustRightInd w:val="0"/>
        <w:snapToGri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lang w:val="en-US" w:eastAsia="zh-CN"/>
        </w:rPr>
      </w:pPr>
      <w:r>
        <w:rPr>
          <w:rFonts w:hint="eastAsia" w:ascii="仿宋_GB2312" w:hAnsi="仿宋_GB2312" w:eastAsia="仿宋_GB2312" w:cs="仿宋_GB2312"/>
          <w:b w:val="0"/>
          <w:bCs w:val="0"/>
          <w:color w:val="000000"/>
          <w:kern w:val="0"/>
          <w:sz w:val="24"/>
          <w:szCs w:val="24"/>
          <w:lang w:val="en-US" w:eastAsia="zh-CN"/>
        </w:rPr>
        <w:t>2、面粉以本地为主，品种主要是高筋粉、特一粉、拉面粉。要求无污染，无霉变，无生虫等现象。</w:t>
      </w:r>
    </w:p>
    <w:p>
      <w:pPr>
        <w:autoSpaceDE w:val="0"/>
        <w:autoSpaceDN w:val="0"/>
        <w:adjustRightInd w:val="0"/>
        <w:snapToGrid w:val="0"/>
        <w:spacing w:beforeLines="0" w:afterLines="0" w:line="360" w:lineRule="auto"/>
        <w:ind w:firstLine="480" w:firstLineChars="200"/>
        <w:jc w:val="left"/>
        <w:rPr>
          <w:rFonts w:hint="eastAsia"/>
          <w:lang w:val="en-US" w:eastAsia="zh-CN"/>
        </w:rPr>
      </w:pPr>
      <w:r>
        <w:rPr>
          <w:rFonts w:hint="eastAsia" w:ascii="仿宋_GB2312" w:hAnsi="仿宋_GB2312" w:eastAsia="仿宋_GB2312" w:cs="仿宋_GB2312"/>
          <w:b w:val="0"/>
          <w:bCs w:val="0"/>
          <w:color w:val="000000"/>
          <w:kern w:val="0"/>
          <w:sz w:val="24"/>
          <w:szCs w:val="24"/>
          <w:lang w:val="en-US" w:eastAsia="zh-CN"/>
        </w:rPr>
        <w:t>3、豆油、色拉油以品牌为主，胡麻油以本地为主。要求质量合格，无污染，无变质等现象。</w:t>
      </w:r>
    </w:p>
    <w:p>
      <w:pPr>
        <w:autoSpaceDE w:val="0"/>
        <w:autoSpaceDN w:val="0"/>
        <w:adjustRightInd w:val="0"/>
        <w:spacing w:beforeLines="0" w:afterLines="0" w:line="360" w:lineRule="auto"/>
        <w:ind w:firstLine="480" w:firstLineChars="200"/>
        <w:jc w:val="left"/>
        <w:rPr>
          <w:rFonts w:hint="eastAsia" w:ascii="仿宋_GB2312" w:hAnsi="仿宋_GB2312" w:eastAsia="仿宋_GB2312" w:cs="仿宋_GB2312"/>
          <w:b w:val="0"/>
          <w:bCs w:val="0"/>
          <w:i w:val="0"/>
          <w:iCs w:val="0"/>
          <w:color w:val="000000"/>
          <w:kern w:val="0"/>
          <w:sz w:val="24"/>
          <w:szCs w:val="24"/>
          <w:lang w:eastAsia="zh-CN"/>
        </w:rPr>
      </w:pPr>
      <w:r>
        <w:rPr>
          <w:rFonts w:hint="eastAsia" w:ascii="仿宋_GB2312" w:hAnsi="仿宋_GB2312" w:eastAsia="仿宋_GB2312" w:cs="仿宋_GB2312"/>
          <w:b w:val="0"/>
          <w:bCs w:val="0"/>
          <w:i w:val="0"/>
          <w:iCs w:val="0"/>
          <w:color w:val="000000"/>
          <w:kern w:val="0"/>
          <w:sz w:val="24"/>
          <w:szCs w:val="24"/>
          <w:lang w:eastAsia="zh-CN"/>
        </w:rPr>
        <w:t>（二）调料</w:t>
      </w:r>
      <w:r>
        <w:rPr>
          <w:rFonts w:hint="eastAsia" w:ascii="仿宋_GB2312" w:hAnsi="仿宋_GB2312" w:eastAsia="仿宋_GB2312" w:cs="仿宋_GB2312"/>
          <w:b w:val="0"/>
          <w:bCs w:val="0"/>
          <w:i w:val="0"/>
          <w:iCs w:val="0"/>
          <w:color w:val="000000"/>
          <w:kern w:val="0"/>
          <w:sz w:val="24"/>
          <w:szCs w:val="24"/>
        </w:rPr>
        <w:t>的品质要求</w:t>
      </w:r>
    </w:p>
    <w:p>
      <w:pPr>
        <w:autoSpaceDE w:val="0"/>
        <w:autoSpaceDN w:val="0"/>
        <w:adjustRightInd w:val="0"/>
        <w:spacing w:beforeLines="0" w:afterLines="0" w:line="360" w:lineRule="auto"/>
        <w:ind w:firstLine="480" w:firstLineChars="200"/>
        <w:jc w:val="left"/>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kern w:val="0"/>
          <w:sz w:val="24"/>
          <w:szCs w:val="24"/>
        </w:rPr>
        <w:t>必须是预包装产品且在保质期内，标签应当符合《预包装食品标签通则》GB7718-2011要求，产品具有食品生产许可证。</w:t>
      </w:r>
    </w:p>
    <w:p>
      <w:pPr>
        <w:pStyle w:val="2"/>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包4、奶类的品质要求</w:t>
      </w:r>
    </w:p>
    <w:p>
      <w:pPr>
        <w:autoSpaceDE w:val="0"/>
        <w:autoSpaceDN w:val="0"/>
        <w:adjustRightInd w:val="0"/>
        <w:snapToGrid w:val="0"/>
        <w:spacing w:beforeLines="0" w:afterLines="0" w:line="360" w:lineRule="auto"/>
        <w:ind w:firstLine="480" w:firstLineChars="200"/>
        <w:jc w:val="left"/>
        <w:rPr>
          <w:rFonts w:hint="eastAsia" w:ascii="仿宋_GB2312" w:hAnsi="仿宋_GB2312" w:eastAsia="仿宋_GB2312" w:cs="仿宋_GB2312"/>
          <w:color w:val="000000"/>
          <w:kern w:val="0"/>
          <w:sz w:val="24"/>
          <w:szCs w:val="24"/>
          <w:lang w:val="en-US" w:eastAsia="zh-CN"/>
        </w:rPr>
      </w:pPr>
      <w:r>
        <w:rPr>
          <w:rFonts w:hint="eastAsia" w:ascii="仿宋_GB2312" w:hAnsi="仿宋_GB2312" w:eastAsia="仿宋_GB2312" w:cs="仿宋_GB2312"/>
          <w:color w:val="000000"/>
          <w:kern w:val="0"/>
          <w:sz w:val="24"/>
          <w:szCs w:val="24"/>
          <w:lang w:val="en-US" w:eastAsia="zh-CN"/>
        </w:rPr>
        <w:t>1、所提供的货物必须符合卫生标准和营养要求、无毒、无害、具有良好的感官性状，每次送交的所有货物都要注明来源。</w:t>
      </w:r>
    </w:p>
    <w:p>
      <w:pPr>
        <w:keepNext w:val="0"/>
        <w:keepLines w:val="0"/>
        <w:pageBreakBefore w:val="0"/>
        <w:widowControl/>
        <w:numPr>
          <w:ilvl w:val="0"/>
          <w:numId w:val="0"/>
        </w:numPr>
        <w:pBdr>
          <w:top w:val="none" w:color="auto" w:sz="0" w:space="0"/>
          <w:left w:val="none" w:color="auto" w:sz="0" w:space="0"/>
          <w:bottom w:val="none" w:color="auto" w:sz="0" w:space="0"/>
          <w:right w:val="none" w:color="auto" w:sz="0" w:space="0"/>
        </w:pBdr>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default" w:ascii="仿宋_GB2312" w:hAnsi="仿宋_GB2312" w:eastAsia="仿宋_GB2312" w:cs="仿宋_GB2312"/>
          <w:i w:val="0"/>
          <w:caps w:val="0"/>
          <w:color w:val="000000"/>
          <w:spacing w:val="0"/>
          <w:kern w:val="0"/>
          <w:sz w:val="24"/>
          <w:szCs w:val="24"/>
          <w:lang w:val="en-US" w:eastAsia="zh-CN"/>
        </w:rPr>
      </w:pPr>
      <w:r>
        <w:rPr>
          <w:rStyle w:val="18"/>
          <w:rFonts w:hint="eastAsia" w:ascii="仿宋_GB2312" w:hAnsi="仿宋_GB2312" w:eastAsia="仿宋_GB2312" w:cs="仿宋_GB2312"/>
          <w:b w:val="0"/>
          <w:bCs w:val="0"/>
          <w:i w:val="0"/>
          <w:caps w:val="0"/>
          <w:color w:val="000000"/>
          <w:spacing w:val="0"/>
          <w:kern w:val="0"/>
          <w:sz w:val="24"/>
          <w:szCs w:val="24"/>
          <w:lang w:val="en-US" w:eastAsia="zh-CN" w:bidi="ar"/>
        </w:rPr>
        <w:t>2、商品</w:t>
      </w:r>
      <w:r>
        <w:rPr>
          <w:rFonts w:hint="eastAsia" w:ascii="仿宋_GB2312" w:hAnsi="仿宋_GB2312" w:eastAsia="仿宋_GB2312" w:cs="仿宋_GB2312"/>
          <w:i w:val="0"/>
          <w:caps w:val="0"/>
          <w:color w:val="000000"/>
          <w:spacing w:val="0"/>
          <w:kern w:val="0"/>
          <w:sz w:val="24"/>
          <w:szCs w:val="24"/>
          <w:lang w:eastAsia="zh-CN"/>
        </w:rPr>
        <w:t>不得配送临近过期商品，</w:t>
      </w:r>
      <w:r>
        <w:rPr>
          <w:rFonts w:hint="eastAsia" w:ascii="仿宋_GB2312" w:hAnsi="仿宋_GB2312" w:eastAsia="仿宋_GB2312" w:cs="仿宋_GB2312"/>
          <w:i w:val="0"/>
          <w:caps w:val="0"/>
          <w:color w:val="000000"/>
          <w:spacing w:val="0"/>
          <w:kern w:val="0"/>
          <w:sz w:val="24"/>
          <w:szCs w:val="24"/>
        </w:rPr>
        <w:t>应保证其提供的商品与商品包装或商品本身商标标示的质量标准相符，或者与商品说明、实物样品等方式体现的质量状况相符。</w:t>
      </w:r>
    </w:p>
    <w:p>
      <w:pPr>
        <w:spacing w:line="360" w:lineRule="auto"/>
        <w:rPr>
          <w:rFonts w:hint="eastAsia" w:ascii="仿宋_GB2312" w:hAnsi="仿宋_GB2312" w:eastAsia="仿宋_GB2312" w:cs="仿宋_GB2312"/>
          <w:b/>
          <w:bCs/>
          <w:i w:val="0"/>
          <w:iCs/>
          <w:color w:val="000000"/>
          <w:sz w:val="24"/>
          <w:szCs w:val="24"/>
          <w:u w:val="none"/>
          <w:lang w:val="en-US" w:eastAsia="zh-CN"/>
        </w:rPr>
      </w:pPr>
      <w:r>
        <w:rPr>
          <w:rFonts w:hint="eastAsia" w:ascii="仿宋_GB2312" w:hAnsi="仿宋_GB2312" w:eastAsia="仿宋_GB2312" w:cs="仿宋_GB2312"/>
          <w:b/>
          <w:bCs/>
          <w:sz w:val="24"/>
          <w:szCs w:val="24"/>
          <w:lang w:val="en-US" w:eastAsia="zh-CN"/>
        </w:rPr>
        <w:t>包5、</w:t>
      </w:r>
      <w:r>
        <w:rPr>
          <w:rFonts w:hint="eastAsia" w:ascii="仿宋_GB2312" w:hAnsi="仿宋_GB2312" w:eastAsia="仿宋_GB2312" w:cs="仿宋_GB2312"/>
          <w:b/>
          <w:bCs/>
          <w:i w:val="0"/>
          <w:iCs/>
          <w:color w:val="000000"/>
          <w:sz w:val="24"/>
          <w:szCs w:val="24"/>
          <w:u w:val="none"/>
          <w:lang w:val="en-US" w:eastAsia="zh-CN"/>
        </w:rPr>
        <w:t>水果类的品质要求</w:t>
      </w:r>
    </w:p>
    <w:p>
      <w:pPr>
        <w:autoSpaceDE w:val="0"/>
        <w:autoSpaceDN w:val="0"/>
        <w:adjustRightInd w:val="0"/>
        <w:snapToGri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rPr>
      </w:pPr>
      <w:r>
        <w:rPr>
          <w:rFonts w:hint="eastAsia" w:ascii="仿宋_GB2312" w:hAnsi="仿宋_GB2312" w:eastAsia="仿宋_GB2312" w:cs="仿宋_GB2312"/>
          <w:b w:val="0"/>
          <w:bCs w:val="0"/>
          <w:color w:val="000000"/>
          <w:kern w:val="0"/>
          <w:sz w:val="24"/>
          <w:szCs w:val="24"/>
        </w:rPr>
        <w:t xml:space="preserve">1.果实整洁，成熟度适中，无裂果及空洞现象，表皮呈鲜艳，平滑无污斑，肉质脆嫩多汁，果身结实，无明显机械伤、无青皮裂口、无异味和腐烂等现象。 </w:t>
      </w:r>
    </w:p>
    <w:p>
      <w:pPr>
        <w:autoSpaceDE w:val="0"/>
        <w:autoSpaceDN w:val="0"/>
        <w:adjustRightInd w:val="0"/>
        <w:snapToGrid w:val="0"/>
        <w:spacing w:beforeLines="0" w:afterLines="0" w:line="360" w:lineRule="auto"/>
        <w:ind w:firstLine="480" w:firstLineChars="200"/>
        <w:jc w:val="left"/>
        <w:rPr>
          <w:rFonts w:hint="eastAsia" w:ascii="仿宋_GB2312" w:hAnsi="仿宋_GB2312" w:eastAsia="仿宋_GB2312" w:cs="仿宋_GB2312"/>
          <w:b w:val="0"/>
          <w:bCs w:val="0"/>
          <w:color w:val="000000"/>
          <w:kern w:val="0"/>
          <w:sz w:val="24"/>
          <w:szCs w:val="24"/>
          <w:lang w:eastAsia="zh-CN"/>
        </w:rPr>
      </w:pPr>
      <w:r>
        <w:rPr>
          <w:rFonts w:hint="eastAsia" w:ascii="仿宋_GB2312" w:hAnsi="仿宋_GB2312" w:eastAsia="仿宋_GB2312" w:cs="仿宋_GB2312"/>
          <w:b w:val="0"/>
          <w:bCs w:val="0"/>
          <w:color w:val="000000"/>
          <w:kern w:val="0"/>
          <w:sz w:val="24"/>
          <w:szCs w:val="24"/>
        </w:rPr>
        <w:t>2.形状、色泽一致，整齐均匀，无疤点，果实圆整、光洁</w:t>
      </w:r>
      <w:r>
        <w:rPr>
          <w:rFonts w:hint="eastAsia" w:ascii="仿宋_GB2312" w:hAnsi="仿宋_GB2312" w:eastAsia="仿宋_GB2312" w:cs="仿宋_GB2312"/>
          <w:b w:val="0"/>
          <w:bCs w:val="0"/>
          <w:color w:val="000000"/>
          <w:kern w:val="0"/>
          <w:sz w:val="24"/>
          <w:szCs w:val="24"/>
          <w:lang w:eastAsia="zh-CN"/>
        </w:rPr>
        <w:t>。</w:t>
      </w:r>
    </w:p>
    <w:p>
      <w:pPr>
        <w:keepNext w:val="0"/>
        <w:keepLines w:val="0"/>
        <w:pageBreakBefore w:val="0"/>
        <w:widowControl/>
        <w:numPr>
          <w:ilvl w:val="0"/>
          <w:numId w:val="0"/>
        </w:numPr>
        <w:pBdr>
          <w:top w:val="none" w:color="auto" w:sz="0" w:space="0"/>
          <w:left w:val="none" w:color="auto" w:sz="0" w:space="0"/>
          <w:bottom w:val="none" w:color="auto" w:sz="0" w:space="0"/>
          <w:right w:val="none" w:color="auto" w:sz="0" w:space="0"/>
        </w:pBdr>
        <w:kinsoku/>
        <w:wordWrap/>
        <w:overflowPunct/>
        <w:topLinePunct w:val="0"/>
        <w:autoSpaceDE w:val="0"/>
        <w:autoSpaceDN w:val="0"/>
        <w:bidi w:val="0"/>
        <w:adjustRightInd w:val="0"/>
        <w:snapToGrid w:val="0"/>
        <w:spacing w:beforeLines="0" w:afterLines="0" w:line="360" w:lineRule="auto"/>
        <w:ind w:leftChars="200"/>
        <w:jc w:val="left"/>
        <w:textAlignment w:val="auto"/>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lang w:val="en-US" w:eastAsia="zh-CN"/>
        </w:rPr>
        <w:t>四、</w:t>
      </w:r>
      <w:r>
        <w:rPr>
          <w:rFonts w:hint="eastAsia" w:ascii="仿宋_GB2312" w:hAnsi="仿宋_GB2312" w:eastAsia="仿宋_GB2312" w:cs="仿宋_GB2312"/>
          <w:b/>
          <w:bCs/>
          <w:color w:val="000000"/>
          <w:kern w:val="0"/>
          <w:sz w:val="24"/>
          <w:szCs w:val="24"/>
        </w:rPr>
        <w:t>执行标准</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各类食品必须符合相关的国家、行业或企业标准和加工制作所具备的食品质量要求。必须遵守《食品安全法》、《动物检疫法》和食品卫生相关规定，必须符合国家相关食品安全卫生标准，提供所供蔬菜的农药残留检测报告，农产品农药残留不得超出食品安全标准；</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牛羊肉类：企业应符合《畜类屠宰加工通用技术条件》（GB/T17237-1998）及《牛羊屠宰产品品质检验规程》（GB18393-2001）的要求。牛肉肉品品质应符合《鲜、冻分割牛肉》（GB/T17238-2008）有关要求，经检验检疫合格，严禁釆购注水肉。必须具有动物检验检疫合格证明，不打水、无异味、无病毒，符合食品卫生要求。</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米面类执行标准：GB2762-2005、GB2715-2005、GB1354、GB1355、GB1354-2009、GB2761-5011大米的质量标准：除符合标准一等米外，要求碎米总量≤17%（国家标准：≤35%）小碎米总量≤2%（国家标准：≤2.5%）不完善米≤3.5% （国家标准：≤4.0%） 黄米粒按国家标准执行。</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u w:val="none"/>
        </w:rPr>
      </w:pPr>
      <w:r>
        <w:rPr>
          <w:rFonts w:hint="eastAsia" w:ascii="仿宋_GB2312" w:hAnsi="仿宋_GB2312" w:eastAsia="仿宋_GB2312" w:cs="仿宋_GB2312"/>
          <w:color w:val="000000"/>
          <w:kern w:val="0"/>
          <w:sz w:val="24"/>
          <w:szCs w:val="24"/>
          <w:u w:val="none"/>
        </w:rPr>
        <w:t>油类执行非转基因标准：</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u w:val="none"/>
        </w:rPr>
      </w:pPr>
      <w:r>
        <w:rPr>
          <w:rFonts w:hint="eastAsia" w:ascii="仿宋_GB2312" w:hAnsi="仿宋_GB2312" w:eastAsia="仿宋_GB2312" w:cs="仿宋_GB2312"/>
          <w:color w:val="000000"/>
          <w:kern w:val="0"/>
          <w:sz w:val="24"/>
          <w:szCs w:val="24"/>
          <w:u w:val="none"/>
        </w:rPr>
        <w:t xml:space="preserve">色拉油：GB1535-2003 </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u w:val="none"/>
        </w:rPr>
      </w:pPr>
      <w:r>
        <w:rPr>
          <w:rFonts w:hint="eastAsia" w:ascii="仿宋_GB2312" w:hAnsi="仿宋_GB2312" w:eastAsia="仿宋_GB2312" w:cs="仿宋_GB2312"/>
          <w:color w:val="000000"/>
          <w:kern w:val="0"/>
          <w:sz w:val="24"/>
          <w:szCs w:val="24"/>
          <w:u w:val="none"/>
        </w:rPr>
        <w:t>一级大豆色拉油花生油：GB1534-2003</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u w:val="none"/>
        </w:rPr>
      </w:pPr>
      <w:r>
        <w:rPr>
          <w:rFonts w:hint="eastAsia" w:ascii="仿宋_GB2312" w:hAnsi="仿宋_GB2312" w:eastAsia="仿宋_GB2312" w:cs="仿宋_GB2312"/>
          <w:color w:val="000000"/>
          <w:kern w:val="0"/>
          <w:sz w:val="24"/>
          <w:szCs w:val="24"/>
          <w:u w:val="none"/>
        </w:rPr>
        <w:t>大豆油：GB1535-2003</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u w:val="none"/>
        </w:rPr>
      </w:pPr>
      <w:r>
        <w:rPr>
          <w:rFonts w:hint="eastAsia" w:ascii="仿宋_GB2312" w:hAnsi="仿宋_GB2312" w:eastAsia="仿宋_GB2312" w:cs="仿宋_GB2312"/>
          <w:color w:val="000000"/>
          <w:kern w:val="0"/>
          <w:sz w:val="24"/>
          <w:szCs w:val="24"/>
          <w:u w:val="none"/>
        </w:rPr>
        <w:t>葵花籽油：GB10464-2003</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u w:val="none"/>
        </w:rPr>
      </w:pPr>
      <w:r>
        <w:rPr>
          <w:rFonts w:hint="eastAsia" w:ascii="仿宋_GB2312" w:hAnsi="仿宋_GB2312" w:eastAsia="仿宋_GB2312" w:cs="仿宋_GB2312"/>
          <w:color w:val="000000"/>
          <w:kern w:val="0"/>
          <w:sz w:val="24"/>
          <w:szCs w:val="24"/>
          <w:u w:val="none"/>
        </w:rPr>
        <w:t>调和油：SB/T10292</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油类质量标准：霉变粒不得超过1%；真菌毒素:黄曲霉素 B1(5ug/kg-20ug/kg)、脱氧雪腐镰刀菌烯醇(≤ 1000ug/kg)、玉米赤霉烯酮(≤60ug/kg)；重金属污染物:铅≤0.2mg/kg、镉(0.1mg/kg-0.2mg/kg)、汞(0.02mg/kg)、无机砷(0.1mg/kg-0.2mg/kg)；</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农药:对磷化物、马拉硫磷等140余种农药规定了最大残留限量。食用油卫生标准必须符合:GB2716-2005。</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蔬果类执行标准:GB2762-2005、GB2763-2005、GB18406.2-2001、NY5089-2005</w:t>
      </w:r>
    </w:p>
    <w:tbl>
      <w:tblPr>
        <w:tblStyle w:val="16"/>
        <w:tblW w:w="80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79"/>
        <w:gridCol w:w="23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79"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项目</w:t>
            </w:r>
          </w:p>
        </w:tc>
        <w:tc>
          <w:tcPr>
            <w:tcW w:w="2312"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 xml:space="preserve"> 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79"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甲胺磷</w:t>
            </w:r>
          </w:p>
        </w:tc>
        <w:tc>
          <w:tcPr>
            <w:tcW w:w="2312"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不得检出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79"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甲拌磷</w:t>
            </w:r>
          </w:p>
        </w:tc>
        <w:tc>
          <w:tcPr>
            <w:tcW w:w="2312"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不得检出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79"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氧化乐果</w:t>
            </w:r>
          </w:p>
        </w:tc>
        <w:tc>
          <w:tcPr>
            <w:tcW w:w="2312"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不得检出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79"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甲基对硫磷</w:t>
            </w:r>
          </w:p>
        </w:tc>
        <w:tc>
          <w:tcPr>
            <w:tcW w:w="2312"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不得检出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79"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呋喃丹</w:t>
            </w:r>
          </w:p>
        </w:tc>
        <w:tc>
          <w:tcPr>
            <w:tcW w:w="2312"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不得检出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79"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百菌清</w:t>
            </w:r>
          </w:p>
        </w:tc>
        <w:tc>
          <w:tcPr>
            <w:tcW w:w="2312"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779"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多菌灵</w:t>
            </w:r>
          </w:p>
        </w:tc>
        <w:tc>
          <w:tcPr>
            <w:tcW w:w="2312"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79"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汞(以 Hg 计)</w:t>
            </w:r>
          </w:p>
        </w:tc>
        <w:tc>
          <w:tcPr>
            <w:tcW w:w="2312"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79"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铅(以 Bb 计)</w:t>
            </w:r>
          </w:p>
        </w:tc>
        <w:tc>
          <w:tcPr>
            <w:tcW w:w="2312"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79"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砷（以 As）计</w:t>
            </w:r>
          </w:p>
        </w:tc>
        <w:tc>
          <w:tcPr>
            <w:tcW w:w="2312"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79"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氟（以 F 计）</w:t>
            </w:r>
          </w:p>
        </w:tc>
        <w:tc>
          <w:tcPr>
            <w:tcW w:w="2312"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79"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硝酸盐（以 NaNO2 计） 瓜果类≤600，叶菜根茎类</w:t>
            </w:r>
          </w:p>
        </w:tc>
        <w:tc>
          <w:tcPr>
            <w:tcW w:w="2312"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≤1200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79"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亚硝酸盐（以 NaNO2 计）</w:t>
            </w:r>
          </w:p>
        </w:tc>
        <w:tc>
          <w:tcPr>
            <w:tcW w:w="2312"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79"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国家规定其他必检项目必须符合国家标准</w:t>
            </w:r>
          </w:p>
        </w:tc>
        <w:tc>
          <w:tcPr>
            <w:tcW w:w="2312" w:type="dxa"/>
            <w:noWrap w:val="0"/>
            <w:vAlign w:val="center"/>
          </w:tcPr>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p>
        </w:tc>
      </w:tr>
    </w:tbl>
    <w:p>
      <w:pPr>
        <w:keepNext w:val="0"/>
        <w:keepLines w:val="0"/>
        <w:pageBreakBefore w:val="0"/>
        <w:widowControl/>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color w:val="000000"/>
          <w:sz w:val="24"/>
          <w:szCs w:val="24"/>
          <w:lang w:val="en-US" w:eastAsia="zh-CN"/>
        </w:rPr>
        <w:t>五</w:t>
      </w: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b/>
          <w:bCs/>
          <w:color w:val="000000"/>
          <w:kern w:val="0"/>
          <w:sz w:val="24"/>
          <w:szCs w:val="24"/>
        </w:rPr>
        <w:t>质量标准</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lang w:eastAsia="zh-CN"/>
        </w:rPr>
      </w:pPr>
      <w:r>
        <w:rPr>
          <w:rFonts w:hint="eastAsia" w:ascii="仿宋_GB2312" w:hAnsi="仿宋_GB2312" w:eastAsia="仿宋_GB2312" w:cs="仿宋_GB2312"/>
          <w:color w:val="000000"/>
          <w:kern w:val="0"/>
          <w:sz w:val="24"/>
          <w:szCs w:val="24"/>
        </w:rPr>
        <w:t>1、</w:t>
      </w:r>
      <w:r>
        <w:rPr>
          <w:rFonts w:hint="eastAsia" w:ascii="仿宋_GB2312" w:hAnsi="仿宋_GB2312" w:eastAsia="仿宋_GB2312" w:cs="仿宋_GB2312"/>
          <w:color w:val="000000"/>
          <w:kern w:val="0"/>
          <w:sz w:val="24"/>
          <w:szCs w:val="24"/>
          <w:lang w:eastAsia="zh-CN"/>
        </w:rPr>
        <w:t>面粉</w:t>
      </w:r>
      <w:r>
        <w:rPr>
          <w:rFonts w:hint="eastAsia" w:ascii="仿宋_GB2312" w:hAnsi="仿宋_GB2312" w:eastAsia="仿宋_GB2312" w:cs="仿宋_GB2312"/>
          <w:color w:val="000000"/>
          <w:kern w:val="0"/>
          <w:sz w:val="24"/>
          <w:szCs w:val="24"/>
        </w:rPr>
        <w:t>:符合GB1355-2005小麦粉标准</w:t>
      </w:r>
      <w:r>
        <w:rPr>
          <w:rFonts w:hint="eastAsia" w:ascii="仿宋_GB2312" w:hAnsi="仿宋_GB2312" w:eastAsia="仿宋_GB2312" w:cs="仿宋_GB2312"/>
          <w:color w:val="000000"/>
          <w:kern w:val="0"/>
          <w:sz w:val="24"/>
          <w:szCs w:val="24"/>
          <w:lang w:eastAsia="zh-CN"/>
        </w:rPr>
        <w:t>。</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2、大米:符合GB1354-2009大米标准，级别：一级。</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3、杂粮原料:使用当年产优质杂粮。</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4、食用油：为胡麻油和色拉油两种，级别：一级。符合《食品国家安全标准 食用油（GB2716—2018）》</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5、牛、羊肉：GB 2707-2016鲜（冻）畜、禽产品食品安全国家标准、GB 18393-2001牛羊屠宰产品品质检验规程，提供《动物产品检疫合格证明》。</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6、禽肉：GB 2707-2016鲜（冻）畜、禽产品食品安全国家标准。</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7、蔬菜、水果、豆制品：产品必须选用无公害种植品种，农药残留符合国家相关标准。</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8、水产鲜鱼类、冻虾：符合GB/T 18108-2008 鲜海水鱼一级标准、GB/T 27638-2011活鱼运输技术规范、DB37/T 1547-2010淡水鱼运输技术规程等国家和行业标准。</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9、冻虾标准GB/T 30889-2014。解冻后虾体呈鲜虾自然色泽、虾体不应有干耗、变色现象，带壳虾的甲壳有光泽；虾体完整，带壳虾甲壳不脱落；具有虾固有滋气味，无异味；肉质紧密有弹性；虾体清洁、未混入任何外来杂质。</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1</w:t>
      </w:r>
      <w:r>
        <w:rPr>
          <w:rFonts w:hint="eastAsia" w:ascii="仿宋_GB2312" w:hAnsi="仿宋_GB2312" w:eastAsia="仿宋_GB2312" w:cs="仿宋_GB2312"/>
          <w:color w:val="000000"/>
          <w:kern w:val="0"/>
          <w:sz w:val="24"/>
          <w:szCs w:val="24"/>
          <w:lang w:val="en-US" w:eastAsia="zh-CN"/>
        </w:rPr>
        <w:t>0</w:t>
      </w:r>
      <w:r>
        <w:rPr>
          <w:rFonts w:hint="eastAsia" w:ascii="仿宋_GB2312" w:hAnsi="仿宋_GB2312" w:eastAsia="仿宋_GB2312" w:cs="仿宋_GB2312"/>
          <w:color w:val="000000"/>
          <w:kern w:val="0"/>
          <w:sz w:val="24"/>
          <w:szCs w:val="24"/>
        </w:rPr>
        <w:t>、干货、调料：必须是预包装产品且在保质期内，标签应当符合《预包装食品标签通则》GB7718-2011要求，产品具有食品生产许可证。</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1</w:t>
      </w:r>
      <w:r>
        <w:rPr>
          <w:rFonts w:hint="eastAsia" w:ascii="仿宋_GB2312" w:hAnsi="仿宋_GB2312" w:eastAsia="仿宋_GB2312" w:cs="仿宋_GB2312"/>
          <w:color w:val="000000"/>
          <w:kern w:val="0"/>
          <w:sz w:val="24"/>
          <w:szCs w:val="24"/>
          <w:lang w:val="en-US" w:eastAsia="zh-CN"/>
        </w:rPr>
        <w:t>1</w:t>
      </w:r>
      <w:r>
        <w:rPr>
          <w:rFonts w:hint="eastAsia" w:ascii="仿宋_GB2312" w:hAnsi="仿宋_GB2312" w:eastAsia="仿宋_GB2312" w:cs="仿宋_GB2312"/>
          <w:color w:val="000000"/>
          <w:kern w:val="0"/>
          <w:sz w:val="24"/>
          <w:szCs w:val="24"/>
        </w:rPr>
        <w:t>、鸡蛋：符合GB 2749-2015 食品安全国家标准蛋与蛋制品标准，破损率低于3%。</w:t>
      </w:r>
    </w:p>
    <w:p>
      <w:pPr>
        <w:keepNext w:val="0"/>
        <w:keepLines w:val="0"/>
        <w:pageBreakBefore w:val="0"/>
        <w:kinsoku/>
        <w:wordWrap/>
        <w:overflowPunct/>
        <w:topLinePunct w:val="0"/>
        <w:autoSpaceDE w:val="0"/>
        <w:autoSpaceDN w:val="0"/>
        <w:bidi w:val="0"/>
        <w:adjustRightInd w:val="0"/>
        <w:snapToGrid w:val="0"/>
        <w:spacing w:beforeLines="0" w:afterLines="0" w:line="360" w:lineRule="auto"/>
        <w:ind w:firstLine="480" w:firstLineChars="200"/>
        <w:jc w:val="left"/>
        <w:textAlignment w:val="auto"/>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1</w:t>
      </w:r>
      <w:r>
        <w:rPr>
          <w:rFonts w:hint="eastAsia" w:ascii="仿宋_GB2312" w:hAnsi="仿宋_GB2312" w:eastAsia="仿宋_GB2312" w:cs="仿宋_GB2312"/>
          <w:color w:val="000000"/>
          <w:kern w:val="0"/>
          <w:sz w:val="24"/>
          <w:szCs w:val="24"/>
          <w:lang w:val="en-US" w:eastAsia="zh-CN"/>
        </w:rPr>
        <w:t>2</w:t>
      </w:r>
      <w:r>
        <w:rPr>
          <w:rFonts w:hint="eastAsia" w:ascii="仿宋_GB2312" w:hAnsi="仿宋_GB2312" w:eastAsia="仿宋_GB2312" w:cs="仿宋_GB2312"/>
          <w:color w:val="000000"/>
          <w:kern w:val="0"/>
          <w:sz w:val="24"/>
          <w:szCs w:val="24"/>
        </w:rPr>
        <w:t>、有新的国家标准以新标准执行。</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val="en-US" w:eastAsia="zh-CN"/>
        </w:rPr>
        <w:t>六、</w:t>
      </w:r>
      <w:r>
        <w:rPr>
          <w:rFonts w:hint="eastAsia" w:ascii="仿宋_GB2312" w:hAnsi="仿宋_GB2312" w:eastAsia="仿宋_GB2312" w:cs="仿宋_GB2312"/>
          <w:color w:val="000000"/>
          <w:sz w:val="24"/>
          <w:szCs w:val="24"/>
          <w:lang w:eastAsia="zh-CN"/>
        </w:rPr>
        <w:t>项目实施要求</w:t>
      </w:r>
    </w:p>
    <w:p>
      <w:pPr>
        <w:keepNext w:val="0"/>
        <w:keepLines w:val="0"/>
        <w:pageBreakBefore w:val="0"/>
        <w:widowControl w:val="0"/>
        <w:kinsoku/>
        <w:wordWrap/>
        <w:overflowPunct/>
        <w:topLinePunct w:val="0"/>
        <w:autoSpaceDE/>
        <w:autoSpaceDN/>
        <w:bidi w:val="0"/>
        <w:spacing w:line="360" w:lineRule="auto"/>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1.食材配送地点：国家税务总局吴忠市税务局院内机关食堂。食材配送期限为一年，具体时间以合同签订日期为准。</w:t>
      </w:r>
    </w:p>
    <w:p>
      <w:pPr>
        <w:keepNext w:val="0"/>
        <w:keepLines w:val="0"/>
        <w:pageBreakBefore w:val="0"/>
        <w:widowControl w:val="0"/>
        <w:kinsoku/>
        <w:wordWrap/>
        <w:overflowPunct/>
        <w:topLinePunct w:val="0"/>
        <w:autoSpaceDE/>
        <w:autoSpaceDN/>
        <w:bidi w:val="0"/>
        <w:spacing w:line="590" w:lineRule="exact"/>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2.所配送食材的质量、数量、有效期必须满足采购人的要求。配送服务人员不少于2人。</w:t>
      </w:r>
    </w:p>
    <w:p>
      <w:pPr>
        <w:keepNext w:val="0"/>
        <w:keepLines w:val="0"/>
        <w:pageBreakBefore w:val="0"/>
        <w:widowControl w:val="0"/>
        <w:kinsoku/>
        <w:wordWrap/>
        <w:overflowPunct/>
        <w:topLinePunct w:val="0"/>
        <w:autoSpaceDE/>
        <w:autoSpaceDN/>
        <w:bidi w:val="0"/>
        <w:spacing w:line="590" w:lineRule="exact"/>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3.采购数量根据采购人每日食材清单执行。每日</w:t>
      </w:r>
      <w:bookmarkStart w:id="72" w:name="_GoBack"/>
      <w:bookmarkEnd w:id="72"/>
      <w:r>
        <w:rPr>
          <w:rFonts w:hint="eastAsia" w:ascii="仿宋_GB2312" w:hAnsi="仿宋_GB2312" w:eastAsia="仿宋_GB2312" w:cs="仿宋_GB2312"/>
          <w:color w:val="000000"/>
          <w:sz w:val="24"/>
          <w:szCs w:val="24"/>
          <w:lang w:val="en-US" w:eastAsia="zh-CN"/>
        </w:rPr>
        <w:t>下午采购人列明食材清单，中标供应商于17：30前领取食材清单，按要求配货，并于次日8：30前按食堂采购人员要求及时配送到位，食材实行双人配送并签字。</w:t>
      </w:r>
    </w:p>
    <w:p>
      <w:pPr>
        <w:keepNext w:val="0"/>
        <w:keepLines w:val="0"/>
        <w:pageBreakBefore w:val="0"/>
        <w:widowControl w:val="0"/>
        <w:kinsoku/>
        <w:wordWrap/>
        <w:overflowPunct/>
        <w:topLinePunct w:val="0"/>
        <w:autoSpaceDE/>
        <w:autoSpaceDN/>
        <w:bidi w:val="0"/>
        <w:spacing w:line="590" w:lineRule="exact"/>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4.采购标的的专用工具、备品备件、质量保证、售后服务等要求。中标供应商必须具备配送食材的能力，配备冷链配送车辆，保证食材的质量。</w:t>
      </w:r>
    </w:p>
    <w:p>
      <w:pPr>
        <w:keepNext w:val="0"/>
        <w:keepLines w:val="0"/>
        <w:pageBreakBefore w:val="0"/>
        <w:widowControl w:val="0"/>
        <w:kinsoku/>
        <w:wordWrap/>
        <w:overflowPunct/>
        <w:topLinePunct w:val="0"/>
        <w:autoSpaceDE/>
        <w:autoSpaceDN/>
        <w:bidi w:val="0"/>
        <w:spacing w:line="590" w:lineRule="exact"/>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5.定价方式</w:t>
      </w:r>
    </w:p>
    <w:p>
      <w:pPr>
        <w:keepNext w:val="0"/>
        <w:keepLines w:val="0"/>
        <w:pageBreakBefore w:val="0"/>
        <w:widowControl w:val="0"/>
        <w:kinsoku/>
        <w:wordWrap/>
        <w:overflowPunct/>
        <w:topLinePunct w:val="0"/>
        <w:autoSpaceDE/>
        <w:autoSpaceDN/>
        <w:bidi w:val="0"/>
        <w:spacing w:line="590" w:lineRule="exact"/>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原材料结算金额=原材料实际供应数量*原材料市场询价确认价*(1-中标优惠率)。 当月供货，次月结算，每月结算一次，按实际供货量结算。</w:t>
      </w:r>
    </w:p>
    <w:p>
      <w:pPr>
        <w:keepNext w:val="0"/>
        <w:keepLines w:val="0"/>
        <w:pageBreakBefore w:val="0"/>
        <w:widowControl w:val="0"/>
        <w:kinsoku/>
        <w:wordWrap/>
        <w:overflowPunct/>
        <w:topLinePunct w:val="0"/>
        <w:autoSpaceDE/>
        <w:autoSpaceDN/>
        <w:bidi w:val="0"/>
        <w:spacing w:line="590" w:lineRule="exact"/>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五、采购标的验收的标准、时间、方式、程序和完成期限</w:t>
      </w:r>
    </w:p>
    <w:p>
      <w:pPr>
        <w:keepNext w:val="0"/>
        <w:keepLines w:val="0"/>
        <w:pageBreakBefore w:val="0"/>
        <w:widowControl w:val="0"/>
        <w:kinsoku/>
        <w:wordWrap/>
        <w:overflowPunct/>
        <w:topLinePunct w:val="0"/>
        <w:autoSpaceDE/>
        <w:autoSpaceDN/>
        <w:bidi w:val="0"/>
        <w:spacing w:line="590" w:lineRule="exact"/>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1.验收人员：由采购人食堂管理人员、库房管理人员组成验收小组，投标人送货人员应积极配合验收。</w:t>
      </w:r>
    </w:p>
    <w:p>
      <w:pPr>
        <w:keepNext w:val="0"/>
        <w:keepLines w:val="0"/>
        <w:pageBreakBefore w:val="0"/>
        <w:widowControl w:val="0"/>
        <w:kinsoku/>
        <w:wordWrap/>
        <w:overflowPunct/>
        <w:topLinePunct w:val="0"/>
        <w:autoSpaceDE/>
        <w:autoSpaceDN/>
        <w:bidi w:val="0"/>
        <w:spacing w:line="590" w:lineRule="exact"/>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2.验收时间和地点</w:t>
      </w:r>
    </w:p>
    <w:p>
      <w:pPr>
        <w:keepNext w:val="0"/>
        <w:keepLines w:val="0"/>
        <w:pageBreakBefore w:val="0"/>
        <w:widowControl w:val="0"/>
        <w:kinsoku/>
        <w:wordWrap/>
        <w:overflowPunct/>
        <w:topLinePunct w:val="0"/>
        <w:autoSpaceDE/>
        <w:autoSpaceDN/>
        <w:bidi w:val="0"/>
        <w:spacing w:line="590" w:lineRule="exact"/>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（1）验收时间：到货当天。</w:t>
      </w:r>
    </w:p>
    <w:p>
      <w:pPr>
        <w:keepNext w:val="0"/>
        <w:keepLines w:val="0"/>
        <w:pageBreakBefore w:val="0"/>
        <w:widowControl w:val="0"/>
        <w:kinsoku/>
        <w:wordWrap/>
        <w:overflowPunct/>
        <w:topLinePunct w:val="0"/>
        <w:autoSpaceDE/>
        <w:autoSpaceDN/>
        <w:bidi w:val="0"/>
        <w:spacing w:line="590" w:lineRule="exact"/>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（2）验收地点：国家税务总局吴忠市税务局院内机关食堂。</w:t>
      </w:r>
    </w:p>
    <w:p>
      <w:pPr>
        <w:keepNext w:val="0"/>
        <w:keepLines w:val="0"/>
        <w:pageBreakBefore w:val="0"/>
        <w:widowControl w:val="0"/>
        <w:kinsoku/>
        <w:wordWrap/>
        <w:overflowPunct/>
        <w:topLinePunct w:val="0"/>
        <w:autoSpaceDE/>
        <w:autoSpaceDN/>
        <w:bidi w:val="0"/>
        <w:spacing w:line="590" w:lineRule="exact"/>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（3）验收组织形式：采购人组织验收。</w:t>
      </w:r>
    </w:p>
    <w:p>
      <w:pPr>
        <w:keepNext w:val="0"/>
        <w:keepLines w:val="0"/>
        <w:pageBreakBefore w:val="0"/>
        <w:widowControl w:val="0"/>
        <w:kinsoku/>
        <w:wordWrap/>
        <w:overflowPunct/>
        <w:topLinePunct w:val="0"/>
        <w:autoSpaceDE/>
        <w:autoSpaceDN/>
        <w:bidi w:val="0"/>
        <w:spacing w:line="590" w:lineRule="exact"/>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（4）验收方式：现场验收。</w:t>
      </w:r>
    </w:p>
    <w:p>
      <w:pPr>
        <w:keepNext w:val="0"/>
        <w:keepLines w:val="0"/>
        <w:pageBreakBefore w:val="0"/>
        <w:widowControl w:val="0"/>
        <w:kinsoku/>
        <w:wordWrap/>
        <w:overflowPunct/>
        <w:topLinePunct w:val="0"/>
        <w:autoSpaceDE/>
        <w:autoSpaceDN/>
        <w:bidi w:val="0"/>
        <w:spacing w:line="590" w:lineRule="exact"/>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（5）验收内容：</w:t>
      </w:r>
    </w:p>
    <w:p>
      <w:pPr>
        <w:keepNext w:val="0"/>
        <w:keepLines w:val="0"/>
        <w:pageBreakBefore w:val="0"/>
        <w:widowControl w:val="0"/>
        <w:kinsoku/>
        <w:wordWrap/>
        <w:overflowPunct/>
        <w:topLinePunct w:val="0"/>
        <w:autoSpaceDE/>
        <w:autoSpaceDN/>
        <w:bidi w:val="0"/>
        <w:spacing w:line="590" w:lineRule="exact"/>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（a）质量是否符合约定标准；</w:t>
      </w:r>
    </w:p>
    <w:p>
      <w:pPr>
        <w:keepNext w:val="0"/>
        <w:keepLines w:val="0"/>
        <w:pageBreakBefore w:val="0"/>
        <w:widowControl w:val="0"/>
        <w:kinsoku/>
        <w:wordWrap/>
        <w:overflowPunct/>
        <w:topLinePunct w:val="0"/>
        <w:autoSpaceDE/>
        <w:autoSpaceDN/>
        <w:bidi w:val="0"/>
        <w:spacing w:line="590" w:lineRule="exact"/>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（b）重量、数量、价格是否与采购人的预定量一致。</w:t>
      </w:r>
    </w:p>
    <w:p>
      <w:pPr>
        <w:keepNext w:val="0"/>
        <w:keepLines w:val="0"/>
        <w:pageBreakBefore w:val="0"/>
        <w:widowControl w:val="0"/>
        <w:kinsoku/>
        <w:wordWrap/>
        <w:overflowPunct/>
        <w:topLinePunct w:val="0"/>
        <w:autoSpaceDE/>
        <w:autoSpaceDN/>
        <w:bidi w:val="0"/>
        <w:spacing w:line="590" w:lineRule="exact"/>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七、其他需求</w:t>
      </w:r>
    </w:p>
    <w:p>
      <w:pPr>
        <w:keepNext w:val="0"/>
        <w:keepLines w:val="0"/>
        <w:pageBreakBefore w:val="0"/>
        <w:widowControl w:val="0"/>
        <w:kinsoku/>
        <w:wordWrap/>
        <w:overflowPunct/>
        <w:topLinePunct w:val="0"/>
        <w:autoSpaceDE/>
        <w:autoSpaceDN/>
        <w:bidi w:val="0"/>
        <w:spacing w:line="590" w:lineRule="exact"/>
        <w:ind w:firstLine="480" w:firstLineChars="200"/>
        <w:jc w:val="both"/>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食材必须达到饮食卫生标准，配送的原材料要新鲜、环保、质优、价廉，并且具有行业配送检疫、检验标准要求的合格、安全证书以及跟踪备查的票据资料。</w:t>
      </w:r>
    </w:p>
    <w:p>
      <w:pPr>
        <w:keepNext w:val="0"/>
        <w:keepLines w:val="0"/>
        <w:pageBreakBefore w:val="0"/>
        <w:widowControl w:val="0"/>
        <w:kinsoku/>
        <w:wordWrap/>
        <w:overflowPunct/>
        <w:topLinePunct w:val="0"/>
        <w:autoSpaceDE/>
        <w:autoSpaceDN/>
        <w:bidi w:val="0"/>
        <w:spacing w:line="590" w:lineRule="exact"/>
        <w:ind w:firstLine="480" w:firstLineChars="200"/>
        <w:jc w:val="center"/>
        <w:textAlignment w:val="auto"/>
        <w:rPr>
          <w:rFonts w:hint="default" w:ascii="仿宋_GB2312" w:hAnsi="仿宋_GB2312" w:eastAsia="仿宋_GB2312" w:cs="仿宋_GB2312"/>
          <w:color w:val="000000"/>
          <w:sz w:val="24"/>
          <w:szCs w:val="24"/>
          <w:lang w:val="en-US" w:eastAsia="zh-CN"/>
        </w:rPr>
      </w:pPr>
    </w:p>
    <w:p>
      <w:pPr>
        <w:pStyle w:val="10"/>
        <w:numPr>
          <w:ilvl w:val="0"/>
          <w:numId w:val="0"/>
        </w:numPr>
        <w:rPr>
          <w:rFonts w:hint="eastAsia" w:ascii="仿宋_GB2312" w:hAnsi="仿宋_GB2312" w:eastAsia="仿宋_GB2312" w:cs="仿宋_GB2312"/>
          <w:color w:val="auto"/>
          <w:highlight w:val="none"/>
        </w:rPr>
      </w:pPr>
    </w:p>
    <w:p>
      <w:pPr>
        <w:pStyle w:val="10"/>
        <w:numPr>
          <w:ilvl w:val="0"/>
          <w:numId w:val="0"/>
        </w:numPr>
        <w:rPr>
          <w:rFonts w:hint="eastAsia" w:ascii="仿宋_GB2312" w:hAnsi="仿宋_GB2312" w:eastAsia="仿宋_GB2312" w:cs="仿宋_GB2312"/>
          <w:color w:val="auto"/>
          <w:highlight w:val="none"/>
        </w:rPr>
      </w:pPr>
    </w:p>
    <w:p>
      <w:pPr>
        <w:spacing w:line="360" w:lineRule="auto"/>
        <w:ind w:firstLine="560" w:firstLineChars="200"/>
        <w:rPr>
          <w:rFonts w:hint="eastAsia" w:ascii="仿宋_GB2312" w:hAnsi="仿宋_GB2312" w:eastAsia="仿宋_GB2312" w:cs="仿宋_GB2312"/>
          <w:color w:val="auto"/>
          <w:sz w:val="28"/>
          <w:szCs w:val="28"/>
          <w:highlight w:val="none"/>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仿宋_GB2312">
    <w:panose1 w:val="02010609030101010101"/>
    <w:charset w:val="86"/>
    <w:family w:val="modern"/>
    <w:pitch w:val="default"/>
    <w:sig w:usb0="00000001" w:usb1="080E0000" w:usb2="00000000" w:usb3="00000000" w:csb0="00040000" w:csb1="00000000"/>
    <w:embedRegular r:id="rId1" w:fontKey="{BC6C4335-C43C-416B-8CBA-E00023A4CC7C}"/>
  </w:font>
  <w:font w:name="幼圆">
    <w:panose1 w:val="0201050906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大标宋简体">
    <w:altName w:val="微软雅黑"/>
    <w:panose1 w:val="02010601030101010101"/>
    <w:charset w:val="86"/>
    <w:family w:val="script"/>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2" w:fontKey="{FE861B90-059E-4E6E-99D3-CA786EBEEC0B}"/>
  </w:font>
  <w:font w:name="楷体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embedRegular r:id="rId3" w:fontKey="{83348880-8CCE-415C-BAA4-FD1310550507}"/>
  </w:font>
  <w:font w:name="华文中宋">
    <w:panose1 w:val="02010600040101010101"/>
    <w:charset w:val="86"/>
    <w:family w:val="auto"/>
    <w:pitch w:val="default"/>
    <w:sig w:usb0="00000287" w:usb1="080F0000" w:usb2="00000000" w:usb3="00000000" w:csb0="0004009F" w:csb1="DFD70000"/>
    <w:embedRegular r:id="rId4" w:fontKey="{AC9618D1-222A-43AD-807F-24AE914F011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after="0" w:line="240" w:lineRule="auto"/>
      <w:jc w:val="center"/>
      <w:rPr>
        <w:rFonts w:ascii="宋体" w:hAnsi="宋体" w:eastAsia="宋体"/>
        <w:sz w:val="24"/>
      </w:rPr>
    </w:pPr>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pacing w:after="0" w:line="240" w:lineRule="auto"/>
                            <w:jc w:val="center"/>
                          </w:pPr>
                          <w:r>
                            <w:t xml:space="preserve">— </w:t>
                          </w:r>
                          <w:r>
                            <w:fldChar w:fldCharType="begin"/>
                          </w:r>
                          <w:r>
                            <w:instrText xml:space="preserve"> PAGE  \* MERGEFORMAT </w:instrText>
                          </w:r>
                          <w:r>
                            <w:fldChar w:fldCharType="separate"/>
                          </w:r>
                          <w:r>
                            <w:t>4</w:t>
                          </w:r>
                          <w:r>
                            <w:fldChar w:fldCharType="end"/>
                          </w:r>
                          <w: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pPr>
                      <w:spacing w:after="0" w:line="240" w:lineRule="auto"/>
                      <w:jc w:val="center"/>
                    </w:pPr>
                    <w:r>
                      <w:t xml:space="preserve">— </w:t>
                    </w:r>
                    <w:r>
                      <w:fldChar w:fldCharType="begin"/>
                    </w:r>
                    <w:r>
                      <w:instrText xml:space="preserve"> PAGE  \* MERGEFORMAT </w:instrText>
                    </w:r>
                    <w:r>
                      <w:fldChar w:fldCharType="separate"/>
                    </w:r>
                    <w:r>
                      <w:t>4</w:t>
                    </w:r>
                    <w:r>
                      <w:fldChar w:fldCharType="end"/>
                    </w:r>
                    <w: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framePr w:wrap="around" w:vAnchor="text" w:hAnchor="margin" w:xAlign="center" w:y="1"/>
      <w:rPr>
        <w:rStyle w:val="20"/>
      </w:rPr>
    </w:pPr>
    <w:r>
      <w:fldChar w:fldCharType="begin"/>
    </w:r>
    <w:r>
      <w:rPr>
        <w:rStyle w:val="20"/>
      </w:rPr>
      <w:instrText xml:space="preserve">PAGE  </w:instrText>
    </w:r>
    <w:r>
      <w:fldChar w:fldCharType="end"/>
    </w:r>
  </w:p>
  <w:p>
    <w:pPr>
      <w:pStyle w:val="12"/>
    </w:pPr>
  </w:p>
  <w:p/>
  <w:p/>
  <w:p/>
  <w:p/>
  <w:p/>
  <w:p/>
  <w:p/>
  <w:p/>
  <w:p/>
  <w:p/>
  <w:p/>
  <w:p/>
  <w:p/>
  <w:p/>
  <w:p/>
  <w:p/>
  <w:p/>
  <w:p/>
  <w:p/>
  <w:p/>
  <w:p/>
  <w:p/>
  <w:p/>
  <w:p/>
  <w:p/>
  <w:p/>
  <w:p/>
  <w:p/>
  <w:p/>
  <w:p/>
  <w:p/>
  <w:p/>
  <w:p/>
  <w:p/>
  <w:p/>
  <w:p/>
  <w:p/>
  <w:p/>
  <w:p/>
  <w:p/>
  <w:p/>
  <w:p/>
  <w:p/>
  <w:p/>
  <w:p/>
  <w:p/>
  <w:p/>
  <w:p/>
  <w:p/>
  <w:p/>
  <w:p/>
  <w:p/>
  <w:p/>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after="0" w:line="240" w:lineRule="auto"/>
      <w:jc w:val="center"/>
      <w:rPr>
        <w:rFonts w:ascii="宋体" w:hAnsi="宋体" w:eastAsia="宋体"/>
        <w:sz w:val="24"/>
      </w:rPr>
    </w:pPr>
    <w:r>
      <w:rPr>
        <w:sz w:val="24"/>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pacing w:after="0" w:line="240" w:lineRule="auto"/>
                            <w:jc w:val="center"/>
                          </w:pPr>
                          <w:r>
                            <w:t xml:space="preserve">— </w:t>
                          </w:r>
                          <w:r>
                            <w:fldChar w:fldCharType="begin"/>
                          </w:r>
                          <w:r>
                            <w:instrText xml:space="preserve"> PAGE  \* MERGEFORMAT </w:instrText>
                          </w:r>
                          <w:r>
                            <w:fldChar w:fldCharType="separate"/>
                          </w:r>
                          <w:r>
                            <w:t>2</w:t>
                          </w:r>
                          <w:r>
                            <w:fldChar w:fldCharType="end"/>
                          </w:r>
                          <w: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pPr>
                      <w:spacing w:after="0" w:line="240" w:lineRule="auto"/>
                      <w:jc w:val="center"/>
                    </w:pPr>
                    <w:r>
                      <w:t xml:space="preserve">— </w:t>
                    </w:r>
                    <w:r>
                      <w:fldChar w:fldCharType="begin"/>
                    </w:r>
                    <w:r>
                      <w:instrText xml:space="preserve"> PAGE  \* MERGEFORMAT </w:instrText>
                    </w:r>
                    <w:r>
                      <w:fldChar w:fldCharType="separate"/>
                    </w:r>
                    <w:r>
                      <w:t>2</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
  <w:p/>
  <w:p/>
  <w:p/>
  <w:p/>
  <w:p/>
  <w:p/>
  <w:p/>
  <w:p/>
  <w:p/>
  <w:p/>
  <w:p/>
  <w:p/>
  <w:p/>
  <w:p/>
  <w:p/>
  <w:p/>
  <w:p/>
  <w:p/>
  <w:p/>
  <w:p/>
  <w:p/>
  <w:p/>
  <w:p/>
  <w:p/>
  <w:p/>
  <w:p/>
  <w:p/>
  <w:p/>
  <w:p/>
  <w:p/>
  <w:p/>
  <w:p/>
  <w:p/>
  <w:p/>
  <w:p/>
  <w:p/>
  <w:p/>
  <w:p/>
  <w:p/>
  <w:p/>
  <w:p/>
  <w:p/>
  <w:p/>
  <w:p/>
  <w:p/>
  <w:p/>
  <w:p/>
  <w:p/>
  <w:p/>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FD17E2"/>
    <w:multiLevelType w:val="singleLevel"/>
    <w:tmpl w:val="94FD17E2"/>
    <w:lvl w:ilvl="0" w:tentative="0">
      <w:start w:val="1"/>
      <w:numFmt w:val="decimal"/>
      <w:pStyle w:val="6"/>
      <w:lvlText w:val="%1."/>
      <w:lvlJc w:val="left"/>
      <w:pPr>
        <w:tabs>
          <w:tab w:val="left" w:pos="780"/>
        </w:tabs>
        <w:ind w:left="780" w:hanging="360"/>
      </w:pPr>
    </w:lvl>
  </w:abstractNum>
  <w:abstractNum w:abstractNumId="1">
    <w:nsid w:val="DDDF9BFD"/>
    <w:multiLevelType w:val="singleLevel"/>
    <w:tmpl w:val="DDDF9BFD"/>
    <w:lvl w:ilvl="0" w:tentative="0">
      <w:start w:val="1"/>
      <w:numFmt w:val="decimal"/>
      <w:lvlText w:val="%1."/>
      <w:lvlJc w:val="left"/>
      <w:pPr>
        <w:tabs>
          <w:tab w:val="left" w:pos="312"/>
        </w:tabs>
      </w:pPr>
    </w:lvl>
  </w:abstractNum>
  <w:abstractNum w:abstractNumId="2">
    <w:nsid w:val="F7AC5EA4"/>
    <w:multiLevelType w:val="singleLevel"/>
    <w:tmpl w:val="F7AC5EA4"/>
    <w:lvl w:ilvl="0" w:tentative="0">
      <w:start w:val="1"/>
      <w:numFmt w:val="decimal"/>
      <w:lvlText w:val="%1."/>
      <w:lvlJc w:val="left"/>
      <w:pPr>
        <w:tabs>
          <w:tab w:val="left" w:pos="312"/>
        </w:tabs>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Q4N2MyZjg2YTM3NDRmMTVkNzQwNzE2YTFjMjYyZDcifQ=="/>
  </w:docVars>
  <w:rsids>
    <w:rsidRoot w:val="2D6352F0"/>
    <w:rsid w:val="00D10F85"/>
    <w:rsid w:val="012A4B6D"/>
    <w:rsid w:val="016D6AC7"/>
    <w:rsid w:val="02381AA1"/>
    <w:rsid w:val="02623B71"/>
    <w:rsid w:val="03B25BB0"/>
    <w:rsid w:val="03D244C9"/>
    <w:rsid w:val="05E67089"/>
    <w:rsid w:val="0608241F"/>
    <w:rsid w:val="080C2BBA"/>
    <w:rsid w:val="089F636D"/>
    <w:rsid w:val="090F60D8"/>
    <w:rsid w:val="0A213EA5"/>
    <w:rsid w:val="0ADB12D2"/>
    <w:rsid w:val="0D1E66FB"/>
    <w:rsid w:val="100150BF"/>
    <w:rsid w:val="10A2678D"/>
    <w:rsid w:val="121511E1"/>
    <w:rsid w:val="126F7F96"/>
    <w:rsid w:val="12944D87"/>
    <w:rsid w:val="12BC72AC"/>
    <w:rsid w:val="13DD1BA8"/>
    <w:rsid w:val="149F4C91"/>
    <w:rsid w:val="163B62EE"/>
    <w:rsid w:val="167C182F"/>
    <w:rsid w:val="17691D10"/>
    <w:rsid w:val="178647B1"/>
    <w:rsid w:val="17872239"/>
    <w:rsid w:val="1915135A"/>
    <w:rsid w:val="19740F8F"/>
    <w:rsid w:val="19E23F7C"/>
    <w:rsid w:val="1B052EBB"/>
    <w:rsid w:val="1C24020F"/>
    <w:rsid w:val="1C426D05"/>
    <w:rsid w:val="1DE52481"/>
    <w:rsid w:val="1FB7C261"/>
    <w:rsid w:val="208237CC"/>
    <w:rsid w:val="2121098A"/>
    <w:rsid w:val="215F36BF"/>
    <w:rsid w:val="21DA785B"/>
    <w:rsid w:val="221B4348"/>
    <w:rsid w:val="2316592E"/>
    <w:rsid w:val="239E2DA5"/>
    <w:rsid w:val="242D29E6"/>
    <w:rsid w:val="24B65835"/>
    <w:rsid w:val="25762D04"/>
    <w:rsid w:val="25FADD1B"/>
    <w:rsid w:val="27D72F7A"/>
    <w:rsid w:val="28FA38CA"/>
    <w:rsid w:val="29E17035"/>
    <w:rsid w:val="29EF322A"/>
    <w:rsid w:val="2A1B071F"/>
    <w:rsid w:val="2BE8199D"/>
    <w:rsid w:val="2BF65788"/>
    <w:rsid w:val="2CE24527"/>
    <w:rsid w:val="2D6352F0"/>
    <w:rsid w:val="2D8DE1C7"/>
    <w:rsid w:val="2DFD344E"/>
    <w:rsid w:val="2EA13696"/>
    <w:rsid w:val="2FE62223"/>
    <w:rsid w:val="2FFF9E5B"/>
    <w:rsid w:val="30590631"/>
    <w:rsid w:val="314523E2"/>
    <w:rsid w:val="32C74E05"/>
    <w:rsid w:val="356527C4"/>
    <w:rsid w:val="35A85961"/>
    <w:rsid w:val="35F57C94"/>
    <w:rsid w:val="36A1628D"/>
    <w:rsid w:val="375B223D"/>
    <w:rsid w:val="3B575039"/>
    <w:rsid w:val="3C0E6CD0"/>
    <w:rsid w:val="3C320DC0"/>
    <w:rsid w:val="3C775EB4"/>
    <w:rsid w:val="3C8C4C3B"/>
    <w:rsid w:val="3D8B21D4"/>
    <w:rsid w:val="3D985341"/>
    <w:rsid w:val="3FF7E29D"/>
    <w:rsid w:val="4042520F"/>
    <w:rsid w:val="42B058A5"/>
    <w:rsid w:val="434E09C6"/>
    <w:rsid w:val="44345627"/>
    <w:rsid w:val="453B2BD0"/>
    <w:rsid w:val="45FC63C5"/>
    <w:rsid w:val="496341E8"/>
    <w:rsid w:val="4AC22DEC"/>
    <w:rsid w:val="4B183CD2"/>
    <w:rsid w:val="4C3103EA"/>
    <w:rsid w:val="4CB436C9"/>
    <w:rsid w:val="4D8125CD"/>
    <w:rsid w:val="4DB93B66"/>
    <w:rsid w:val="4DFD6FB3"/>
    <w:rsid w:val="4EB04467"/>
    <w:rsid w:val="4F761C50"/>
    <w:rsid w:val="4FEF127C"/>
    <w:rsid w:val="505D37E8"/>
    <w:rsid w:val="5072048D"/>
    <w:rsid w:val="519531C9"/>
    <w:rsid w:val="54826B69"/>
    <w:rsid w:val="54C45E6E"/>
    <w:rsid w:val="56827F44"/>
    <w:rsid w:val="56FF6D3F"/>
    <w:rsid w:val="575C6A43"/>
    <w:rsid w:val="59993983"/>
    <w:rsid w:val="5A7E03F7"/>
    <w:rsid w:val="5ABE5F53"/>
    <w:rsid w:val="5CCC6C2B"/>
    <w:rsid w:val="5EBA1FF9"/>
    <w:rsid w:val="5FD16791"/>
    <w:rsid w:val="5FF47FB6"/>
    <w:rsid w:val="604D240F"/>
    <w:rsid w:val="6050338C"/>
    <w:rsid w:val="60C75053"/>
    <w:rsid w:val="61226709"/>
    <w:rsid w:val="615F4762"/>
    <w:rsid w:val="642A0D8D"/>
    <w:rsid w:val="64C47366"/>
    <w:rsid w:val="65BF12B3"/>
    <w:rsid w:val="66D27988"/>
    <w:rsid w:val="686D072E"/>
    <w:rsid w:val="68BC7647"/>
    <w:rsid w:val="68BD1E5D"/>
    <w:rsid w:val="694A3D9E"/>
    <w:rsid w:val="6AFD5BE7"/>
    <w:rsid w:val="6BFBDAC6"/>
    <w:rsid w:val="6D0546D4"/>
    <w:rsid w:val="6DE43A2F"/>
    <w:rsid w:val="6E7C7675"/>
    <w:rsid w:val="6F5B00BE"/>
    <w:rsid w:val="6F7B9F16"/>
    <w:rsid w:val="6FEEF8C4"/>
    <w:rsid w:val="714B4722"/>
    <w:rsid w:val="71CFF419"/>
    <w:rsid w:val="7282344D"/>
    <w:rsid w:val="734318E0"/>
    <w:rsid w:val="737E6259"/>
    <w:rsid w:val="73A04BA6"/>
    <w:rsid w:val="77790CE8"/>
    <w:rsid w:val="77FF1229"/>
    <w:rsid w:val="781B5389"/>
    <w:rsid w:val="782D5084"/>
    <w:rsid w:val="78D54A43"/>
    <w:rsid w:val="79314CD0"/>
    <w:rsid w:val="79F819A2"/>
    <w:rsid w:val="7AFD85B2"/>
    <w:rsid w:val="7BA72303"/>
    <w:rsid w:val="7BFFF67E"/>
    <w:rsid w:val="7C826610"/>
    <w:rsid w:val="7CFF0AF6"/>
    <w:rsid w:val="7D7DBD74"/>
    <w:rsid w:val="7ED44A81"/>
    <w:rsid w:val="7EF39AF4"/>
    <w:rsid w:val="7EFB3C56"/>
    <w:rsid w:val="7EFD3775"/>
    <w:rsid w:val="7F76C9CD"/>
    <w:rsid w:val="7F851D7D"/>
    <w:rsid w:val="7FB8D891"/>
    <w:rsid w:val="7FDED9FF"/>
    <w:rsid w:val="7FED865C"/>
    <w:rsid w:val="7FFD774D"/>
    <w:rsid w:val="7FFFD5E4"/>
    <w:rsid w:val="97F38F9D"/>
    <w:rsid w:val="9AFFEDDA"/>
    <w:rsid w:val="9FCD186B"/>
    <w:rsid w:val="A95A49BF"/>
    <w:rsid w:val="B5FFEE7E"/>
    <w:rsid w:val="B6FD9938"/>
    <w:rsid w:val="B75F4128"/>
    <w:rsid w:val="B7BF9ADB"/>
    <w:rsid w:val="B7DF5FF1"/>
    <w:rsid w:val="BF5DF0B8"/>
    <w:rsid w:val="BF7D0A79"/>
    <w:rsid w:val="BF851268"/>
    <w:rsid w:val="CBFFBE41"/>
    <w:rsid w:val="CDDEED36"/>
    <w:rsid w:val="CDDF9B1E"/>
    <w:rsid w:val="DD404A2B"/>
    <w:rsid w:val="DD7E9695"/>
    <w:rsid w:val="DDD7D579"/>
    <w:rsid w:val="EDFFD9E3"/>
    <w:rsid w:val="EFDF5227"/>
    <w:rsid w:val="EFFC1CEC"/>
    <w:rsid w:val="F17F7F35"/>
    <w:rsid w:val="F759A3DA"/>
    <w:rsid w:val="F7D706D1"/>
    <w:rsid w:val="F7EC3916"/>
    <w:rsid w:val="FB5F6B0D"/>
    <w:rsid w:val="FBBB677F"/>
    <w:rsid w:val="FCDC1072"/>
    <w:rsid w:val="FD5D2A6D"/>
    <w:rsid w:val="FDF2D30F"/>
    <w:rsid w:val="FDFEEB2E"/>
    <w:rsid w:val="FF5F2088"/>
    <w:rsid w:val="FFB9F98D"/>
    <w:rsid w:val="FFBDCA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nhideWhenUsed="0" w:uiPriority="0" w:semiHidden="0" w:name="heading 4"/>
    <w:lsdException w:qFormat="1" w:unhideWhenUsed="0" w:uiPriority="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2">
    <w:name w:val="heading 4"/>
    <w:basedOn w:val="1"/>
    <w:next w:val="1"/>
    <w:qFormat/>
    <w:uiPriority w:val="0"/>
    <w:pPr>
      <w:keepNext/>
      <w:keepLines/>
      <w:spacing w:before="280" w:after="290" w:line="376" w:lineRule="auto"/>
      <w:outlineLvl w:val="3"/>
    </w:pPr>
    <w:rPr>
      <w:rFonts w:ascii="Calibri Light" w:hAnsi="Calibri Light"/>
      <w:b/>
      <w:bCs/>
      <w:sz w:val="28"/>
      <w:szCs w:val="28"/>
    </w:rPr>
  </w:style>
  <w:style w:type="paragraph" w:styleId="5">
    <w:name w:val="heading 5"/>
    <w:basedOn w:val="6"/>
    <w:next w:val="7"/>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character" w:default="1" w:styleId="18">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styleId="6">
    <w:name w:val="List Number 2"/>
    <w:basedOn w:val="1"/>
    <w:qFormat/>
    <w:uiPriority w:val="0"/>
    <w:pPr>
      <w:numPr>
        <w:ilvl w:val="0"/>
        <w:numId w:val="1"/>
      </w:numPr>
    </w:pPr>
  </w:style>
  <w:style w:type="paragraph" w:styleId="7">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annotation text"/>
    <w:basedOn w:val="1"/>
    <w:qFormat/>
    <w:uiPriority w:val="0"/>
    <w:pPr>
      <w:jc w:val="left"/>
    </w:pPr>
  </w:style>
  <w:style w:type="paragraph" w:styleId="9">
    <w:name w:val="Body Text"/>
    <w:basedOn w:val="1"/>
    <w:qFormat/>
    <w:uiPriority w:val="1"/>
    <w:rPr>
      <w:b/>
      <w:szCs w:val="24"/>
    </w:rPr>
  </w:style>
  <w:style w:type="paragraph" w:styleId="10">
    <w:name w:val="Plain Text"/>
    <w:basedOn w:val="1"/>
    <w:qFormat/>
    <w:uiPriority w:val="0"/>
    <w:rPr>
      <w:rFonts w:ascii="宋体" w:hAnsi="Courier New" w:eastAsia="宋体" w:cs="Courier New"/>
      <w:szCs w:val="21"/>
    </w:rPr>
  </w:style>
  <w:style w:type="paragraph" w:styleId="11">
    <w:name w:val="Body Text Indent 2"/>
    <w:basedOn w:val="1"/>
    <w:qFormat/>
    <w:uiPriority w:val="0"/>
    <w:pPr>
      <w:spacing w:line="360" w:lineRule="auto"/>
      <w:ind w:firstLine="480" w:firstLineChars="200"/>
    </w:pPr>
    <w:rPr>
      <w:rFonts w:ascii="幼圆" w:hAnsi="宋体" w:eastAsia="幼圆"/>
      <w:color w:val="FF0000"/>
      <w:sz w:val="24"/>
    </w:rPr>
  </w:style>
  <w:style w:type="paragraph" w:styleId="12">
    <w:name w:val="footer"/>
    <w:basedOn w:val="1"/>
    <w:unhideWhenUsed/>
    <w:qFormat/>
    <w:uiPriority w:val="99"/>
    <w:pPr>
      <w:tabs>
        <w:tab w:val="center" w:pos="4153"/>
        <w:tab w:val="right" w:pos="8306"/>
      </w:tabs>
      <w:snapToGrid w:val="0"/>
      <w:jc w:val="left"/>
    </w:pPr>
    <w:rPr>
      <w:sz w:val="18"/>
      <w:szCs w:val="18"/>
    </w:rPr>
  </w:style>
  <w:style w:type="paragraph" w:styleId="13">
    <w:name w:val="toc 1"/>
    <w:basedOn w:val="1"/>
    <w:next w:val="1"/>
    <w:unhideWhenUsed/>
    <w:qFormat/>
    <w:uiPriority w:val="39"/>
  </w:style>
  <w:style w:type="paragraph" w:styleId="14">
    <w:name w:val="toc 2"/>
    <w:basedOn w:val="1"/>
    <w:next w:val="1"/>
    <w:unhideWhenUsed/>
    <w:qFormat/>
    <w:uiPriority w:val="39"/>
    <w:pPr>
      <w:ind w:left="420" w:leftChars="200"/>
    </w:pPr>
  </w:style>
  <w:style w:type="paragraph" w:styleId="15">
    <w:name w:val="Body Text 2"/>
    <w:basedOn w:val="1"/>
    <w:qFormat/>
    <w:uiPriority w:val="0"/>
    <w:pPr>
      <w:spacing w:line="480" w:lineRule="auto"/>
    </w:pPr>
  </w:style>
  <w:style w:type="table" w:styleId="17">
    <w:name w:val="Table Grid"/>
    <w:basedOn w:val="16"/>
    <w:qFormat/>
    <w:uiPriority w:val="3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rPr>
  </w:style>
  <w:style w:type="character" w:styleId="20">
    <w:name w:val="page number"/>
    <w:basedOn w:val="18"/>
    <w:qFormat/>
    <w:uiPriority w:val="99"/>
  </w:style>
  <w:style w:type="character" w:styleId="21">
    <w:name w:val="FollowedHyperlink"/>
    <w:basedOn w:val="18"/>
    <w:qFormat/>
    <w:uiPriority w:val="0"/>
    <w:rPr>
      <w:rFonts w:hint="eastAsia" w:ascii="微软雅黑" w:hAnsi="微软雅黑" w:eastAsia="微软雅黑" w:cs="微软雅黑"/>
      <w:color w:val="02396F"/>
      <w:u w:val="single"/>
    </w:rPr>
  </w:style>
  <w:style w:type="character" w:styleId="22">
    <w:name w:val="Hyperlink"/>
    <w:unhideWhenUsed/>
    <w:qFormat/>
    <w:uiPriority w:val="99"/>
    <w:rPr>
      <w:color w:val="0000FF"/>
      <w:u w:val="single"/>
    </w:rPr>
  </w:style>
  <w:style w:type="paragraph" w:customStyle="1" w:styleId="23">
    <w:name w:val="标题二、"/>
    <w:basedOn w:val="1"/>
    <w:qFormat/>
    <w:uiPriority w:val="99"/>
    <w:pPr>
      <w:spacing w:line="360" w:lineRule="auto"/>
      <w:ind w:firstLine="200" w:firstLineChars="200"/>
      <w:outlineLvl w:val="2"/>
    </w:pPr>
    <w:rPr>
      <w:rFonts w:ascii="宋体" w:hAnsi="宋体"/>
      <w:b/>
      <w:szCs w:val="21"/>
    </w:rPr>
  </w:style>
  <w:style w:type="table" w:customStyle="1" w:styleId="24">
    <w:name w:val="Table Normal"/>
    <w:unhideWhenUsed/>
    <w:qFormat/>
    <w:uiPriority w:val="0"/>
    <w:tblPr>
      <w:tblCellMar>
        <w:top w:w="0" w:type="dxa"/>
        <w:left w:w="0" w:type="dxa"/>
        <w:bottom w:w="0" w:type="dxa"/>
        <w:right w:w="0" w:type="dxa"/>
      </w:tblCellMar>
    </w:tblPr>
  </w:style>
  <w:style w:type="paragraph" w:customStyle="1" w:styleId="25">
    <w:name w:val="null3"/>
    <w:qFormat/>
    <w:uiPriority w:val="0"/>
    <w:rPr>
      <w:rFonts w:hint="eastAsia" w:ascii="Calibri" w:hAnsi="Calibri" w:eastAsia="宋体" w:cs="Times New Roman"/>
      <w:lang w:val="en-US" w:eastAsia="zh-CN" w:bidi="ar-SA"/>
    </w:rPr>
  </w:style>
  <w:style w:type="paragraph" w:customStyle="1" w:styleId="26">
    <w:name w:val="样式1"/>
    <w:basedOn w:val="1"/>
    <w:qFormat/>
    <w:uiPriority w:val="0"/>
    <w:pPr>
      <w:jc w:val="center"/>
    </w:pPr>
    <w:rPr>
      <w:rFonts w:eastAsia="方正大标宋简体"/>
      <w:sz w:val="52"/>
    </w:rPr>
  </w:style>
  <w:style w:type="paragraph" w:customStyle="1" w:styleId="27">
    <w:name w:val="Normal Indent1"/>
    <w:qFormat/>
    <w:uiPriority w:val="0"/>
    <w:pPr>
      <w:spacing w:afterLines="50" w:line="360" w:lineRule="auto"/>
      <w:ind w:firstLine="420" w:firstLineChars="200"/>
    </w:pPr>
    <w:rPr>
      <w:rFonts w:ascii="Times New Roman" w:hAnsi="Times New Roman" w:eastAsia="宋体" w:cs="Times New Roman"/>
      <w:lang w:val="en-US" w:eastAsia="zh-CN" w:bidi="ar-SA"/>
    </w:rPr>
  </w:style>
  <w:style w:type="paragraph" w:styleId="28">
    <w:name w:val="List Paragraph"/>
    <w:basedOn w:val="1"/>
    <w:qFormat/>
    <w:uiPriority w:val="34"/>
    <w:pPr>
      <w:spacing w:line="360" w:lineRule="auto"/>
      <w:ind w:firstLine="420" w:firstLineChars="200"/>
      <w:jc w:val="left"/>
    </w:pPr>
    <w:rPr>
      <w:rFonts w:ascii="Times New Roman" w:hAnsi="Times New Roman" w:eastAsia="仿宋"/>
      <w:sz w:val="30"/>
    </w:rPr>
  </w:style>
  <w:style w:type="paragraph" w:customStyle="1" w:styleId="29">
    <w:name w:val="Table Paragraph"/>
    <w:basedOn w:val="1"/>
    <w:qFormat/>
    <w:uiPriority w:val="1"/>
    <w:rPr>
      <w:rFonts w:ascii="宋体" w:hAnsi="宋体" w:eastAsia="宋体" w:cs="宋体"/>
      <w:lang w:val="en-US" w:eastAsia="zh-CN" w:bidi="ar-SA"/>
    </w:rPr>
  </w:style>
  <w:style w:type="character" w:customStyle="1" w:styleId="30">
    <w:name w:val="qxdate"/>
    <w:basedOn w:val="18"/>
    <w:qFormat/>
    <w:uiPriority w:val="0"/>
    <w:rPr>
      <w:color w:val="333333"/>
      <w:sz w:val="18"/>
      <w:szCs w:val="18"/>
    </w:rPr>
  </w:style>
  <w:style w:type="character" w:customStyle="1" w:styleId="31">
    <w:name w:val="redfilenumber"/>
    <w:basedOn w:val="18"/>
    <w:qFormat/>
    <w:uiPriority w:val="0"/>
    <w:rPr>
      <w:color w:val="BA2636"/>
      <w:sz w:val="18"/>
      <w:szCs w:val="18"/>
    </w:rPr>
  </w:style>
  <w:style w:type="character" w:customStyle="1" w:styleId="32">
    <w:name w:val="displayarti"/>
    <w:basedOn w:val="18"/>
    <w:qFormat/>
    <w:uiPriority w:val="0"/>
    <w:rPr>
      <w:color w:val="FFFFFF"/>
      <w:shd w:val="clear" w:fill="A00000"/>
    </w:rPr>
  </w:style>
  <w:style w:type="character" w:customStyle="1" w:styleId="33">
    <w:name w:val="cfdate"/>
    <w:basedOn w:val="18"/>
    <w:qFormat/>
    <w:uiPriority w:val="0"/>
    <w:rPr>
      <w:color w:val="333333"/>
      <w:sz w:val="18"/>
      <w:szCs w:val="18"/>
    </w:rPr>
  </w:style>
  <w:style w:type="character" w:customStyle="1" w:styleId="34">
    <w:name w:val="next"/>
    <w:basedOn w:val="18"/>
    <w:qFormat/>
    <w:uiPriority w:val="0"/>
    <w:rPr>
      <w:rFonts w:ascii="微软雅黑" w:hAnsi="微软雅黑" w:eastAsia="微软雅黑" w:cs="微软雅黑"/>
      <w:sz w:val="21"/>
      <w:szCs w:val="21"/>
    </w:rPr>
  </w:style>
  <w:style w:type="character" w:customStyle="1" w:styleId="35">
    <w:name w:val="next1"/>
    <w:basedOn w:val="18"/>
    <w:qFormat/>
    <w:uiPriority w:val="0"/>
    <w:rPr>
      <w:color w:val="888888"/>
    </w:rPr>
  </w:style>
  <w:style w:type="character" w:customStyle="1" w:styleId="36">
    <w:name w:val="prev"/>
    <w:basedOn w:val="18"/>
    <w:qFormat/>
    <w:uiPriority w:val="0"/>
    <w:rPr>
      <w:rFonts w:hint="eastAsia" w:ascii="微软雅黑" w:hAnsi="微软雅黑" w:eastAsia="微软雅黑" w:cs="微软雅黑"/>
      <w:sz w:val="21"/>
      <w:szCs w:val="21"/>
    </w:rPr>
  </w:style>
  <w:style w:type="character" w:customStyle="1" w:styleId="37">
    <w:name w:val="prev1"/>
    <w:basedOn w:val="18"/>
    <w:qFormat/>
    <w:uiPriority w:val="0"/>
    <w:rPr>
      <w:color w:val="888888"/>
    </w:rPr>
  </w:style>
  <w:style w:type="character" w:customStyle="1" w:styleId="38">
    <w:name w:val="redfilefwwh"/>
    <w:basedOn w:val="18"/>
    <w:qFormat/>
    <w:uiPriority w:val="0"/>
    <w:rPr>
      <w:color w:val="BA2636"/>
      <w:sz w:val="18"/>
      <w:szCs w:val="18"/>
    </w:rPr>
  </w:style>
  <w:style w:type="character" w:customStyle="1" w:styleId="39">
    <w:name w:val="gjfg"/>
    <w:basedOn w:val="18"/>
    <w:qFormat/>
    <w:uiPriority w:val="0"/>
  </w:style>
  <w:style w:type="character" w:customStyle="1" w:styleId="40">
    <w:name w:val="next2"/>
    <w:basedOn w:val="18"/>
    <w:qFormat/>
    <w:uiPriority w:val="0"/>
    <w:rPr>
      <w:rFonts w:hint="eastAsia" w:ascii="微软雅黑" w:hAnsi="微软雅黑" w:eastAsia="微软雅黑" w:cs="微软雅黑"/>
      <w:sz w:val="21"/>
      <w:szCs w:val="21"/>
    </w:rPr>
  </w:style>
  <w:style w:type="character" w:customStyle="1" w:styleId="41">
    <w:name w:val="next3"/>
    <w:basedOn w:val="18"/>
    <w:qFormat/>
    <w:uiPriority w:val="0"/>
    <w:rPr>
      <w:color w:val="888888"/>
    </w:rPr>
  </w:style>
  <w:style w:type="paragraph" w:customStyle="1" w:styleId="42">
    <w:name w:val="正文（绿盟科技）"/>
    <w:qFormat/>
    <w:uiPriority w:val="0"/>
    <w:pPr>
      <w:spacing w:line="300" w:lineRule="auto"/>
    </w:pPr>
    <w:rPr>
      <w:rFonts w:ascii="Arial" w:hAnsi="Arial" w:eastAsia="宋体" w:cs="黑体"/>
      <w:sz w:val="21"/>
      <w:szCs w:val="21"/>
      <w:lang w:val="en-US" w:eastAsia="zh-CN" w:bidi="ar-SA"/>
    </w:rPr>
  </w:style>
  <w:style w:type="paragraph" w:customStyle="1" w:styleId="43">
    <w:name w:val="Normal_0"/>
    <w:next w:val="44"/>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paragraph" w:customStyle="1" w:styleId="44">
    <w:name w:val="Normal Indent1_0"/>
    <w:basedOn w:val="1"/>
    <w:next w:val="43"/>
    <w:qFormat/>
    <w:uiPriority w:val="0"/>
    <w:pPr>
      <w:spacing w:after="160" w:line="660" w:lineRule="exact"/>
      <w:ind w:firstLine="720" w:firstLineChars="200"/>
    </w:pPr>
    <w:rPr>
      <w:rFonts w:eastAsia="楷体_GB2312"/>
      <w:sz w:val="36"/>
      <w:szCs w:val="36"/>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90</Pages>
  <Words>20634</Words>
  <Characters>21934</Characters>
  <Lines>0</Lines>
  <Paragraphs>0</Paragraphs>
  <TotalTime>8</TotalTime>
  <ScaleCrop>false</ScaleCrop>
  <LinksUpToDate>false</LinksUpToDate>
  <CharactersWithSpaces>22664</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2024-01-24T06:12:00Z</dcterms:created>
  <dc:creator>tuesD</dc:creator>
  <cp:lastModifiedBy>马婷</cp:lastModifiedBy>
  <cp:lastPrinted>2024-05-09T10:12:00Z</cp:lastPrinted>
  <dcterms:modified xsi:type="dcterms:W3CDTF">2025-10-24T06:38:29Z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B19765D6788F45F48726B83224DA8E62_13</vt:lpwstr>
  </property>
</Properties>
</file>