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AEA994">
      <w:pPr>
        <w:pStyle w:val="3"/>
        <w:jc w:val="center"/>
      </w:pPr>
      <w:r>
        <w:rPr>
          <w:rFonts w:hint="eastAsia" w:ascii="Times New Roman" w:hAnsi="Times New Roman"/>
        </w:rPr>
        <w:t>谈判文件</w:t>
      </w:r>
    </w:p>
    <w:p w14:paraId="60403F1A">
      <w:pPr>
        <w:pStyle w:val="5"/>
        <w:ind w:firstLine="420" w:firstLineChars="200"/>
        <w:rPr>
          <w:rFonts w:ascii="Times New Roman" w:hAnsi="Times New Roman" w:eastAsia="MingLiU_HKSCS" w:cs="Times New Roman"/>
        </w:rPr>
      </w:pPr>
    </w:p>
    <w:p w14:paraId="3667998C">
      <w:pPr>
        <w:pStyle w:val="5"/>
        <w:ind w:firstLine="420" w:firstLineChars="200"/>
        <w:rPr>
          <w:rFonts w:ascii="Times New Roman" w:hAnsi="Times New Roman" w:eastAsia="MingLiU_HKSCS" w:cs="Times New Roman"/>
        </w:rPr>
      </w:pPr>
    </w:p>
    <w:p w14:paraId="1AEEA06F">
      <w:pPr>
        <w:pStyle w:val="5"/>
        <w:ind w:firstLine="420" w:firstLineChars="200"/>
        <w:rPr>
          <w:rFonts w:ascii="Times New Roman" w:hAnsi="Times New Roman" w:eastAsia="MingLiU_HKSCS" w:cs="Times New Roman"/>
        </w:rPr>
      </w:pPr>
    </w:p>
    <w:p w14:paraId="01908798">
      <w:pPr>
        <w:pStyle w:val="5"/>
        <w:ind w:firstLine="420" w:firstLineChars="200"/>
        <w:rPr>
          <w:rFonts w:ascii="Times New Roman" w:hAnsi="Times New Roman" w:eastAsia="MingLiU_HKSCS" w:cs="Times New Roman"/>
        </w:rPr>
      </w:pPr>
    </w:p>
    <w:p w14:paraId="48701BBD">
      <w:pPr>
        <w:pStyle w:val="5"/>
        <w:ind w:firstLine="420" w:firstLineChars="200"/>
        <w:jc w:val="center"/>
        <w:rPr>
          <w:rFonts w:ascii="Times New Roman" w:hAnsi="Times New Roman" w:eastAsia="MingLiU_HKSCS" w:cs="Times New Roman"/>
        </w:rPr>
      </w:pPr>
      <w:r>
        <w:rPr>
          <w:rFonts w:hint="eastAsia" w:ascii="Times New Roman" w:hAnsi="Times New Roman" w:cs="Times New Roman"/>
        </w:rPr>
        <w:t>项目名称：国家税务总局银川经济技术开发区税务局物业采购项目</w:t>
      </w:r>
    </w:p>
    <w:p w14:paraId="39CFC5CC">
      <w:pPr>
        <w:pStyle w:val="5"/>
        <w:ind w:firstLine="420" w:firstLineChars="200"/>
        <w:jc w:val="center"/>
        <w:rPr>
          <w:rFonts w:ascii="Times New Roman" w:hAnsi="Times New Roman" w:eastAsia="MingLiU_HKSCS" w:cs="Times New Roman"/>
        </w:rPr>
      </w:pPr>
    </w:p>
    <w:p w14:paraId="06B972F0">
      <w:pPr>
        <w:pStyle w:val="5"/>
        <w:ind w:firstLine="420" w:firstLineChars="200"/>
        <w:jc w:val="center"/>
        <w:rPr>
          <w:rFonts w:ascii="Times New Roman" w:hAnsi="Times New Roman" w:eastAsia="MingLiU_HKSCS" w:cs="Times New Roman"/>
        </w:rPr>
      </w:pPr>
    </w:p>
    <w:p w14:paraId="68D0A12E">
      <w:pPr>
        <w:pStyle w:val="5"/>
        <w:ind w:firstLine="420" w:firstLineChars="200"/>
        <w:jc w:val="center"/>
        <w:rPr>
          <w:rFonts w:ascii="Times New Roman" w:hAnsi="Times New Roman" w:eastAsia="MingLiU_HKSCS" w:cs="Times New Roman"/>
        </w:rPr>
      </w:pPr>
    </w:p>
    <w:p w14:paraId="462446FE">
      <w:pPr>
        <w:pStyle w:val="5"/>
        <w:ind w:firstLine="420" w:firstLineChars="200"/>
        <w:jc w:val="center"/>
        <w:rPr>
          <w:rFonts w:ascii="Times New Roman" w:hAnsi="Times New Roman" w:eastAsia="MingLiU_HKSCS" w:cs="Times New Roman"/>
        </w:rPr>
      </w:pPr>
    </w:p>
    <w:p w14:paraId="3264B1AD">
      <w:pPr>
        <w:pStyle w:val="5"/>
        <w:ind w:firstLine="1260" w:firstLineChars="600"/>
        <w:rPr>
          <w:rFonts w:ascii="Times New Roman" w:hAnsi="Times New Roman" w:eastAsia="MingLiU_HKSCS" w:cs="Times New Roman"/>
        </w:rPr>
      </w:pPr>
      <w:r>
        <w:rPr>
          <w:rFonts w:hint="eastAsia" w:ascii="Times New Roman" w:hAnsi="Times New Roman" w:cs="Times New Roman"/>
        </w:rPr>
        <w:t>项目编号：JKQJ--2020-11</w:t>
      </w:r>
    </w:p>
    <w:p w14:paraId="4D7F8AC3">
      <w:pPr>
        <w:pStyle w:val="5"/>
        <w:ind w:firstLine="420" w:firstLineChars="200"/>
        <w:jc w:val="center"/>
        <w:rPr>
          <w:rFonts w:ascii="Times New Roman" w:hAnsi="Times New Roman" w:eastAsia="MingLiU_HKSCS" w:cs="Times New Roman"/>
        </w:rPr>
      </w:pPr>
    </w:p>
    <w:p w14:paraId="21FE595A">
      <w:pPr>
        <w:pStyle w:val="5"/>
        <w:ind w:firstLine="420" w:firstLineChars="200"/>
        <w:jc w:val="center"/>
        <w:rPr>
          <w:rFonts w:ascii="Times New Roman" w:hAnsi="Times New Roman" w:eastAsia="MingLiU_HKSCS" w:cs="Times New Roman"/>
        </w:rPr>
      </w:pPr>
    </w:p>
    <w:p w14:paraId="6BB742D0">
      <w:pPr>
        <w:pStyle w:val="5"/>
        <w:ind w:firstLine="420" w:firstLineChars="200"/>
        <w:jc w:val="center"/>
        <w:rPr>
          <w:rFonts w:ascii="Times New Roman" w:hAnsi="Times New Roman" w:eastAsia="MingLiU_HKSCS" w:cs="Times New Roman"/>
        </w:rPr>
      </w:pPr>
    </w:p>
    <w:p w14:paraId="12BA11F5">
      <w:pPr>
        <w:pStyle w:val="5"/>
        <w:ind w:firstLine="420" w:firstLineChars="200"/>
        <w:jc w:val="center"/>
        <w:rPr>
          <w:rFonts w:ascii="Times New Roman" w:hAnsi="Times New Roman" w:eastAsia="MingLiU_HKSCS" w:cs="Times New Roman"/>
        </w:rPr>
      </w:pPr>
    </w:p>
    <w:p w14:paraId="7C9F02B0">
      <w:pPr>
        <w:pStyle w:val="5"/>
        <w:ind w:firstLine="1260" w:firstLineChars="600"/>
        <w:rPr>
          <w:rFonts w:ascii="Times New Roman" w:hAnsi="Times New Roman" w:eastAsia="MingLiU_HKSCS" w:cs="Times New Roman"/>
        </w:rPr>
      </w:pPr>
      <w:r>
        <w:rPr>
          <w:rFonts w:hint="eastAsia" w:ascii="Times New Roman" w:hAnsi="Times New Roman" w:cs="Times New Roman"/>
        </w:rPr>
        <w:t>采购人名称：国家税务总局银川经济技术开发区税务局</w:t>
      </w:r>
    </w:p>
    <w:p w14:paraId="69942B53">
      <w:pPr>
        <w:pStyle w:val="5"/>
        <w:ind w:firstLine="420" w:firstLineChars="200"/>
        <w:jc w:val="center"/>
        <w:rPr>
          <w:rFonts w:ascii="Times New Roman" w:hAnsi="Times New Roman" w:eastAsia="MingLiU_HKSCS" w:cs="Times New Roman"/>
        </w:rPr>
      </w:pPr>
    </w:p>
    <w:p w14:paraId="7480E0A1">
      <w:pPr>
        <w:pStyle w:val="5"/>
        <w:ind w:firstLine="420" w:firstLineChars="200"/>
        <w:jc w:val="center"/>
        <w:rPr>
          <w:rFonts w:ascii="Times New Roman" w:hAnsi="Times New Roman" w:eastAsia="MingLiU_HKSCS" w:cs="Times New Roman"/>
        </w:rPr>
      </w:pPr>
    </w:p>
    <w:p w14:paraId="1F49CA67">
      <w:pPr>
        <w:pStyle w:val="5"/>
        <w:ind w:firstLine="420" w:firstLineChars="200"/>
        <w:jc w:val="center"/>
        <w:rPr>
          <w:rFonts w:ascii="Times New Roman" w:hAnsi="Times New Roman" w:eastAsia="MingLiU_HKSCS" w:cs="Times New Roman"/>
        </w:rPr>
      </w:pPr>
    </w:p>
    <w:p w14:paraId="60E6F209">
      <w:pPr>
        <w:pStyle w:val="5"/>
        <w:ind w:firstLine="420" w:firstLineChars="200"/>
        <w:jc w:val="center"/>
        <w:rPr>
          <w:rFonts w:ascii="Times New Roman" w:hAnsi="Times New Roman" w:eastAsia="MingLiU_HKSCS" w:cs="Times New Roman"/>
        </w:rPr>
      </w:pPr>
    </w:p>
    <w:p w14:paraId="68C89C39">
      <w:pPr>
        <w:pStyle w:val="5"/>
        <w:ind w:firstLine="420" w:firstLineChars="200"/>
        <w:rPr>
          <w:rFonts w:ascii="Times New Roman" w:hAnsi="Times New Roman" w:eastAsia="MingLiU_HKSCS" w:cs="Times New Roman"/>
        </w:rPr>
      </w:pPr>
    </w:p>
    <w:p w14:paraId="192B2EBC">
      <w:pPr>
        <w:pStyle w:val="5"/>
        <w:ind w:firstLine="420" w:firstLineChars="200"/>
        <w:rPr>
          <w:rFonts w:ascii="Times New Roman" w:hAnsi="Times New Roman" w:eastAsia="MingLiU_HKSCS" w:cs="Times New Roman"/>
        </w:rPr>
      </w:pPr>
    </w:p>
    <w:p w14:paraId="5581BC7A">
      <w:pPr>
        <w:pStyle w:val="5"/>
        <w:ind w:firstLine="420" w:firstLineChars="200"/>
        <w:rPr>
          <w:rFonts w:ascii="Times New Roman" w:hAnsi="Times New Roman" w:eastAsia="MingLiU_HKSCS" w:cs="Times New Roman"/>
        </w:rPr>
      </w:pPr>
    </w:p>
    <w:p w14:paraId="39ABEDE7">
      <w:pPr>
        <w:pStyle w:val="5"/>
        <w:ind w:firstLine="420" w:firstLineChars="200"/>
        <w:rPr>
          <w:rFonts w:ascii="Times New Roman" w:hAnsi="Times New Roman" w:eastAsia="MingLiU_HKSCS" w:cs="Times New Roman"/>
        </w:rPr>
      </w:pPr>
    </w:p>
    <w:p w14:paraId="75DC2D60">
      <w:pPr>
        <w:pStyle w:val="5"/>
        <w:ind w:firstLine="420" w:firstLineChars="200"/>
        <w:rPr>
          <w:rFonts w:ascii="Times New Roman" w:hAnsi="Times New Roman" w:eastAsia="MingLiU_HKSCS" w:cs="Times New Roman"/>
        </w:rPr>
      </w:pPr>
    </w:p>
    <w:p w14:paraId="5A5C7A52">
      <w:pPr>
        <w:pStyle w:val="5"/>
        <w:ind w:firstLine="420" w:firstLineChars="200"/>
        <w:rPr>
          <w:rFonts w:ascii="Times New Roman" w:hAnsi="Times New Roman" w:eastAsia="MingLiU_HKSCS" w:cs="Times New Roman"/>
        </w:rPr>
      </w:pPr>
    </w:p>
    <w:p w14:paraId="528359E8">
      <w:pPr>
        <w:pStyle w:val="5"/>
        <w:ind w:firstLine="420" w:firstLineChars="200"/>
        <w:rPr>
          <w:rFonts w:ascii="Times New Roman" w:hAnsi="Times New Roman" w:eastAsia="MingLiU_HKSCS" w:cs="Times New Roman"/>
        </w:rPr>
      </w:pPr>
    </w:p>
    <w:p w14:paraId="19CD5612">
      <w:pPr>
        <w:pStyle w:val="5"/>
        <w:ind w:firstLine="420" w:firstLineChars="200"/>
        <w:rPr>
          <w:rFonts w:ascii="Times New Roman" w:hAnsi="Times New Roman" w:eastAsia="MingLiU_HKSCS" w:cs="Times New Roman"/>
        </w:rPr>
      </w:pPr>
    </w:p>
    <w:p w14:paraId="0E4AC6F1">
      <w:pPr>
        <w:pStyle w:val="5"/>
        <w:ind w:firstLine="420" w:firstLineChars="200"/>
        <w:rPr>
          <w:rFonts w:ascii="Times New Roman" w:hAnsi="Times New Roman" w:eastAsia="MingLiU_HKSCS" w:cs="Times New Roman"/>
        </w:rPr>
      </w:pPr>
    </w:p>
    <w:p w14:paraId="437A2B28">
      <w:pPr>
        <w:pStyle w:val="5"/>
        <w:ind w:firstLine="420" w:firstLineChars="200"/>
        <w:rPr>
          <w:rFonts w:ascii="Times New Roman" w:hAnsi="Times New Roman" w:eastAsia="MingLiU_HKSCS" w:cs="Times New Roman"/>
        </w:rPr>
      </w:pPr>
    </w:p>
    <w:p w14:paraId="2FF8CC50">
      <w:pPr>
        <w:pStyle w:val="5"/>
        <w:ind w:firstLine="420" w:firstLineChars="200"/>
        <w:rPr>
          <w:rFonts w:ascii="Times New Roman" w:hAnsi="Times New Roman" w:eastAsia="MingLiU_HKSCS" w:cs="Times New Roman"/>
        </w:rPr>
      </w:pPr>
    </w:p>
    <w:p w14:paraId="45A3B6C4">
      <w:pPr>
        <w:pStyle w:val="5"/>
        <w:ind w:firstLine="420" w:firstLineChars="200"/>
        <w:rPr>
          <w:rFonts w:ascii="Times New Roman" w:hAnsi="Times New Roman" w:eastAsia="MingLiU_HKSCS" w:cs="Times New Roman"/>
        </w:rPr>
      </w:pPr>
    </w:p>
    <w:p w14:paraId="11A6B653">
      <w:pPr>
        <w:pStyle w:val="5"/>
        <w:ind w:firstLine="420" w:firstLineChars="200"/>
        <w:jc w:val="center"/>
        <w:rPr>
          <w:rFonts w:ascii="Times New Roman" w:hAnsi="Times New Roman" w:cs="Times New Roman"/>
        </w:rPr>
      </w:pPr>
      <w:r>
        <w:rPr>
          <w:rFonts w:hint="eastAsia" w:ascii="Times New Roman" w:hAnsi="Times New Roman" w:cs="Times New Roman"/>
        </w:rPr>
        <w:t>2020年11月</w:t>
      </w:r>
    </w:p>
    <w:p w14:paraId="2B788857">
      <w:pPr>
        <w:pStyle w:val="5"/>
        <w:ind w:firstLine="420" w:firstLineChars="200"/>
        <w:rPr>
          <w:rFonts w:ascii="Times New Roman" w:hAnsi="Times New Roman" w:cs="Times New Roman"/>
        </w:rPr>
      </w:pPr>
      <w:r>
        <w:rPr>
          <w:rFonts w:ascii="Times New Roman" w:hAnsi="Times New Roman" w:cs="Times New Roman"/>
        </w:rPr>
        <w:br w:type="page"/>
      </w:r>
    </w:p>
    <w:p w14:paraId="611B4663">
      <w:pPr>
        <w:pStyle w:val="4"/>
        <w:jc w:val="center"/>
      </w:pPr>
      <w:r>
        <w:rPr>
          <w:rFonts w:hint="eastAsia" w:ascii="Times New Roman" w:hAnsi="Times New Roman"/>
        </w:rPr>
        <w:t>目　录</w:t>
      </w:r>
    </w:p>
    <w:p w14:paraId="3AD8836E">
      <w:pPr>
        <w:pStyle w:val="5"/>
        <w:ind w:firstLine="420" w:firstLineChars="200"/>
        <w:jc w:val="center"/>
        <w:rPr>
          <w:rFonts w:ascii="Times New Roman" w:hAnsi="Times New Roman" w:cs="Times New Roman"/>
        </w:rPr>
      </w:pPr>
      <w:r>
        <w:rPr>
          <w:rFonts w:hint="eastAsia" w:ascii="Times New Roman" w:hAnsi="Times New Roman" w:cs="Times New Roman"/>
        </w:rPr>
        <w:t>第一部分　商务部分</w:t>
      </w:r>
    </w:p>
    <w:p w14:paraId="00D45A7A">
      <w:pPr>
        <w:pStyle w:val="5"/>
        <w:ind w:firstLine="420" w:firstLineChars="200"/>
        <w:rPr>
          <w:rFonts w:ascii="Times New Roman" w:hAnsi="Times New Roman" w:eastAsia="MingLiU_HKSCS" w:cs="Times New Roman"/>
        </w:rPr>
      </w:pPr>
      <w:r>
        <w:rPr>
          <w:rFonts w:hint="eastAsia" w:ascii="Times New Roman" w:hAnsi="Times New Roman" w:cs="Times New Roman"/>
        </w:rPr>
        <w:t>第一章　谈判邀请</w:t>
      </w:r>
    </w:p>
    <w:p w14:paraId="10E69245">
      <w:pPr>
        <w:pStyle w:val="5"/>
        <w:ind w:firstLine="420" w:firstLineChars="200"/>
        <w:rPr>
          <w:rFonts w:ascii="Times New Roman" w:hAnsi="Times New Roman" w:eastAsia="MingLiU_HKSCS" w:cs="Times New Roman"/>
        </w:rPr>
      </w:pPr>
      <w:r>
        <w:rPr>
          <w:rFonts w:hint="eastAsia" w:ascii="Times New Roman" w:hAnsi="Times New Roman" w:cs="Times New Roman"/>
        </w:rPr>
        <w:t>第二章　谈判须知</w:t>
      </w:r>
    </w:p>
    <w:p w14:paraId="3CF88CFB">
      <w:pPr>
        <w:pStyle w:val="5"/>
        <w:ind w:firstLine="420" w:firstLineChars="200"/>
        <w:rPr>
          <w:rFonts w:ascii="Times New Roman" w:hAnsi="Times New Roman" w:eastAsia="MingLiU_HKSCS" w:cs="Times New Roman"/>
        </w:rPr>
      </w:pPr>
      <w:r>
        <w:rPr>
          <w:rFonts w:hint="eastAsia" w:ascii="Times New Roman" w:hAnsi="Times New Roman" w:cs="Times New Roman"/>
        </w:rPr>
        <w:t>第三章　评审方法及标准</w:t>
      </w:r>
    </w:p>
    <w:p w14:paraId="05B50414">
      <w:pPr>
        <w:pStyle w:val="5"/>
        <w:ind w:firstLine="420" w:firstLineChars="200"/>
        <w:rPr>
          <w:rFonts w:ascii="Times New Roman" w:hAnsi="Times New Roman" w:eastAsia="MingLiU_HKSCS" w:cs="Times New Roman"/>
        </w:rPr>
      </w:pPr>
      <w:r>
        <w:rPr>
          <w:rFonts w:hint="eastAsia" w:ascii="Times New Roman" w:hAnsi="Times New Roman" w:cs="Times New Roman"/>
        </w:rPr>
        <w:t>第四章　合同草案条款</w:t>
      </w:r>
    </w:p>
    <w:p w14:paraId="06E070C1">
      <w:pPr>
        <w:pStyle w:val="5"/>
        <w:ind w:firstLine="420" w:firstLineChars="200"/>
        <w:rPr>
          <w:rFonts w:ascii="Times New Roman" w:hAnsi="Times New Roman" w:eastAsia="MingLiU_HKSCS" w:cs="Times New Roman"/>
        </w:rPr>
      </w:pPr>
      <w:r>
        <w:rPr>
          <w:rFonts w:hint="eastAsia" w:ascii="Times New Roman" w:hAnsi="Times New Roman" w:cs="Times New Roman"/>
        </w:rPr>
        <w:t>第五章　响应文件组成</w:t>
      </w:r>
    </w:p>
    <w:p w14:paraId="51F9C252">
      <w:pPr>
        <w:pStyle w:val="5"/>
        <w:ind w:firstLine="420" w:firstLineChars="200"/>
        <w:jc w:val="center"/>
        <w:rPr>
          <w:rFonts w:ascii="Times New Roman" w:hAnsi="Times New Roman" w:cs="Times New Roman"/>
        </w:rPr>
      </w:pPr>
      <w:r>
        <w:rPr>
          <w:rFonts w:hint="eastAsia" w:ascii="Times New Roman" w:hAnsi="Times New Roman" w:cs="Times New Roman"/>
        </w:rPr>
        <w:t>第二部分　技术部分</w:t>
      </w:r>
    </w:p>
    <w:p w14:paraId="2B1FABB8">
      <w:pPr>
        <w:pStyle w:val="5"/>
        <w:ind w:firstLine="420" w:firstLineChars="200"/>
        <w:rPr>
          <w:rFonts w:ascii="Times New Roman" w:hAnsi="Times New Roman" w:eastAsia="MingLiU_HKSCS" w:cs="Times New Roman"/>
        </w:rPr>
      </w:pPr>
      <w:r>
        <w:rPr>
          <w:rFonts w:hint="eastAsia" w:ascii="Times New Roman" w:hAnsi="Times New Roman" w:cs="Times New Roman"/>
        </w:rPr>
        <w:t>第六章　项目采购需求</w:t>
      </w:r>
    </w:p>
    <w:p w14:paraId="2964F2EB">
      <w:pPr>
        <w:pStyle w:val="5"/>
        <w:ind w:firstLine="420" w:firstLineChars="200"/>
        <w:jc w:val="center"/>
        <w:rPr>
          <w:rFonts w:ascii="Times New Roman" w:hAnsi="Times New Roman" w:cs="Times New Roman"/>
          <w:b/>
        </w:rPr>
      </w:pPr>
      <w:r>
        <w:rPr>
          <w:rFonts w:ascii="Times New Roman" w:hAnsi="Times New Roman" w:cs="Times New Roman"/>
        </w:rPr>
        <w:br w:type="page"/>
      </w:r>
      <w:r>
        <w:rPr>
          <w:rFonts w:hint="eastAsia" w:ascii="Times New Roman" w:hAnsi="Times New Roman" w:cs="Times New Roman"/>
          <w:b/>
        </w:rPr>
        <w:t>第一部分　商务部分</w:t>
      </w:r>
    </w:p>
    <w:p w14:paraId="3C8EC683">
      <w:pPr>
        <w:pStyle w:val="9"/>
        <w:spacing w:before="60"/>
        <w:rPr>
          <w:sz w:val="24"/>
        </w:rPr>
      </w:pPr>
      <w:bookmarkStart w:id="0" w:name="_Toc35474001"/>
      <w:r>
        <w:rPr>
          <w:rFonts w:hint="eastAsia"/>
          <w:sz w:val="24"/>
        </w:rPr>
        <w:t>第一章　谈判邀请</w:t>
      </w:r>
      <w:bookmarkEnd w:id="0"/>
    </w:p>
    <w:p w14:paraId="3B558B6B">
      <w:pPr>
        <w:pStyle w:val="5"/>
        <w:spacing w:line="312" w:lineRule="auto"/>
        <w:ind w:firstLine="420" w:firstLineChars="200"/>
        <w:rPr>
          <w:rFonts w:ascii="Times New Roman" w:hAnsi="Times New Roman" w:cs="Times New Roman"/>
        </w:rPr>
      </w:pPr>
      <w:r>
        <w:rPr>
          <w:rFonts w:hint="eastAsia" w:ascii="Times New Roman" w:hAnsi="Times New Roman" w:cs="Times New Roman"/>
        </w:rPr>
        <w:t>根据《国家税务总局银川经济技术开发区税务局目录外标准下采购管理办法（试行）》等有关规定，现对国家税务总局银</w:t>
      </w:r>
      <w:r>
        <w:rPr>
          <w:rFonts w:hint="eastAsia" w:ascii="Times New Roman" w:hAnsi="Times New Roman" w:cs="Times New Roman"/>
          <w:u w:val="single"/>
        </w:rPr>
        <w:t>川经济技术开发区税务局物业服务采购项目</w:t>
      </w:r>
      <w:r>
        <w:rPr>
          <w:rFonts w:hint="eastAsia" w:ascii="Times New Roman" w:hAnsi="Times New Roman" w:cs="Times New Roman"/>
        </w:rPr>
        <w:t>进行谈判方式组织采购，欢迎合格的供应商前来投标。</w:t>
      </w:r>
    </w:p>
    <w:p w14:paraId="3A9F3252">
      <w:pPr>
        <w:pStyle w:val="5"/>
        <w:spacing w:line="312" w:lineRule="auto"/>
        <w:rPr>
          <w:rFonts w:ascii="Times New Roman" w:hAnsi="Times New Roman" w:eastAsia="MingLiU_HKSCS" w:cs="Times New Roman"/>
        </w:rPr>
      </w:pPr>
      <w:r>
        <w:rPr>
          <w:rFonts w:hint="eastAsia" w:ascii="Times New Roman" w:hAnsi="Times New Roman" w:cs="Times New Roman"/>
        </w:rPr>
        <w:t>一、项目信息：</w:t>
      </w:r>
    </w:p>
    <w:p w14:paraId="6048A844">
      <w:pPr>
        <w:pStyle w:val="5"/>
        <w:spacing w:line="312" w:lineRule="auto"/>
        <w:ind w:firstLine="420" w:firstLineChars="200"/>
        <w:rPr>
          <w:rFonts w:ascii="Times New Roman" w:hAnsi="Times New Roman" w:cs="Times New Roman"/>
        </w:rPr>
      </w:pPr>
      <w:r>
        <w:rPr>
          <w:rFonts w:hint="eastAsia" w:ascii="Times New Roman" w:hAnsi="Times New Roman" w:cs="Times New Roman"/>
        </w:rPr>
        <w:t>项目名称：国家税务总局银川经济技术开发区税务局物业服务项目</w:t>
      </w:r>
    </w:p>
    <w:p w14:paraId="6406BEC9">
      <w:pPr>
        <w:pStyle w:val="5"/>
        <w:spacing w:line="312" w:lineRule="auto"/>
        <w:ind w:firstLine="420" w:firstLineChars="200"/>
        <w:rPr>
          <w:rFonts w:ascii="Times New Roman" w:hAnsi="Times New Roman" w:cs="Times New Roman"/>
        </w:rPr>
      </w:pPr>
      <w:r>
        <w:rPr>
          <w:rFonts w:hint="eastAsia" w:ascii="Times New Roman" w:hAnsi="Times New Roman" w:cs="Times New Roman"/>
        </w:rPr>
        <w:t>项目编号：JKQJ--2020-11</w:t>
      </w:r>
    </w:p>
    <w:p w14:paraId="0A1D2AF0">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标讯区域：中央</w:t>
      </w:r>
    </w:p>
    <w:p w14:paraId="4DA2261B">
      <w:pPr>
        <w:pStyle w:val="5"/>
        <w:spacing w:line="312" w:lineRule="auto"/>
        <w:ind w:firstLine="420" w:firstLineChars="200"/>
        <w:rPr>
          <w:rFonts w:ascii="Times New Roman" w:hAnsi="Times New Roman" w:cs="Times New Roman"/>
        </w:rPr>
      </w:pPr>
      <w:r>
        <w:rPr>
          <w:rFonts w:hint="eastAsia" w:ascii="Times New Roman" w:hAnsi="Times New Roman" w:cs="Times New Roman"/>
        </w:rPr>
        <w:t>行政区域：宁夏回族自治区银川市金凤区新昌西路55号</w:t>
      </w:r>
    </w:p>
    <w:p w14:paraId="09231378">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项目联系人：王女士</w:t>
      </w:r>
    </w:p>
    <w:p w14:paraId="3421C9A8">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项目联系电话：0951－5673932</w:t>
      </w:r>
    </w:p>
    <w:p w14:paraId="48B457AF">
      <w:pPr>
        <w:pStyle w:val="5"/>
        <w:spacing w:line="312" w:lineRule="auto"/>
        <w:rPr>
          <w:rFonts w:ascii="Times New Roman" w:hAnsi="Times New Roman" w:eastAsia="MingLiU_HKSCS" w:cs="Times New Roman"/>
        </w:rPr>
      </w:pPr>
      <w:r>
        <w:rPr>
          <w:rFonts w:hint="eastAsia" w:ascii="Times New Roman" w:hAnsi="Times New Roman" w:cs="Times New Roman"/>
        </w:rPr>
        <w:t>二、采购单位信息：</w:t>
      </w:r>
    </w:p>
    <w:p w14:paraId="450C2C8A">
      <w:pPr>
        <w:pStyle w:val="5"/>
        <w:spacing w:line="312" w:lineRule="auto"/>
        <w:ind w:firstLine="420" w:firstLineChars="200"/>
        <w:rPr>
          <w:rFonts w:ascii="Times New Roman" w:hAnsi="Times New Roman" w:cs="Times New Roman"/>
        </w:rPr>
      </w:pPr>
      <w:r>
        <w:rPr>
          <w:rFonts w:hint="eastAsia" w:ascii="Times New Roman" w:hAnsi="Times New Roman" w:cs="Times New Roman"/>
        </w:rPr>
        <w:t>采购单位：国家税务总局银川经济技术开发区税务局</w:t>
      </w:r>
    </w:p>
    <w:p w14:paraId="262DEA58">
      <w:pPr>
        <w:pStyle w:val="5"/>
        <w:spacing w:line="312" w:lineRule="auto"/>
        <w:ind w:firstLine="420" w:firstLineChars="200"/>
        <w:rPr>
          <w:rFonts w:ascii="Times New Roman" w:hAnsi="Times New Roman" w:cs="Times New Roman"/>
        </w:rPr>
      </w:pPr>
      <w:r>
        <w:rPr>
          <w:rFonts w:hint="eastAsia" w:ascii="Times New Roman" w:hAnsi="Times New Roman" w:cs="Times New Roman"/>
        </w:rPr>
        <w:t>联系人和联系方式：王女士  0951－5673932</w:t>
      </w:r>
    </w:p>
    <w:p w14:paraId="5B99650C">
      <w:pPr>
        <w:pStyle w:val="5"/>
        <w:spacing w:line="312" w:lineRule="auto"/>
        <w:ind w:firstLine="420" w:firstLineChars="200"/>
        <w:rPr>
          <w:rFonts w:ascii="Times New Roman" w:hAnsi="Times New Roman" w:cs="Times New Roman"/>
        </w:rPr>
      </w:pPr>
      <w:r>
        <w:rPr>
          <w:rFonts w:hint="eastAsia" w:ascii="Times New Roman" w:hAnsi="Times New Roman" w:cs="Times New Roman"/>
        </w:rPr>
        <w:t>联系地址：宁夏回族自治区银川市金凤区新昌西路55号</w:t>
      </w:r>
    </w:p>
    <w:p w14:paraId="54FAB8C7">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一级预算单位：国家税务总局</w:t>
      </w:r>
    </w:p>
    <w:p w14:paraId="76794E72">
      <w:pPr>
        <w:pStyle w:val="5"/>
        <w:spacing w:line="312" w:lineRule="auto"/>
        <w:rPr>
          <w:rFonts w:ascii="Times New Roman" w:hAnsi="Times New Roman" w:eastAsia="MingLiU_HKSCS" w:cs="Times New Roman"/>
        </w:rPr>
      </w:pPr>
      <w:r>
        <w:rPr>
          <w:rFonts w:hint="eastAsia" w:ascii="Times New Roman" w:hAnsi="Times New Roman" w:cs="Times New Roman"/>
        </w:rPr>
        <w:t>三、代理机构信息：无代理机构</w:t>
      </w:r>
    </w:p>
    <w:p w14:paraId="4524365B">
      <w:pPr>
        <w:pStyle w:val="5"/>
        <w:spacing w:line="312" w:lineRule="auto"/>
        <w:rPr>
          <w:rFonts w:ascii="Times New Roman" w:hAnsi="Times New Roman" w:eastAsia="MingLiU_HKSCS" w:cs="Times New Roman"/>
        </w:rPr>
      </w:pPr>
      <w:r>
        <w:rPr>
          <w:rFonts w:hint="eastAsia" w:ascii="Times New Roman" w:hAnsi="Times New Roman" w:cs="Times New Roman"/>
        </w:rPr>
        <w:t>四、标讯信息：</w:t>
      </w:r>
    </w:p>
    <w:p w14:paraId="443E5D75">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一</w:t>
      </w:r>
      <w:r>
        <w:rPr>
          <w:rFonts w:ascii="Times New Roman" w:hAnsi="Times New Roman" w:cs="Times New Roman"/>
        </w:rPr>
        <w:t>)</w:t>
      </w:r>
      <w:r>
        <w:rPr>
          <w:rFonts w:hint="eastAsia" w:ascii="Times New Roman" w:hAnsi="Times New Roman" w:cs="Times New Roman"/>
        </w:rPr>
        <w:t>基本情况</w:t>
      </w:r>
    </w:p>
    <w:p w14:paraId="7E03E0C8">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标题：国家税务总局银川经济技术开发区税务局物业服务采购项目谈判公告</w:t>
      </w:r>
    </w:p>
    <w:p w14:paraId="2787D273">
      <w:pPr>
        <w:pStyle w:val="5"/>
        <w:ind w:firstLine="420" w:firstLineChars="200"/>
        <w:rPr>
          <w:rFonts w:ascii="Times New Roman" w:hAnsi="Times New Roman" w:cs="Times New Roman"/>
        </w:rPr>
      </w:pPr>
      <w:r>
        <w:rPr>
          <w:rFonts w:hint="eastAsia" w:ascii="Times New Roman" w:hAnsi="Times New Roman" w:cs="Times New Roman"/>
        </w:rPr>
        <w:t>采购品目：物业服务</w:t>
      </w:r>
    </w:p>
    <w:p w14:paraId="776A91D7">
      <w:pPr>
        <w:pStyle w:val="5"/>
        <w:ind w:firstLine="420" w:firstLineChars="200"/>
        <w:rPr>
          <w:rFonts w:ascii="Times New Roman" w:hAnsi="Times New Roman" w:cs="Times New Roman"/>
        </w:rPr>
      </w:pPr>
      <w:r>
        <w:rPr>
          <w:rFonts w:hint="eastAsia" w:ascii="Times New Roman" w:hAnsi="Times New Roman" w:cs="Times New Roman"/>
        </w:rPr>
        <w:t>行业划分：服务业</w:t>
      </w:r>
    </w:p>
    <w:p w14:paraId="6153AB5A">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预算金额：48万元</w:t>
      </w:r>
    </w:p>
    <w:p w14:paraId="469FE4FE">
      <w:pPr>
        <w:pStyle w:val="5"/>
        <w:spacing w:line="312" w:lineRule="auto"/>
        <w:ind w:firstLine="420" w:firstLineChars="200"/>
        <w:rPr>
          <w:rFonts w:ascii="Times New Roman" w:hAnsi="Times New Roman" w:cs="Times New Roman"/>
        </w:rPr>
      </w:pPr>
      <w:r>
        <w:rPr>
          <w:rFonts w:ascii="Times New Roman" w:hAnsi="Times New Roman" w:cs="Times New Roman"/>
        </w:rPr>
        <w:t>(</w:t>
      </w:r>
      <w:r>
        <w:rPr>
          <w:rFonts w:hint="eastAsia" w:ascii="Times New Roman" w:hAnsi="Times New Roman" w:cs="Times New Roman"/>
        </w:rPr>
        <w:t>二</w:t>
      </w:r>
      <w:r>
        <w:rPr>
          <w:rFonts w:ascii="Times New Roman" w:hAnsi="Times New Roman" w:cs="Times New Roman"/>
        </w:rPr>
        <w:t>)</w:t>
      </w:r>
      <w:r>
        <w:rPr>
          <w:rFonts w:hint="eastAsia" w:ascii="Times New Roman" w:hAnsi="Times New Roman" w:cs="Times New Roman"/>
        </w:rPr>
        <w:t>采购项目的名称、数量、简要规格描述或项目基本概况介绍：</w:t>
      </w:r>
    </w:p>
    <w:p w14:paraId="568D589B">
      <w:pPr>
        <w:pStyle w:val="5"/>
        <w:spacing w:line="312" w:lineRule="auto"/>
        <w:ind w:firstLine="420" w:firstLineChars="200"/>
        <w:rPr>
          <w:rFonts w:ascii="Times New Roman" w:hAnsi="Times New Roman" w:cs="Times New Roman" w:eastAsiaTheme="minorEastAsia"/>
        </w:rPr>
      </w:pPr>
      <w:r>
        <w:rPr>
          <w:rFonts w:hint="eastAsia" w:ascii="Times New Roman" w:hAnsi="Times New Roman" w:cs="Times New Roman" w:eastAsiaTheme="minorEastAsia"/>
        </w:rPr>
        <w:t>采购项目的名称：</w:t>
      </w:r>
      <w:r>
        <w:rPr>
          <w:rFonts w:hint="eastAsia" w:ascii="Times New Roman" w:hAnsi="Times New Roman" w:cs="Times New Roman"/>
        </w:rPr>
        <w:t>国家税务总局银川经济技术开发区税务局物业服务采购项目</w:t>
      </w:r>
    </w:p>
    <w:p w14:paraId="19BFE677">
      <w:pPr>
        <w:pStyle w:val="5"/>
        <w:spacing w:line="312" w:lineRule="auto"/>
        <w:ind w:firstLine="420" w:firstLineChars="200"/>
        <w:rPr>
          <w:rFonts w:ascii="Times New Roman" w:hAnsi="Times New Roman" w:cs="Times New Roman"/>
        </w:rPr>
      </w:pPr>
      <w:r>
        <w:rPr>
          <w:rFonts w:hint="eastAsia" w:ascii="Times New Roman" w:hAnsi="Times New Roman" w:cs="Times New Roman" w:eastAsiaTheme="minorEastAsia"/>
        </w:rPr>
        <w:t>项目基本情况介绍：</w:t>
      </w:r>
      <w:r>
        <w:rPr>
          <w:rFonts w:hint="eastAsia" w:ascii="Times New Roman" w:hAnsi="Times New Roman" w:cs="Times New Roman"/>
        </w:rPr>
        <w:t>办公楼(楼内面积4009平米)物业服务含保安服务、保洁服务、会议服务、车场管理、绿化带维护等内容</w:t>
      </w:r>
    </w:p>
    <w:p w14:paraId="40330CFD">
      <w:pPr>
        <w:pStyle w:val="5"/>
        <w:spacing w:line="312" w:lineRule="auto"/>
        <w:ind w:firstLine="420" w:firstLineChars="200"/>
        <w:rPr>
          <w:rFonts w:ascii="Times New Roman" w:hAnsi="Times New Roman" w:cs="Times New Roman" w:eastAsiaTheme="minorEastAsia"/>
        </w:rPr>
      </w:pPr>
      <w:r>
        <w:rPr>
          <w:rFonts w:hint="eastAsia" w:ascii="Times New Roman" w:hAnsi="Times New Roman" w:cs="Times New Roman" w:eastAsiaTheme="minorEastAsia"/>
        </w:rPr>
        <w:t>服务期限：一年（自签订合同之日起）</w:t>
      </w:r>
    </w:p>
    <w:p w14:paraId="7DB27182">
      <w:pPr>
        <w:pStyle w:val="5"/>
        <w:spacing w:line="312" w:lineRule="auto"/>
        <w:ind w:firstLine="420" w:firstLineChars="200"/>
        <w:rPr>
          <w:rFonts w:ascii="Times New Roman" w:hAnsi="Times New Roman" w:cs="Times New Roman"/>
        </w:rPr>
      </w:pPr>
      <w:r>
        <w:rPr>
          <w:rFonts w:ascii="Times New Roman" w:hAnsi="Times New Roman" w:cs="Times New Roman"/>
        </w:rPr>
        <w:t>(</w:t>
      </w:r>
      <w:r>
        <w:rPr>
          <w:rFonts w:hint="eastAsia" w:ascii="Times New Roman" w:hAnsi="Times New Roman" w:cs="Times New Roman"/>
        </w:rPr>
        <w:t>三</w:t>
      </w:r>
      <w:r>
        <w:rPr>
          <w:rFonts w:ascii="Times New Roman" w:hAnsi="Times New Roman" w:cs="Times New Roman"/>
        </w:rPr>
        <w:t>)</w:t>
      </w:r>
      <w:r>
        <w:rPr>
          <w:rFonts w:hint="eastAsia" w:ascii="Times New Roman" w:hAnsi="Times New Roman" w:cs="Times New Roman"/>
        </w:rPr>
        <w:t>供应商资格要求：</w:t>
      </w:r>
    </w:p>
    <w:p w14:paraId="40A7D223">
      <w:pPr>
        <w:pStyle w:val="5"/>
        <w:spacing w:line="312" w:lineRule="auto"/>
        <w:ind w:firstLine="420" w:firstLineChars="200"/>
        <w:rPr>
          <w:rFonts w:ascii="Times New Roman" w:hAnsi="Times New Roman" w:cs="Times New Roman"/>
        </w:rPr>
      </w:pPr>
      <w:r>
        <w:rPr>
          <w:rFonts w:hint="eastAsia" w:ascii="Times New Roman" w:hAnsi="Times New Roman" w:cs="Times New Roman"/>
        </w:rPr>
        <w:t>1.符合《中华人民共和国政府采购法》第二十二条的相关规定；</w:t>
      </w:r>
    </w:p>
    <w:p w14:paraId="388EA975">
      <w:pPr>
        <w:pStyle w:val="5"/>
        <w:spacing w:line="312" w:lineRule="auto"/>
        <w:ind w:firstLine="420" w:firstLineChars="200"/>
        <w:rPr>
          <w:rFonts w:ascii="Times New Roman" w:hAnsi="Times New Roman" w:cs="Times New Roman"/>
        </w:rPr>
      </w:pPr>
      <w:r>
        <w:rPr>
          <w:rFonts w:hint="eastAsia" w:ascii="Times New Roman" w:hAnsi="Times New Roman" w:cs="Times New Roman"/>
        </w:rPr>
        <w:t>（1）具有独立承担民事责任的能力；</w:t>
      </w:r>
    </w:p>
    <w:p w14:paraId="3BB1221E">
      <w:pPr>
        <w:pStyle w:val="5"/>
        <w:spacing w:line="312" w:lineRule="auto"/>
        <w:ind w:firstLine="420" w:firstLineChars="200"/>
        <w:rPr>
          <w:rFonts w:ascii="Times New Roman" w:hAnsi="Times New Roman" w:cs="Times New Roman"/>
        </w:rPr>
      </w:pPr>
      <w:r>
        <w:rPr>
          <w:rFonts w:hint="eastAsia" w:ascii="Times New Roman" w:hAnsi="Times New Roman" w:cs="Times New Roman"/>
        </w:rPr>
        <w:t>（2）具有良好的商业信誉和健全的财务会计制度；</w:t>
      </w:r>
    </w:p>
    <w:p w14:paraId="6F9F1101">
      <w:pPr>
        <w:pStyle w:val="5"/>
        <w:spacing w:line="312" w:lineRule="auto"/>
        <w:ind w:firstLine="420" w:firstLineChars="200"/>
        <w:rPr>
          <w:rFonts w:ascii="Times New Roman" w:hAnsi="Times New Roman" w:cs="Times New Roman"/>
        </w:rPr>
      </w:pPr>
      <w:r>
        <w:rPr>
          <w:rFonts w:hint="eastAsia" w:ascii="Times New Roman" w:hAnsi="Times New Roman" w:cs="Times New Roman"/>
        </w:rPr>
        <w:t>（3）具有履行合同所必需的设备和专业技术能力；</w:t>
      </w:r>
    </w:p>
    <w:p w14:paraId="352001CC">
      <w:pPr>
        <w:pStyle w:val="5"/>
        <w:spacing w:line="312" w:lineRule="auto"/>
        <w:ind w:firstLine="420" w:firstLineChars="200"/>
        <w:rPr>
          <w:rFonts w:ascii="Times New Roman" w:hAnsi="Times New Roman" w:cs="Times New Roman"/>
        </w:rPr>
      </w:pPr>
      <w:r>
        <w:rPr>
          <w:rFonts w:hint="eastAsia" w:ascii="Times New Roman" w:hAnsi="Times New Roman" w:cs="Times New Roman"/>
        </w:rPr>
        <w:t>（4）有依法缴纳税收和社会保障资金的良好记录；</w:t>
      </w:r>
    </w:p>
    <w:p w14:paraId="1800CAA4">
      <w:pPr>
        <w:pStyle w:val="5"/>
        <w:spacing w:line="312" w:lineRule="auto"/>
        <w:ind w:firstLine="420" w:firstLineChars="200"/>
        <w:rPr>
          <w:rFonts w:ascii="Times New Roman" w:hAnsi="Times New Roman" w:cs="Times New Roman"/>
        </w:rPr>
      </w:pPr>
      <w:r>
        <w:rPr>
          <w:rFonts w:hint="eastAsia" w:ascii="Times New Roman" w:hAnsi="Times New Roman" w:cs="Times New Roman"/>
        </w:rPr>
        <w:t>（5）参加政府采购活动前三年内，在经营活动中没有重大违法记录；</w:t>
      </w:r>
    </w:p>
    <w:p w14:paraId="50E67BD7">
      <w:pPr>
        <w:pStyle w:val="5"/>
        <w:spacing w:line="312" w:lineRule="auto"/>
        <w:ind w:firstLine="420" w:firstLineChars="200"/>
        <w:rPr>
          <w:rFonts w:ascii="Times New Roman" w:hAnsi="Times New Roman" w:cs="Times New Roman"/>
        </w:rPr>
      </w:pPr>
      <w:r>
        <w:rPr>
          <w:rFonts w:hint="eastAsia" w:ascii="Times New Roman" w:hAnsi="Times New Roman" w:cs="Times New Roman"/>
        </w:rPr>
        <w:t>（6）法律、行政法规规定的其他条件。</w:t>
      </w:r>
    </w:p>
    <w:p w14:paraId="4E5B97D0">
      <w:pPr>
        <w:pStyle w:val="5"/>
        <w:spacing w:line="312" w:lineRule="auto"/>
        <w:ind w:firstLine="420" w:firstLineChars="200"/>
        <w:rPr>
          <w:rFonts w:ascii="Times New Roman" w:hAnsi="Times New Roman" w:cs="Times New Roman"/>
        </w:rPr>
      </w:pPr>
      <w:r>
        <w:rPr>
          <w:rFonts w:hint="eastAsia" w:ascii="Times New Roman" w:hAnsi="Times New Roman" w:cs="Times New Roman"/>
        </w:rPr>
        <w:t>（7）本项目不接受联合体投标。</w:t>
      </w:r>
    </w:p>
    <w:p w14:paraId="32CD0040">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四</w:t>
      </w:r>
      <w:r>
        <w:rPr>
          <w:rFonts w:ascii="Times New Roman" w:hAnsi="Times New Roman" w:cs="Times New Roman"/>
        </w:rPr>
        <w:t>)</w:t>
      </w:r>
      <w:r>
        <w:rPr>
          <w:rFonts w:hint="eastAsia" w:ascii="Times New Roman" w:hAnsi="Times New Roman" w:cs="Times New Roman"/>
        </w:rPr>
        <w:t>获取谈判文件的时间及地点等：</w:t>
      </w:r>
    </w:p>
    <w:p w14:paraId="67279692">
      <w:pPr>
        <w:pStyle w:val="5"/>
        <w:spacing w:line="312" w:lineRule="auto"/>
        <w:ind w:firstLine="420" w:firstLineChars="200"/>
        <w:rPr>
          <w:rFonts w:ascii="Times New Roman" w:hAnsi="Times New Roman" w:cs="Times New Roman"/>
        </w:rPr>
      </w:pPr>
      <w:r>
        <w:rPr>
          <w:rFonts w:hint="eastAsia" w:ascii="Times New Roman" w:hAnsi="Times New Roman" w:cs="Times New Roman"/>
        </w:rPr>
        <w:t>获取谈判文件时间：2020年12月17日至2020</w:t>
      </w:r>
      <w:r>
        <w:rPr>
          <w:rFonts w:ascii="Times New Roman" w:hAnsi="Times New Roman" w:cs="Times New Roman"/>
        </w:rPr>
        <w:t xml:space="preserve"> </w:t>
      </w:r>
      <w:r>
        <w:rPr>
          <w:rFonts w:hint="eastAsia" w:ascii="Times New Roman" w:hAnsi="Times New Roman" w:cs="Times New Roman"/>
        </w:rPr>
        <w:t>年12月18日</w:t>
      </w:r>
      <w:r>
        <w:rPr>
          <w:rFonts w:ascii="Times New Roman" w:hAnsi="Times New Roman" w:cs="Times New Roman"/>
        </w:rPr>
        <w:t xml:space="preserve"> </w:t>
      </w:r>
      <w:r>
        <w:rPr>
          <w:rFonts w:hint="eastAsia" w:ascii="Times New Roman" w:hAnsi="Times New Roman" w:cs="Times New Roman"/>
        </w:rPr>
        <w:t>9:00-12：00，</w:t>
      </w:r>
      <w:r>
        <w:rPr>
          <w:rFonts w:ascii="Times New Roman" w:hAnsi="Times New Roman" w:cs="Times New Roman"/>
        </w:rPr>
        <w:t xml:space="preserve"> </w:t>
      </w:r>
      <w:r>
        <w:rPr>
          <w:rFonts w:hint="eastAsia" w:ascii="Times New Roman" w:hAnsi="Times New Roman" w:cs="Times New Roman"/>
        </w:rPr>
        <w:t>14：00-17:00；</w:t>
      </w:r>
    </w:p>
    <w:p w14:paraId="6CD9073C">
      <w:pPr>
        <w:pStyle w:val="5"/>
        <w:spacing w:line="312" w:lineRule="auto"/>
        <w:ind w:firstLine="420" w:firstLineChars="200"/>
        <w:rPr>
          <w:rFonts w:ascii="Times New Roman" w:hAnsi="Times New Roman" w:cs="Times New Roman"/>
        </w:rPr>
      </w:pPr>
      <w:r>
        <w:rPr>
          <w:rFonts w:hint="eastAsia" w:ascii="Times New Roman" w:hAnsi="Times New Roman" w:cs="Times New Roman"/>
        </w:rPr>
        <w:t>获取谈判文件的地点：国家税务总局银川经济技术开发区税务局305室</w:t>
      </w:r>
    </w:p>
    <w:p w14:paraId="6EEA68D2">
      <w:pPr>
        <w:pStyle w:val="5"/>
        <w:spacing w:line="312" w:lineRule="auto"/>
        <w:ind w:firstLine="420" w:firstLineChars="200"/>
        <w:rPr>
          <w:rFonts w:ascii="Times New Roman" w:hAnsi="Times New Roman" w:cs="Times New Roman"/>
        </w:rPr>
      </w:pPr>
      <w:r>
        <w:rPr>
          <w:rFonts w:hint="eastAsia" w:ascii="Times New Roman" w:hAnsi="Times New Roman" w:cs="Times New Roman"/>
        </w:rPr>
        <w:t>获取谈判文件方式：被邀请参加谈判者，请于2020年12月17日至2020</w:t>
      </w:r>
      <w:r>
        <w:rPr>
          <w:rFonts w:ascii="Times New Roman" w:hAnsi="Times New Roman" w:cs="Times New Roman"/>
        </w:rPr>
        <w:t xml:space="preserve"> </w:t>
      </w:r>
      <w:r>
        <w:rPr>
          <w:rFonts w:hint="eastAsia" w:ascii="Times New Roman" w:hAnsi="Times New Roman" w:cs="Times New Roman"/>
        </w:rPr>
        <w:t>年12月18日</w:t>
      </w:r>
      <w:r>
        <w:rPr>
          <w:rFonts w:ascii="Times New Roman" w:hAnsi="Times New Roman" w:cs="Times New Roman"/>
        </w:rPr>
        <w:t xml:space="preserve"> </w:t>
      </w:r>
      <w:r>
        <w:rPr>
          <w:rFonts w:hint="eastAsia" w:ascii="Times New Roman" w:hAnsi="Times New Roman" w:cs="Times New Roman"/>
        </w:rPr>
        <w:t>9:00-12：00</w:t>
      </w:r>
      <w:r>
        <w:rPr>
          <w:rFonts w:hint="eastAsia" w:ascii="Times New Roman" w:hAnsi="Times New Roman" w:cs="Times New Roman"/>
          <w:lang w:eastAsia="zh-CN"/>
        </w:rPr>
        <w:t>，</w:t>
      </w:r>
      <w:r>
        <w:rPr>
          <w:rFonts w:hint="eastAsia" w:ascii="Times New Roman" w:hAnsi="Times New Roman" w:cs="Times New Roman"/>
        </w:rPr>
        <w:t>14：00-17:00；在国家税务总局银川经济技术开发区税务局财务室领取谈判文件；文件电子版（PDF 格式）发送给各供应商电子邮箱</w:t>
      </w:r>
    </w:p>
    <w:p w14:paraId="6066DB8A">
      <w:pPr>
        <w:pStyle w:val="5"/>
        <w:spacing w:line="312" w:lineRule="auto"/>
        <w:ind w:firstLine="420" w:firstLineChars="200"/>
        <w:rPr>
          <w:rFonts w:ascii="Times New Roman" w:hAnsi="Times New Roman" w:cs="Times New Roman"/>
        </w:rPr>
      </w:pPr>
      <w:r>
        <w:rPr>
          <w:rFonts w:hint="eastAsia" w:ascii="Times New Roman" w:hAnsi="Times New Roman" w:cs="Times New Roman"/>
        </w:rPr>
        <w:t>获取谈判文件需要提供的资料：法定代表人签署的授权委托书原件及授权代理人身份证复印件、原件（法定代表人直接投标可不提供，但须提供法定代表人身份证明）；</w:t>
      </w:r>
    </w:p>
    <w:p w14:paraId="3AB6BFD6">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谈判文件售价：/</w:t>
      </w:r>
    </w:p>
    <w:p w14:paraId="690CA7AF">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五</w:t>
      </w:r>
      <w:r>
        <w:rPr>
          <w:rFonts w:ascii="Times New Roman" w:hAnsi="Times New Roman" w:cs="Times New Roman"/>
        </w:rPr>
        <w:t>)</w:t>
      </w:r>
      <w:r>
        <w:rPr>
          <w:rFonts w:hint="eastAsia" w:ascii="Times New Roman" w:hAnsi="Times New Roman" w:cs="Times New Roman"/>
        </w:rPr>
        <w:t>谈判响应文件递交时间及地点等：</w:t>
      </w:r>
    </w:p>
    <w:p w14:paraId="27BC5469">
      <w:pPr>
        <w:pStyle w:val="5"/>
        <w:spacing w:line="312" w:lineRule="auto"/>
        <w:ind w:firstLine="420" w:firstLineChars="200"/>
        <w:rPr>
          <w:rFonts w:ascii="Times New Roman" w:hAnsi="Times New Roman" w:cs="Times New Roman"/>
        </w:rPr>
      </w:pPr>
      <w:r>
        <w:rPr>
          <w:rFonts w:hint="eastAsia" w:ascii="Times New Roman" w:hAnsi="Times New Roman" w:cs="Times New Roman"/>
        </w:rPr>
        <w:t>响应文件递交截止时间：2020年12月21日14：30分（北京时间）</w:t>
      </w:r>
    </w:p>
    <w:p w14:paraId="730B499A">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响应文件递交截止地点：国家税务总局银川经济技术开发区税务局四楼会议室</w:t>
      </w:r>
    </w:p>
    <w:p w14:paraId="165A6E82">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响应文件开启时间：2020年12月2</w:t>
      </w:r>
      <w:r>
        <w:rPr>
          <w:rFonts w:hint="eastAsia" w:ascii="Times New Roman" w:hAnsi="Times New Roman" w:cs="Times New Roman"/>
          <w:lang w:val="en-US" w:eastAsia="zh-CN"/>
        </w:rPr>
        <w:t>1</w:t>
      </w:r>
      <w:r>
        <w:rPr>
          <w:rFonts w:hint="eastAsia" w:ascii="Times New Roman" w:hAnsi="Times New Roman" w:cs="Times New Roman"/>
        </w:rPr>
        <w:t>日14：30分（北京时间）</w:t>
      </w:r>
    </w:p>
    <w:p w14:paraId="55F89A62">
      <w:pPr>
        <w:pStyle w:val="5"/>
        <w:spacing w:line="312" w:lineRule="auto"/>
        <w:ind w:firstLine="420" w:firstLineChars="200"/>
        <w:rPr>
          <w:rFonts w:ascii="Times New Roman" w:hAnsi="Times New Roman" w:cs="Times New Roman"/>
        </w:rPr>
      </w:pPr>
      <w:r>
        <w:rPr>
          <w:rFonts w:hint="eastAsia" w:ascii="Times New Roman" w:hAnsi="Times New Roman" w:cs="Times New Roman"/>
        </w:rPr>
        <w:t>响应文件开启地点：国家税务总局银川经济技术开发区税务局四楼会议室</w:t>
      </w:r>
      <w:bookmarkStart w:id="1" w:name="_GoBack"/>
      <w:bookmarkEnd w:id="1"/>
    </w:p>
    <w:p w14:paraId="730D20FF">
      <w:pPr>
        <w:pStyle w:val="5"/>
        <w:spacing w:line="312" w:lineRule="auto"/>
        <w:ind w:firstLine="420" w:firstLineChars="200"/>
        <w:rPr>
          <w:rFonts w:ascii="Times New Roman" w:hAnsi="Times New Roman" w:cs="Times New Roman"/>
        </w:rPr>
      </w:pPr>
    </w:p>
    <w:p w14:paraId="45F27599">
      <w:pPr>
        <w:pStyle w:val="5"/>
        <w:spacing w:line="312" w:lineRule="auto"/>
        <w:ind w:firstLine="420" w:firstLineChars="200"/>
        <w:rPr>
          <w:rFonts w:ascii="Times New Roman" w:hAnsi="Times New Roman" w:cs="Times New Roman"/>
        </w:rPr>
      </w:pPr>
    </w:p>
    <w:p w14:paraId="05936E20">
      <w:pPr>
        <w:pStyle w:val="5"/>
        <w:spacing w:line="312" w:lineRule="auto"/>
        <w:ind w:firstLine="420" w:firstLineChars="200"/>
        <w:rPr>
          <w:rFonts w:hAnsi="宋体" w:cs="Times New Roman"/>
        </w:rPr>
      </w:pPr>
    </w:p>
    <w:p w14:paraId="734231C6">
      <w:pPr>
        <w:pStyle w:val="5"/>
        <w:spacing w:line="312" w:lineRule="auto"/>
        <w:ind w:right="210" w:firstLine="420" w:firstLineChars="200"/>
        <w:jc w:val="right"/>
        <w:rPr>
          <w:rFonts w:hAnsi="宋体" w:cs="Times New Roman"/>
        </w:rPr>
      </w:pPr>
      <w:r>
        <w:rPr>
          <w:rFonts w:hint="eastAsia" w:hAnsi="宋体" w:cs="Times New Roman"/>
        </w:rPr>
        <w:t>国家税务总局银川经济技术开发区税务局</w:t>
      </w:r>
    </w:p>
    <w:p w14:paraId="6F7D388D">
      <w:pPr>
        <w:pStyle w:val="5"/>
        <w:spacing w:line="312" w:lineRule="auto"/>
        <w:ind w:right="210" w:firstLine="420" w:firstLineChars="200"/>
        <w:jc w:val="center"/>
        <w:rPr>
          <w:rFonts w:ascii="Times New Roman" w:hAnsi="Times New Roman" w:eastAsia="MingLiU_HKSCS" w:cs="Times New Roman"/>
        </w:rPr>
      </w:pPr>
      <w:r>
        <w:rPr>
          <w:rFonts w:hint="eastAsia" w:hAnsi="宋体" w:cs="Times New Roman"/>
        </w:rPr>
        <w:t xml:space="preserve">                                    </w:t>
      </w:r>
      <w:r>
        <w:rPr>
          <w:rFonts w:hint="eastAsia" w:ascii="Times New Roman" w:hAnsi="Times New Roman" w:cs="Times New Roman"/>
        </w:rPr>
        <w:t>2020年12月16日</w:t>
      </w:r>
      <w:r>
        <w:rPr>
          <w:rFonts w:ascii="Times New Roman" w:hAnsi="Times New Roman" w:cs="Times New Roman"/>
        </w:rPr>
        <w:tab/>
      </w:r>
    </w:p>
    <w:p w14:paraId="3B001172">
      <w:pPr>
        <w:pStyle w:val="4"/>
        <w:jc w:val="center"/>
        <w:rPr>
          <w:rFonts w:ascii="Times New Roman" w:hAnsi="Times New Roman"/>
        </w:rPr>
      </w:pPr>
      <w:r>
        <w:rPr>
          <w:rFonts w:hint="eastAsia" w:ascii="Times New Roman" w:hAnsi="Times New Roman"/>
        </w:rPr>
        <w:br w:type="page"/>
      </w:r>
    </w:p>
    <w:p w14:paraId="57B0A9C8">
      <w:pPr>
        <w:pStyle w:val="4"/>
        <w:jc w:val="center"/>
      </w:pPr>
      <w:r>
        <w:rPr>
          <w:rFonts w:hint="eastAsia" w:ascii="Times New Roman" w:hAnsi="Times New Roman"/>
        </w:rPr>
        <w:t>第二章　谈判须知</w:t>
      </w:r>
    </w:p>
    <w:p w14:paraId="75263149">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谈判须知前附表</w:t>
      </w:r>
    </w:p>
    <w:p w14:paraId="0510D97F">
      <w:pPr>
        <w:pStyle w:val="5"/>
        <w:ind w:firstLine="420" w:firstLineChars="200"/>
        <w:rPr>
          <w:rFonts w:ascii="Times New Roman" w:hAnsi="Times New Roman" w:cs="Times New Roman"/>
        </w:rPr>
      </w:pPr>
      <w:r>
        <w:rPr>
          <w:rFonts w:hint="eastAsia" w:ascii="Times New Roman" w:hAnsi="Times New Roman" w:cs="Times New Roman"/>
        </w:rPr>
        <w:t>　</w:t>
      </w:r>
    </w:p>
    <w:tbl>
      <w:tblPr>
        <w:tblStyle w:val="11"/>
        <w:tblW w:w="86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701"/>
        <w:gridCol w:w="6098"/>
      </w:tblGrid>
      <w:tr w14:paraId="0D40E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18" w:type="dxa"/>
            <w:vAlign w:val="center"/>
          </w:tcPr>
          <w:p w14:paraId="742C1A9C">
            <w:pPr>
              <w:pStyle w:val="5"/>
              <w:jc w:val="center"/>
              <w:rPr>
                <w:rFonts w:ascii="Times New Roman" w:hAnsi="Times New Roman" w:cs="Times New Roman"/>
              </w:rPr>
            </w:pPr>
            <w:r>
              <w:rPr>
                <w:rFonts w:hint="eastAsia" w:ascii="Times New Roman" w:hAnsi="Times New Roman" w:cs="Times New Roman"/>
              </w:rPr>
              <w:t>序号</w:t>
            </w:r>
          </w:p>
        </w:tc>
        <w:tc>
          <w:tcPr>
            <w:tcW w:w="1701" w:type="dxa"/>
            <w:vAlign w:val="center"/>
          </w:tcPr>
          <w:p w14:paraId="15E757A2">
            <w:pPr>
              <w:pStyle w:val="5"/>
              <w:jc w:val="center"/>
              <w:rPr>
                <w:rFonts w:ascii="Times New Roman" w:hAnsi="Times New Roman" w:cs="Times New Roman"/>
              </w:rPr>
            </w:pPr>
            <w:r>
              <w:rPr>
                <w:rFonts w:hint="eastAsia" w:ascii="Times New Roman" w:hAnsi="Times New Roman" w:cs="Times New Roman"/>
              </w:rPr>
              <w:t>名称</w:t>
            </w:r>
          </w:p>
        </w:tc>
        <w:tc>
          <w:tcPr>
            <w:tcW w:w="6098" w:type="dxa"/>
            <w:vAlign w:val="center"/>
          </w:tcPr>
          <w:p w14:paraId="4ACC1834">
            <w:pPr>
              <w:pStyle w:val="5"/>
              <w:jc w:val="center"/>
              <w:rPr>
                <w:rFonts w:ascii="MingLiU_HKSCS" w:hAnsi="MingLiU_HKSCS" w:eastAsia="MingLiU_HKSCS" w:cs="MingLiU_HKSCS"/>
              </w:rPr>
            </w:pPr>
            <w:r>
              <w:rPr>
                <w:rFonts w:hint="eastAsia" w:ascii="Times New Roman" w:hAnsi="Times New Roman" w:cs="Times New Roman"/>
              </w:rPr>
              <w:t>具体内容和要求</w:t>
            </w:r>
          </w:p>
        </w:tc>
      </w:tr>
      <w:tr w14:paraId="3A7D7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818" w:type="dxa"/>
            <w:vMerge w:val="restart"/>
            <w:vAlign w:val="center"/>
          </w:tcPr>
          <w:p w14:paraId="0BF701AB">
            <w:pPr>
              <w:pStyle w:val="5"/>
              <w:jc w:val="center"/>
              <w:rPr>
                <w:rFonts w:ascii="Times New Roman" w:hAnsi="Times New Roman" w:cs="Times New Roman"/>
              </w:rPr>
            </w:pPr>
            <w:r>
              <w:rPr>
                <w:rFonts w:ascii="Times New Roman" w:hAnsi="Times New Roman" w:cs="Times New Roman"/>
              </w:rPr>
              <w:t>1</w:t>
            </w:r>
          </w:p>
        </w:tc>
        <w:tc>
          <w:tcPr>
            <w:tcW w:w="1701" w:type="dxa"/>
            <w:vAlign w:val="center"/>
          </w:tcPr>
          <w:p w14:paraId="3FB214C3">
            <w:pPr>
              <w:pStyle w:val="5"/>
              <w:jc w:val="left"/>
              <w:rPr>
                <w:rFonts w:ascii="Times New Roman" w:hAnsi="Times New Roman" w:cs="Times New Roman"/>
              </w:rPr>
            </w:pPr>
            <w:r>
              <w:rPr>
                <w:rFonts w:hint="eastAsia" w:ascii="Times New Roman" w:hAnsi="Times New Roman" w:cs="Times New Roman"/>
              </w:rPr>
              <w:t>采购项目</w:t>
            </w:r>
          </w:p>
        </w:tc>
        <w:tc>
          <w:tcPr>
            <w:tcW w:w="6098" w:type="dxa"/>
            <w:vAlign w:val="center"/>
          </w:tcPr>
          <w:p w14:paraId="0D29F272">
            <w:pPr>
              <w:pStyle w:val="5"/>
              <w:jc w:val="left"/>
              <w:rPr>
                <w:rFonts w:ascii="MingLiU_HKSCS" w:hAnsi="MingLiU_HKSCS" w:eastAsia="MingLiU_HKSCS" w:cs="MingLiU_HKSCS"/>
              </w:rPr>
            </w:pPr>
            <w:r>
              <w:rPr>
                <w:rFonts w:hint="eastAsia" w:ascii="Times New Roman" w:hAnsi="Times New Roman" w:cs="Times New Roman"/>
              </w:rPr>
              <w:t>国家税务总局银川经济技术开发区税务局物业服务采购项目</w:t>
            </w:r>
          </w:p>
        </w:tc>
      </w:tr>
      <w:tr w14:paraId="33E99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818" w:type="dxa"/>
            <w:vMerge w:val="continue"/>
            <w:vAlign w:val="center"/>
          </w:tcPr>
          <w:p w14:paraId="1E1AE6C0">
            <w:pPr>
              <w:pStyle w:val="5"/>
              <w:jc w:val="center"/>
              <w:rPr>
                <w:rFonts w:ascii="Times New Roman" w:hAnsi="Times New Roman" w:cs="Times New Roman"/>
              </w:rPr>
            </w:pPr>
          </w:p>
        </w:tc>
        <w:tc>
          <w:tcPr>
            <w:tcW w:w="1701" w:type="dxa"/>
            <w:vAlign w:val="center"/>
          </w:tcPr>
          <w:p w14:paraId="31DB3238">
            <w:pPr>
              <w:pStyle w:val="5"/>
              <w:jc w:val="left"/>
              <w:rPr>
                <w:rFonts w:ascii="Times New Roman" w:hAnsi="Times New Roman" w:cs="Times New Roman"/>
              </w:rPr>
            </w:pPr>
            <w:r>
              <w:rPr>
                <w:rFonts w:hint="eastAsia" w:ascii="Times New Roman" w:hAnsi="Times New Roman" w:cs="Times New Roman"/>
              </w:rPr>
              <w:t>采购预算</w:t>
            </w:r>
          </w:p>
        </w:tc>
        <w:tc>
          <w:tcPr>
            <w:tcW w:w="6098" w:type="dxa"/>
            <w:vAlign w:val="center"/>
          </w:tcPr>
          <w:p w14:paraId="4735FB4C">
            <w:pPr>
              <w:pStyle w:val="5"/>
              <w:jc w:val="left"/>
              <w:rPr>
                <w:rFonts w:ascii="Times New Roman" w:hAnsi="Times New Roman" w:cs="Times New Roman"/>
              </w:rPr>
            </w:pPr>
            <w:r>
              <w:rPr>
                <w:rFonts w:hint="eastAsia" w:ascii="Times New Roman" w:hAnsi="Times New Roman" w:cs="Times New Roman"/>
              </w:rPr>
              <w:t>48万</w:t>
            </w:r>
          </w:p>
        </w:tc>
      </w:tr>
      <w:tr w14:paraId="3038F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jc w:val="center"/>
        </w:trPr>
        <w:tc>
          <w:tcPr>
            <w:tcW w:w="818" w:type="dxa"/>
            <w:vMerge w:val="continue"/>
            <w:vAlign w:val="center"/>
          </w:tcPr>
          <w:p w14:paraId="19E1B70B">
            <w:pPr>
              <w:pStyle w:val="5"/>
              <w:jc w:val="center"/>
              <w:rPr>
                <w:rFonts w:ascii="Times New Roman" w:hAnsi="Times New Roman" w:cs="Times New Roman"/>
              </w:rPr>
            </w:pPr>
          </w:p>
        </w:tc>
        <w:tc>
          <w:tcPr>
            <w:tcW w:w="1701" w:type="dxa"/>
            <w:vAlign w:val="center"/>
          </w:tcPr>
          <w:p w14:paraId="15E0436C">
            <w:pPr>
              <w:pStyle w:val="5"/>
              <w:jc w:val="left"/>
              <w:rPr>
                <w:rFonts w:ascii="Times New Roman" w:hAnsi="Times New Roman" w:cs="Times New Roman"/>
              </w:rPr>
            </w:pPr>
            <w:r>
              <w:rPr>
                <w:rFonts w:hint="eastAsia" w:ascii="Times New Roman" w:hAnsi="Times New Roman" w:cs="Times New Roman"/>
              </w:rPr>
              <w:t>采购人</w:t>
            </w:r>
          </w:p>
        </w:tc>
        <w:tc>
          <w:tcPr>
            <w:tcW w:w="6098" w:type="dxa"/>
            <w:vAlign w:val="center"/>
          </w:tcPr>
          <w:p w14:paraId="2D940828">
            <w:pPr>
              <w:pStyle w:val="5"/>
              <w:jc w:val="left"/>
              <w:rPr>
                <w:rFonts w:ascii="Times New Roman" w:hAnsi="Times New Roman" w:cs="Times New Roman"/>
              </w:rPr>
            </w:pPr>
            <w:r>
              <w:rPr>
                <w:rFonts w:hint="eastAsia" w:ascii="Times New Roman" w:hAnsi="Times New Roman" w:cs="Times New Roman"/>
              </w:rPr>
              <w:t>名称：国家税务总局银川经济技术开发区税务局</w:t>
            </w:r>
          </w:p>
          <w:p w14:paraId="6DCC65C3">
            <w:pPr>
              <w:pStyle w:val="5"/>
              <w:jc w:val="left"/>
              <w:rPr>
                <w:rFonts w:ascii="Times New Roman" w:hAnsi="Times New Roman" w:cs="Times New Roman"/>
              </w:rPr>
            </w:pPr>
            <w:r>
              <w:rPr>
                <w:rFonts w:hint="eastAsia" w:ascii="Times New Roman" w:hAnsi="Times New Roman" w:cs="Times New Roman"/>
              </w:rPr>
              <w:t>地址：宁夏银川市金凤区新昌西路55号</w:t>
            </w:r>
          </w:p>
          <w:p w14:paraId="40439963">
            <w:pPr>
              <w:pStyle w:val="5"/>
              <w:jc w:val="left"/>
              <w:rPr>
                <w:rFonts w:ascii="Times New Roman" w:hAnsi="Times New Roman" w:eastAsia="MingLiU_HKSCS" w:cs="Times New Roman"/>
              </w:rPr>
            </w:pPr>
            <w:r>
              <w:rPr>
                <w:rFonts w:hint="eastAsia" w:ascii="Times New Roman" w:hAnsi="Times New Roman" w:cs="Times New Roman"/>
              </w:rPr>
              <w:t>电话：0951－5673932</w:t>
            </w:r>
          </w:p>
          <w:p w14:paraId="00A91AC2">
            <w:pPr>
              <w:pStyle w:val="5"/>
              <w:jc w:val="left"/>
              <w:rPr>
                <w:rFonts w:ascii="Times New Roman" w:hAnsi="Times New Roman" w:eastAsia="MingLiU_HKSCS" w:cs="Times New Roman"/>
              </w:rPr>
            </w:pPr>
            <w:r>
              <w:rPr>
                <w:rFonts w:hint="eastAsia" w:ascii="Times New Roman" w:hAnsi="Times New Roman" w:cs="Times New Roman"/>
              </w:rPr>
              <w:t>联系人：王女士</w:t>
            </w:r>
          </w:p>
        </w:tc>
      </w:tr>
      <w:tr w14:paraId="2F63E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818" w:type="dxa"/>
            <w:vAlign w:val="center"/>
          </w:tcPr>
          <w:p w14:paraId="544454C0">
            <w:pPr>
              <w:pStyle w:val="5"/>
              <w:jc w:val="center"/>
              <w:rPr>
                <w:rFonts w:ascii="Times New Roman" w:hAnsi="Times New Roman" w:cs="Times New Roman"/>
              </w:rPr>
            </w:pPr>
            <w:r>
              <w:rPr>
                <w:rFonts w:ascii="Times New Roman" w:hAnsi="Times New Roman" w:cs="Times New Roman"/>
              </w:rPr>
              <w:t>2</w:t>
            </w:r>
          </w:p>
        </w:tc>
        <w:tc>
          <w:tcPr>
            <w:tcW w:w="1701" w:type="dxa"/>
            <w:vAlign w:val="center"/>
          </w:tcPr>
          <w:p w14:paraId="6525F0BD">
            <w:pPr>
              <w:pStyle w:val="5"/>
              <w:jc w:val="left"/>
              <w:rPr>
                <w:rFonts w:ascii="Times New Roman" w:hAnsi="Times New Roman" w:cs="Times New Roman"/>
              </w:rPr>
            </w:pPr>
            <w:r>
              <w:rPr>
                <w:rFonts w:hint="eastAsia" w:ascii="Times New Roman" w:hAnsi="Times New Roman" w:cs="Times New Roman"/>
              </w:rPr>
              <w:t>采购代理机构</w:t>
            </w:r>
          </w:p>
        </w:tc>
        <w:tc>
          <w:tcPr>
            <w:tcW w:w="6098" w:type="dxa"/>
            <w:vAlign w:val="center"/>
          </w:tcPr>
          <w:p w14:paraId="477184D5">
            <w:pPr>
              <w:pStyle w:val="5"/>
              <w:jc w:val="left"/>
              <w:rPr>
                <w:rFonts w:ascii="Times New Roman" w:hAnsi="Times New Roman" w:cs="Times New Roman"/>
              </w:rPr>
            </w:pPr>
            <w:r>
              <w:rPr>
                <w:rFonts w:hint="eastAsia" w:ascii="Times New Roman" w:hAnsi="Times New Roman" w:cs="Times New Roman"/>
              </w:rPr>
              <w:t>无</w:t>
            </w:r>
          </w:p>
        </w:tc>
      </w:tr>
      <w:tr w14:paraId="34057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18" w:type="dxa"/>
            <w:vAlign w:val="center"/>
          </w:tcPr>
          <w:p w14:paraId="290DC951">
            <w:pPr>
              <w:pStyle w:val="5"/>
              <w:jc w:val="center"/>
              <w:rPr>
                <w:rFonts w:ascii="Times New Roman" w:hAnsi="Times New Roman" w:cs="Times New Roman"/>
              </w:rPr>
            </w:pPr>
            <w:r>
              <w:rPr>
                <w:rFonts w:ascii="Times New Roman" w:hAnsi="Times New Roman" w:cs="Times New Roman"/>
              </w:rPr>
              <w:t>3</w:t>
            </w:r>
          </w:p>
        </w:tc>
        <w:tc>
          <w:tcPr>
            <w:tcW w:w="1701" w:type="dxa"/>
            <w:vAlign w:val="center"/>
          </w:tcPr>
          <w:p w14:paraId="5A1EE8D8">
            <w:pPr>
              <w:pStyle w:val="5"/>
              <w:jc w:val="left"/>
              <w:rPr>
                <w:rFonts w:ascii="Times New Roman" w:hAnsi="Times New Roman" w:cs="Times New Roman"/>
              </w:rPr>
            </w:pPr>
            <w:r>
              <w:rPr>
                <w:rFonts w:hint="eastAsia" w:ascii="Times New Roman" w:hAnsi="Times New Roman" w:cs="Times New Roman"/>
              </w:rPr>
              <w:t>供应商产生方法</w:t>
            </w:r>
          </w:p>
        </w:tc>
        <w:tc>
          <w:tcPr>
            <w:tcW w:w="6098" w:type="dxa"/>
            <w:vAlign w:val="center"/>
          </w:tcPr>
          <w:p w14:paraId="38A11DBF">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邀请</w:t>
            </w:r>
          </w:p>
          <w:p w14:paraId="2415B353">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供应商库抽取</w:t>
            </w:r>
          </w:p>
          <w:p w14:paraId="2B597637">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专家和采购人推荐</w:t>
            </w:r>
          </w:p>
        </w:tc>
      </w:tr>
      <w:tr w14:paraId="5A2EF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4" w:hRule="atLeast"/>
          <w:jc w:val="center"/>
        </w:trPr>
        <w:tc>
          <w:tcPr>
            <w:tcW w:w="818" w:type="dxa"/>
            <w:vAlign w:val="center"/>
          </w:tcPr>
          <w:p w14:paraId="7181023C">
            <w:pPr>
              <w:pStyle w:val="5"/>
              <w:jc w:val="center"/>
              <w:rPr>
                <w:rFonts w:ascii="Times New Roman" w:hAnsi="Times New Roman" w:cs="Times New Roman"/>
              </w:rPr>
            </w:pPr>
            <w:r>
              <w:rPr>
                <w:rFonts w:ascii="Times New Roman" w:hAnsi="Times New Roman" w:cs="Times New Roman"/>
              </w:rPr>
              <w:t>4</w:t>
            </w:r>
          </w:p>
        </w:tc>
        <w:tc>
          <w:tcPr>
            <w:tcW w:w="1701" w:type="dxa"/>
            <w:vAlign w:val="center"/>
          </w:tcPr>
          <w:p w14:paraId="03DCDDB4">
            <w:pPr>
              <w:pStyle w:val="5"/>
              <w:jc w:val="left"/>
              <w:rPr>
                <w:rFonts w:ascii="Times New Roman" w:hAnsi="Times New Roman" w:cs="Times New Roman"/>
              </w:rPr>
            </w:pPr>
            <w:r>
              <w:rPr>
                <w:rFonts w:hint="eastAsia" w:ascii="Times New Roman" w:hAnsi="Times New Roman" w:cs="Times New Roman"/>
              </w:rPr>
              <w:t>供应商资格条件</w:t>
            </w:r>
          </w:p>
        </w:tc>
        <w:tc>
          <w:tcPr>
            <w:tcW w:w="6098" w:type="dxa"/>
            <w:vAlign w:val="center"/>
          </w:tcPr>
          <w:p w14:paraId="51E3FABA">
            <w:pPr>
              <w:pStyle w:val="5"/>
              <w:jc w:val="left"/>
              <w:rPr>
                <w:rFonts w:ascii="Times New Roman" w:hAnsi="Times New Roman" w:cs="Times New Roman"/>
              </w:rPr>
            </w:pPr>
            <w:r>
              <w:rPr>
                <w:rFonts w:hint="eastAsia" w:ascii="Times New Roman" w:hAnsi="Times New Roman" w:cs="Times New Roman"/>
              </w:rPr>
              <w:t>1.符合《政府采购法》第二十二条规定的供应商条件；</w:t>
            </w:r>
          </w:p>
          <w:p w14:paraId="15EB59ED">
            <w:pPr>
              <w:pStyle w:val="5"/>
              <w:jc w:val="left"/>
              <w:rPr>
                <w:rFonts w:ascii="Times New Roman" w:hAnsi="Times New Roman" w:cs="Times New Roman"/>
              </w:rPr>
            </w:pPr>
            <w:r>
              <w:rPr>
                <w:rFonts w:hint="eastAsia" w:ascii="Times New Roman" w:hAnsi="Times New Roman" w:cs="Times New Roman"/>
              </w:rPr>
              <w:t>(1)具有独立承担民事责任的能力；</w:t>
            </w:r>
          </w:p>
          <w:p w14:paraId="1ADC62E3">
            <w:pPr>
              <w:pStyle w:val="5"/>
              <w:jc w:val="left"/>
              <w:rPr>
                <w:rFonts w:ascii="Times New Roman" w:hAnsi="Times New Roman" w:cs="Times New Roman"/>
              </w:rPr>
            </w:pPr>
            <w:r>
              <w:rPr>
                <w:rFonts w:hint="eastAsia" w:ascii="Times New Roman" w:hAnsi="Times New Roman" w:cs="Times New Roman"/>
              </w:rPr>
              <w:t>(2)具有良好的商业信誉和健全的财务会计制度；</w:t>
            </w:r>
          </w:p>
          <w:p w14:paraId="754F4497">
            <w:pPr>
              <w:pStyle w:val="5"/>
              <w:jc w:val="left"/>
              <w:rPr>
                <w:rFonts w:ascii="Times New Roman" w:hAnsi="Times New Roman" w:cs="Times New Roman"/>
              </w:rPr>
            </w:pPr>
            <w:r>
              <w:rPr>
                <w:rFonts w:hint="eastAsia" w:ascii="Times New Roman" w:hAnsi="Times New Roman" w:cs="Times New Roman"/>
              </w:rPr>
              <w:t>(3)具有履行合同所必需的设备和专业技术能力；</w:t>
            </w:r>
          </w:p>
          <w:p w14:paraId="2C4235C6">
            <w:pPr>
              <w:pStyle w:val="5"/>
              <w:jc w:val="left"/>
              <w:rPr>
                <w:rFonts w:ascii="Times New Roman" w:hAnsi="Times New Roman" w:cs="Times New Roman"/>
              </w:rPr>
            </w:pPr>
            <w:r>
              <w:rPr>
                <w:rFonts w:hint="eastAsia" w:ascii="Times New Roman" w:hAnsi="Times New Roman" w:cs="Times New Roman"/>
              </w:rPr>
              <w:t>(4)有依法缴纳税收和社会保障资金的良好记录；</w:t>
            </w:r>
          </w:p>
          <w:p w14:paraId="27312E09">
            <w:pPr>
              <w:pStyle w:val="5"/>
              <w:jc w:val="left"/>
              <w:rPr>
                <w:rFonts w:ascii="Times New Roman" w:hAnsi="Times New Roman" w:cs="Times New Roman"/>
              </w:rPr>
            </w:pPr>
            <w:r>
              <w:rPr>
                <w:rFonts w:hint="eastAsia" w:ascii="Times New Roman" w:hAnsi="Times New Roman" w:cs="Times New Roman"/>
              </w:rPr>
              <w:t>(5)参加政府采购活动前三年内，在经营活动中没有重大违法记录；</w:t>
            </w:r>
          </w:p>
          <w:p w14:paraId="3061CAF3">
            <w:pPr>
              <w:pStyle w:val="5"/>
              <w:jc w:val="left"/>
              <w:rPr>
                <w:rFonts w:ascii="Times New Roman" w:hAnsi="Times New Roman" w:cs="Times New Roman"/>
              </w:rPr>
            </w:pPr>
            <w:r>
              <w:rPr>
                <w:rFonts w:hint="eastAsia" w:ascii="Times New Roman" w:hAnsi="Times New Roman" w:cs="Times New Roman"/>
              </w:rPr>
              <w:t>(6)政府采购法律法规相关规定的其他条件。</w:t>
            </w:r>
          </w:p>
          <w:p w14:paraId="584804BB">
            <w:pPr>
              <w:pStyle w:val="5"/>
              <w:jc w:val="left"/>
              <w:rPr>
                <w:rFonts w:ascii="Times New Roman" w:hAnsi="Times New Roman" w:cs="Times New Roman"/>
              </w:rPr>
            </w:pPr>
            <w:r>
              <w:rPr>
                <w:rFonts w:hint="eastAsia" w:ascii="Times New Roman" w:hAnsi="Times New Roman" w:cs="Times New Roman"/>
              </w:rPr>
              <w:t>2.主体信用记录符合政府采购活动要求</w:t>
            </w:r>
          </w:p>
          <w:p w14:paraId="34A385FF">
            <w:pPr>
              <w:pStyle w:val="5"/>
              <w:jc w:val="left"/>
              <w:rPr>
                <w:rFonts w:ascii="Times New Roman" w:hAnsi="Times New Roman" w:eastAsia="MingLiU_HKSCS" w:cs="Times New Roman"/>
              </w:rPr>
            </w:pPr>
            <w:r>
              <w:rPr>
                <w:rFonts w:hint="eastAsia" w:ascii="Times New Roman" w:hAnsi="Times New Roman" w:cs="Times New Roman"/>
              </w:rPr>
              <w:t xml:space="preserve">  供应商参加政府采购活动前三年内未被列入“信用中国”网站失信被执行人、重大税收违法案件当事人、政府采购严重违法失信行为记录名单和“中国政府采购网”政府采购严重违法失信行为记录名单（以开标时的当场查询结果为准）</w:t>
            </w:r>
          </w:p>
        </w:tc>
      </w:tr>
      <w:tr w14:paraId="6E9F7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2" w:hRule="atLeast"/>
          <w:jc w:val="center"/>
        </w:trPr>
        <w:tc>
          <w:tcPr>
            <w:tcW w:w="818" w:type="dxa"/>
            <w:vAlign w:val="center"/>
          </w:tcPr>
          <w:p w14:paraId="505C059D">
            <w:pPr>
              <w:pStyle w:val="5"/>
              <w:jc w:val="center"/>
              <w:rPr>
                <w:rFonts w:ascii="Times New Roman" w:hAnsi="Times New Roman" w:cs="Times New Roman"/>
              </w:rPr>
            </w:pPr>
            <w:r>
              <w:rPr>
                <w:rFonts w:ascii="Times New Roman" w:hAnsi="Times New Roman" w:cs="Times New Roman"/>
              </w:rPr>
              <w:t>5</w:t>
            </w:r>
          </w:p>
        </w:tc>
        <w:tc>
          <w:tcPr>
            <w:tcW w:w="1701" w:type="dxa"/>
            <w:vAlign w:val="center"/>
          </w:tcPr>
          <w:p w14:paraId="10209391">
            <w:pPr>
              <w:pStyle w:val="5"/>
              <w:jc w:val="left"/>
              <w:rPr>
                <w:rFonts w:ascii="Times New Roman" w:hAnsi="Times New Roman" w:cs="Times New Roman"/>
              </w:rPr>
            </w:pPr>
            <w:r>
              <w:rPr>
                <w:rFonts w:hint="eastAsia" w:ascii="Times New Roman" w:hAnsi="Times New Roman" w:cs="Times New Roman"/>
              </w:rPr>
              <w:t>项目现场勘察</w:t>
            </w:r>
          </w:p>
        </w:tc>
        <w:tc>
          <w:tcPr>
            <w:tcW w:w="6098" w:type="dxa"/>
            <w:vAlign w:val="center"/>
          </w:tcPr>
          <w:p w14:paraId="069C2F36">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不组织</w:t>
            </w:r>
          </w:p>
          <w:p w14:paraId="3A78B77C">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组织：</w:t>
            </w:r>
            <w:r>
              <w:rPr>
                <w:rFonts w:ascii="Times New Roman" w:hAnsi="Times New Roman" w:cs="Times New Roman"/>
              </w:rPr>
              <w:t>____________________</w:t>
            </w:r>
          </w:p>
        </w:tc>
      </w:tr>
      <w:tr w14:paraId="7CF09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818" w:type="dxa"/>
            <w:vAlign w:val="center"/>
          </w:tcPr>
          <w:p w14:paraId="417233F7">
            <w:pPr>
              <w:pStyle w:val="5"/>
              <w:jc w:val="center"/>
              <w:rPr>
                <w:rFonts w:ascii="Times New Roman" w:hAnsi="Times New Roman" w:cs="Times New Roman"/>
              </w:rPr>
            </w:pPr>
            <w:r>
              <w:rPr>
                <w:rFonts w:ascii="Times New Roman" w:hAnsi="Times New Roman" w:cs="Times New Roman"/>
              </w:rPr>
              <w:t>6</w:t>
            </w:r>
          </w:p>
        </w:tc>
        <w:tc>
          <w:tcPr>
            <w:tcW w:w="1701" w:type="dxa"/>
            <w:vAlign w:val="center"/>
          </w:tcPr>
          <w:p w14:paraId="69338A98">
            <w:pPr>
              <w:pStyle w:val="5"/>
              <w:jc w:val="left"/>
              <w:rPr>
                <w:rFonts w:ascii="Times New Roman" w:hAnsi="Times New Roman" w:cs="Times New Roman"/>
              </w:rPr>
            </w:pPr>
            <w:r>
              <w:rPr>
                <w:rFonts w:hint="eastAsia" w:ascii="Times New Roman" w:hAnsi="Times New Roman" w:cs="Times New Roman"/>
              </w:rPr>
              <w:t>联合体</w:t>
            </w:r>
          </w:p>
        </w:tc>
        <w:tc>
          <w:tcPr>
            <w:tcW w:w="6098" w:type="dxa"/>
            <w:vAlign w:val="center"/>
          </w:tcPr>
          <w:p w14:paraId="1D398C64">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不接受</w:t>
            </w:r>
          </w:p>
          <w:p w14:paraId="0505DFE6">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接受</w:t>
            </w:r>
          </w:p>
        </w:tc>
      </w:tr>
      <w:tr w14:paraId="56E9C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jc w:val="center"/>
        </w:trPr>
        <w:tc>
          <w:tcPr>
            <w:tcW w:w="818" w:type="dxa"/>
            <w:vAlign w:val="center"/>
          </w:tcPr>
          <w:p w14:paraId="163224F8">
            <w:pPr>
              <w:pStyle w:val="5"/>
              <w:jc w:val="center"/>
              <w:rPr>
                <w:rFonts w:ascii="Times New Roman" w:hAnsi="Times New Roman" w:cs="Times New Roman"/>
              </w:rPr>
            </w:pPr>
            <w:r>
              <w:rPr>
                <w:rFonts w:ascii="Times New Roman" w:hAnsi="Times New Roman" w:cs="Times New Roman"/>
              </w:rPr>
              <w:t>7</w:t>
            </w:r>
          </w:p>
        </w:tc>
        <w:tc>
          <w:tcPr>
            <w:tcW w:w="1701" w:type="dxa"/>
            <w:vAlign w:val="center"/>
          </w:tcPr>
          <w:p w14:paraId="75FE66F5">
            <w:pPr>
              <w:pStyle w:val="5"/>
              <w:jc w:val="left"/>
              <w:rPr>
                <w:rFonts w:ascii="Times New Roman" w:hAnsi="Times New Roman" w:cs="Times New Roman"/>
              </w:rPr>
            </w:pPr>
            <w:r>
              <w:rPr>
                <w:rFonts w:hint="eastAsia" w:ascii="Times New Roman" w:hAnsi="Times New Roman" w:cs="Times New Roman"/>
              </w:rPr>
              <w:t>报价文件递交份数</w:t>
            </w:r>
          </w:p>
        </w:tc>
        <w:tc>
          <w:tcPr>
            <w:tcW w:w="6098" w:type="dxa"/>
            <w:vAlign w:val="center"/>
          </w:tcPr>
          <w:p w14:paraId="17220F29">
            <w:pPr>
              <w:pStyle w:val="5"/>
              <w:jc w:val="left"/>
              <w:rPr>
                <w:rFonts w:ascii="Times New Roman" w:hAnsi="Times New Roman" w:eastAsia="MingLiU_HKSCS" w:cs="Times New Roman"/>
              </w:rPr>
            </w:pPr>
            <w:r>
              <w:rPr>
                <w:rFonts w:hint="eastAsia" w:hAnsi="宋体" w:cs="宋体"/>
              </w:rPr>
              <w:t>正本一份,副本两份,电子版一份</w:t>
            </w:r>
          </w:p>
        </w:tc>
      </w:tr>
    </w:tbl>
    <w:p w14:paraId="622871D5">
      <w:pPr>
        <w:pStyle w:val="5"/>
        <w:ind w:firstLine="420" w:firstLineChars="200"/>
        <w:rPr>
          <w:rFonts w:ascii="Times New Roman" w:hAnsi="Times New Roman" w:eastAsia="MingLiU_HKSCS" w:cs="Times New Roman"/>
        </w:rPr>
      </w:pPr>
    </w:p>
    <w:p w14:paraId="619F1F4E">
      <w:pPr>
        <w:pStyle w:val="5"/>
        <w:ind w:firstLine="420" w:firstLineChars="200"/>
        <w:jc w:val="right"/>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续表</w:t>
      </w:r>
    </w:p>
    <w:tbl>
      <w:tblPr>
        <w:tblStyle w:val="11"/>
        <w:tblW w:w="86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4"/>
        <w:gridCol w:w="2002"/>
        <w:gridCol w:w="5864"/>
      </w:tblGrid>
      <w:tr w14:paraId="179D4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824" w:type="dxa"/>
            <w:vAlign w:val="center"/>
          </w:tcPr>
          <w:p w14:paraId="34AC302B">
            <w:pPr>
              <w:pStyle w:val="5"/>
              <w:jc w:val="center"/>
              <w:rPr>
                <w:rFonts w:ascii="Times New Roman" w:hAnsi="Times New Roman" w:cs="Times New Roman"/>
              </w:rPr>
            </w:pPr>
            <w:r>
              <w:rPr>
                <w:rFonts w:hint="eastAsia" w:ascii="Times New Roman" w:hAnsi="Times New Roman" w:cs="Times New Roman"/>
              </w:rPr>
              <w:t>序号</w:t>
            </w:r>
          </w:p>
        </w:tc>
        <w:tc>
          <w:tcPr>
            <w:tcW w:w="2002" w:type="dxa"/>
            <w:vAlign w:val="center"/>
          </w:tcPr>
          <w:p w14:paraId="60C05CC0">
            <w:pPr>
              <w:pStyle w:val="5"/>
              <w:jc w:val="center"/>
              <w:rPr>
                <w:rFonts w:ascii="Times New Roman" w:hAnsi="Times New Roman" w:cs="Times New Roman"/>
              </w:rPr>
            </w:pPr>
            <w:r>
              <w:rPr>
                <w:rFonts w:hint="eastAsia" w:ascii="Times New Roman" w:hAnsi="Times New Roman" w:cs="Times New Roman"/>
              </w:rPr>
              <w:t>名称</w:t>
            </w:r>
          </w:p>
        </w:tc>
        <w:tc>
          <w:tcPr>
            <w:tcW w:w="5864" w:type="dxa"/>
            <w:vAlign w:val="center"/>
          </w:tcPr>
          <w:p w14:paraId="1079A14D">
            <w:pPr>
              <w:pStyle w:val="5"/>
              <w:jc w:val="center"/>
              <w:rPr>
                <w:rFonts w:ascii="MingLiU_HKSCS" w:hAnsi="MingLiU_HKSCS" w:eastAsia="MingLiU_HKSCS" w:cs="MingLiU_HKSCS"/>
              </w:rPr>
            </w:pPr>
            <w:r>
              <w:rPr>
                <w:rFonts w:hint="eastAsia" w:ascii="Times New Roman" w:hAnsi="Times New Roman" w:cs="Times New Roman"/>
              </w:rPr>
              <w:t>具体内容和要求</w:t>
            </w:r>
          </w:p>
        </w:tc>
      </w:tr>
      <w:tr w14:paraId="0D3E6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9" w:hRule="atLeast"/>
          <w:jc w:val="center"/>
        </w:trPr>
        <w:tc>
          <w:tcPr>
            <w:tcW w:w="824" w:type="dxa"/>
            <w:vMerge w:val="restart"/>
            <w:vAlign w:val="center"/>
          </w:tcPr>
          <w:p w14:paraId="2AE3C3BD">
            <w:pPr>
              <w:pStyle w:val="5"/>
              <w:jc w:val="center"/>
              <w:rPr>
                <w:rFonts w:ascii="Times New Roman" w:hAnsi="Times New Roman" w:cs="Times New Roman"/>
              </w:rPr>
            </w:pPr>
            <w:r>
              <w:rPr>
                <w:rFonts w:hint="eastAsia" w:ascii="Times New Roman" w:hAnsi="Times New Roman" w:cs="Times New Roman"/>
              </w:rPr>
              <w:t>8</w:t>
            </w:r>
          </w:p>
        </w:tc>
        <w:tc>
          <w:tcPr>
            <w:tcW w:w="2002" w:type="dxa"/>
            <w:vAlign w:val="center"/>
          </w:tcPr>
          <w:p w14:paraId="4C209104">
            <w:pPr>
              <w:pStyle w:val="5"/>
              <w:jc w:val="left"/>
              <w:rPr>
                <w:rFonts w:ascii="Times New Roman" w:hAnsi="Times New Roman" w:cs="Times New Roman"/>
              </w:rPr>
            </w:pPr>
            <w:r>
              <w:rPr>
                <w:rFonts w:hint="eastAsia" w:ascii="Times New Roman" w:hAnsi="Times New Roman" w:cs="Times New Roman"/>
              </w:rPr>
              <w:t>支持中小企业发展</w:t>
            </w:r>
          </w:p>
        </w:tc>
        <w:tc>
          <w:tcPr>
            <w:tcW w:w="5864" w:type="dxa"/>
            <w:vAlign w:val="center"/>
          </w:tcPr>
          <w:p w14:paraId="6B8F8105">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专门面向中小企业采购项目</w:t>
            </w:r>
          </w:p>
          <w:p w14:paraId="2EE3EF1F">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非专门面向中小企业采购项目</w:t>
            </w:r>
            <w:r>
              <w:rPr>
                <w:rFonts w:ascii="Times New Roman" w:hAnsi="Times New Roman" w:cs="Times New Roman"/>
              </w:rPr>
              <w:t>(</w:t>
            </w:r>
            <w:r>
              <w:rPr>
                <w:rFonts w:hint="eastAsia" w:ascii="Times New Roman" w:hAnsi="Times New Roman" w:cs="Times New Roman"/>
              </w:rPr>
              <w:t>价格扣除</w:t>
            </w:r>
            <w:r>
              <w:rPr>
                <w:rFonts w:ascii="Times New Roman" w:hAnsi="Times New Roman" w:cs="Times New Roman"/>
              </w:rPr>
              <w:t>)</w:t>
            </w:r>
            <w:r>
              <w:rPr>
                <w:rFonts w:hint="eastAsia" w:ascii="Times New Roman" w:hAnsi="Times New Roman" w:cs="Times New Roman"/>
              </w:rPr>
              <w:t>：</w:t>
            </w:r>
          </w:p>
          <w:p w14:paraId="7A43DC63">
            <w:pPr>
              <w:pStyle w:val="5"/>
              <w:jc w:val="left"/>
              <w:rPr>
                <w:rFonts w:ascii="Times New Roman" w:hAnsi="Times New Roman" w:eastAsia="MingLiU_HKSCS" w:cs="Times New Roman"/>
              </w:rPr>
            </w:pPr>
            <w:r>
              <w:rPr>
                <w:rFonts w:hint="eastAsia" w:hAnsi="宋体" w:cs="Times New Roman"/>
              </w:rPr>
              <w:t>①</w:t>
            </w:r>
            <w:r>
              <w:rPr>
                <w:rFonts w:hint="eastAsia" w:ascii="Times New Roman" w:hAnsi="Times New Roman" w:cs="Times New Roman"/>
              </w:rPr>
              <w:t>对小型和微型企业产品的价格给予</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10%</w:t>
            </w:r>
            <w:r>
              <w:rPr>
                <w:rFonts w:hint="eastAsia" w:ascii="Times New Roman" w:hAnsi="Times New Roman" w:cs="Times New Roman"/>
              </w:rPr>
              <w:t>的扣除</w:t>
            </w:r>
            <w:r>
              <w:rPr>
                <w:rFonts w:hint="eastAsia" w:ascii="Times New Roman" w:hAnsi="Times New Roman" w:eastAsia="MingLiU_HKSCS" w:cs="Times New Roman"/>
              </w:rPr>
              <w:t>，</w:t>
            </w:r>
            <w:r>
              <w:rPr>
                <w:rFonts w:hint="eastAsia" w:ascii="Times New Roman" w:hAnsi="Times New Roman" w:cs="Times New Roman"/>
              </w:rPr>
              <w:t>用扣除后的价格参与评审。本项目的扣除比例为：小型企业扣除</w:t>
            </w:r>
            <w:r>
              <w:rPr>
                <w:rFonts w:ascii="Times New Roman" w:hAnsi="Times New Roman" w:cs="Times New Roman"/>
              </w:rPr>
              <w:t>___</w:t>
            </w:r>
            <w:r>
              <w:rPr>
                <w:rFonts w:hint="eastAsia" w:ascii="Times New Roman" w:hAnsi="Times New Roman" w:cs="Times New Roman"/>
              </w:rPr>
              <w:t>6</w:t>
            </w:r>
            <w:r>
              <w:rPr>
                <w:rFonts w:ascii="Times New Roman" w:hAnsi="Times New Roman" w:cs="Times New Roman"/>
              </w:rPr>
              <w:t>___%</w:t>
            </w:r>
            <w:r>
              <w:rPr>
                <w:rFonts w:hint="eastAsia" w:ascii="Times New Roman" w:hAnsi="Times New Roman" w:eastAsia="MingLiU_HKSCS" w:cs="Times New Roman"/>
              </w:rPr>
              <w:t>，</w:t>
            </w:r>
            <w:r>
              <w:rPr>
                <w:rFonts w:hint="eastAsia" w:ascii="Times New Roman" w:hAnsi="Times New Roman" w:cs="Times New Roman"/>
              </w:rPr>
              <w:t>微型企业扣除</w:t>
            </w:r>
            <w:r>
              <w:rPr>
                <w:rFonts w:ascii="Times New Roman" w:hAnsi="Times New Roman" w:cs="Times New Roman"/>
              </w:rPr>
              <w:t>___</w:t>
            </w:r>
            <w:r>
              <w:rPr>
                <w:rFonts w:hint="eastAsia" w:ascii="Times New Roman" w:hAnsi="Times New Roman" w:cs="Times New Roman"/>
              </w:rPr>
              <w:t>6</w:t>
            </w:r>
            <w:r>
              <w:rPr>
                <w:rFonts w:ascii="Times New Roman" w:hAnsi="Times New Roman" w:cs="Times New Roman"/>
              </w:rPr>
              <w:t>___%</w:t>
            </w:r>
            <w:r>
              <w:rPr>
                <w:rFonts w:hint="eastAsia" w:ascii="Times New Roman" w:hAnsi="Times New Roman" w:cs="Times New Roman"/>
              </w:rPr>
              <w:t>。</w:t>
            </w:r>
          </w:p>
          <w:p w14:paraId="5BEE1030">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非专门面向中小企业采购项目</w:t>
            </w:r>
            <w:r>
              <w:rPr>
                <w:rFonts w:ascii="Times New Roman" w:hAnsi="Times New Roman" w:cs="Times New Roman"/>
              </w:rPr>
              <w:t>(</w:t>
            </w:r>
            <w:r>
              <w:rPr>
                <w:rFonts w:hint="eastAsia" w:ascii="Times New Roman" w:hAnsi="Times New Roman" w:cs="Times New Roman"/>
              </w:rPr>
              <w:t>其他优惠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tc>
      </w:tr>
      <w:tr w14:paraId="425F6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jc w:val="center"/>
        </w:trPr>
        <w:tc>
          <w:tcPr>
            <w:tcW w:w="824" w:type="dxa"/>
            <w:vMerge w:val="continue"/>
            <w:vAlign w:val="center"/>
          </w:tcPr>
          <w:p w14:paraId="57418259">
            <w:pPr>
              <w:pStyle w:val="5"/>
              <w:jc w:val="center"/>
              <w:rPr>
                <w:rFonts w:ascii="Times New Roman" w:hAnsi="Times New Roman" w:cs="Times New Roman"/>
              </w:rPr>
            </w:pPr>
          </w:p>
        </w:tc>
        <w:tc>
          <w:tcPr>
            <w:tcW w:w="2002" w:type="dxa"/>
            <w:vAlign w:val="center"/>
          </w:tcPr>
          <w:p w14:paraId="41BF4FAB">
            <w:pPr>
              <w:pStyle w:val="5"/>
              <w:jc w:val="left"/>
              <w:rPr>
                <w:rFonts w:ascii="Times New Roman" w:hAnsi="Times New Roman" w:cs="Times New Roman"/>
              </w:rPr>
            </w:pPr>
            <w:r>
              <w:rPr>
                <w:rFonts w:hint="eastAsia" w:ascii="Times New Roman" w:hAnsi="Times New Roman" w:cs="Times New Roman"/>
              </w:rPr>
              <w:t>支持监狱企业发展</w:t>
            </w:r>
          </w:p>
        </w:tc>
        <w:tc>
          <w:tcPr>
            <w:tcW w:w="5864" w:type="dxa"/>
            <w:vAlign w:val="center"/>
          </w:tcPr>
          <w:p w14:paraId="40B1E7EF">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专门面向监狱企业采购项目</w:t>
            </w:r>
          </w:p>
          <w:p w14:paraId="2A9FA6A6">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非专门面向监狱采购项目</w:t>
            </w:r>
            <w:r>
              <w:rPr>
                <w:rFonts w:ascii="Times New Roman" w:hAnsi="Times New Roman" w:cs="Times New Roman"/>
              </w:rPr>
              <w:t>(</w:t>
            </w:r>
            <w:r>
              <w:rPr>
                <w:rFonts w:hint="eastAsia" w:ascii="Times New Roman" w:hAnsi="Times New Roman" w:cs="Times New Roman"/>
              </w:rPr>
              <w:t>价格扣除</w:t>
            </w:r>
            <w:r>
              <w:rPr>
                <w:rFonts w:ascii="Times New Roman" w:hAnsi="Times New Roman" w:cs="Times New Roman"/>
              </w:rPr>
              <w:t>)</w:t>
            </w:r>
            <w:r>
              <w:rPr>
                <w:rFonts w:hint="eastAsia" w:ascii="Times New Roman" w:hAnsi="Times New Roman" w:cs="Times New Roman"/>
              </w:rPr>
              <w:t>：监狱企业可视同小微企业在价格评审时给予</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10%</w:t>
            </w:r>
            <w:r>
              <w:rPr>
                <w:rFonts w:hint="eastAsia" w:ascii="Times New Roman" w:hAnsi="Times New Roman" w:cs="Times New Roman"/>
              </w:rPr>
              <w:t>的扣除</w:t>
            </w:r>
            <w:r>
              <w:rPr>
                <w:rFonts w:hint="eastAsia" w:ascii="Times New Roman" w:hAnsi="Times New Roman" w:eastAsia="MingLiU_HKSCS" w:cs="Times New Roman"/>
              </w:rPr>
              <w:t>，</w:t>
            </w:r>
            <w:r>
              <w:rPr>
                <w:rFonts w:hint="eastAsia" w:ascii="Times New Roman" w:hAnsi="Times New Roman" w:cs="Times New Roman"/>
              </w:rPr>
              <w:t>用扣除后的价格参与评审。本项目的扣除比例为：扣除</w:t>
            </w:r>
            <w:r>
              <w:rPr>
                <w:rFonts w:ascii="Times New Roman" w:hAnsi="Times New Roman" w:cs="Times New Roman"/>
              </w:rPr>
              <w:t>___</w:t>
            </w:r>
            <w:r>
              <w:rPr>
                <w:rFonts w:hint="eastAsia" w:ascii="Times New Roman" w:hAnsi="Times New Roman" w:cs="Times New Roman"/>
              </w:rPr>
              <w:t>6</w:t>
            </w:r>
            <w:r>
              <w:rPr>
                <w:rFonts w:ascii="Times New Roman" w:hAnsi="Times New Roman" w:cs="Times New Roman"/>
              </w:rPr>
              <w:t>___%</w:t>
            </w:r>
            <w:r>
              <w:rPr>
                <w:rFonts w:hint="eastAsia" w:ascii="Times New Roman" w:hAnsi="Times New Roman" w:cs="Times New Roman"/>
              </w:rPr>
              <w:t>。</w:t>
            </w:r>
          </w:p>
          <w:p w14:paraId="45D43534">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非专门面向监狱采购项目</w:t>
            </w:r>
            <w:r>
              <w:rPr>
                <w:rFonts w:ascii="Times New Roman" w:hAnsi="Times New Roman" w:cs="Times New Roman"/>
              </w:rPr>
              <w:t>(</w:t>
            </w:r>
            <w:r>
              <w:rPr>
                <w:rFonts w:hint="eastAsia" w:ascii="Times New Roman" w:hAnsi="Times New Roman" w:cs="Times New Roman"/>
              </w:rPr>
              <w:t>其他优惠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tc>
      </w:tr>
      <w:tr w14:paraId="0A404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824" w:type="dxa"/>
            <w:vAlign w:val="center"/>
          </w:tcPr>
          <w:p w14:paraId="5C8AAC0A">
            <w:pPr>
              <w:pStyle w:val="5"/>
              <w:jc w:val="center"/>
              <w:rPr>
                <w:rFonts w:ascii="Times New Roman" w:hAnsi="Times New Roman" w:cs="Times New Roman"/>
              </w:rPr>
            </w:pPr>
            <w:r>
              <w:rPr>
                <w:rFonts w:hint="eastAsia" w:ascii="Times New Roman" w:hAnsi="Times New Roman" w:cs="Times New Roman"/>
              </w:rPr>
              <w:t>9</w:t>
            </w:r>
          </w:p>
        </w:tc>
        <w:tc>
          <w:tcPr>
            <w:tcW w:w="2002" w:type="dxa"/>
            <w:vAlign w:val="center"/>
          </w:tcPr>
          <w:p w14:paraId="62B67596">
            <w:pPr>
              <w:pStyle w:val="5"/>
              <w:jc w:val="left"/>
              <w:rPr>
                <w:rFonts w:ascii="Times New Roman" w:hAnsi="Times New Roman" w:cs="Times New Roman"/>
              </w:rPr>
            </w:pPr>
            <w:r>
              <w:rPr>
                <w:rFonts w:hint="eastAsia" w:ascii="Times New Roman" w:hAnsi="Times New Roman" w:cs="Times New Roman"/>
              </w:rPr>
              <w:t>其他法律法规强制性规定的</w:t>
            </w:r>
          </w:p>
        </w:tc>
        <w:tc>
          <w:tcPr>
            <w:tcW w:w="5864" w:type="dxa"/>
            <w:vAlign w:val="center"/>
          </w:tcPr>
          <w:p w14:paraId="09846CD1">
            <w:pPr>
              <w:pStyle w:val="5"/>
              <w:jc w:val="left"/>
              <w:rPr>
                <w:rFonts w:ascii="Times New Roman" w:hAnsi="Times New Roman" w:eastAsia="MingLiU_HKSCS" w:cs="Times New Roman"/>
              </w:rPr>
            </w:pPr>
          </w:p>
        </w:tc>
      </w:tr>
      <w:tr w14:paraId="51779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6" w:hRule="atLeast"/>
          <w:jc w:val="center"/>
        </w:trPr>
        <w:tc>
          <w:tcPr>
            <w:tcW w:w="824" w:type="dxa"/>
            <w:vAlign w:val="center"/>
          </w:tcPr>
          <w:p w14:paraId="32CD2AAB">
            <w:pPr>
              <w:pStyle w:val="5"/>
              <w:jc w:val="center"/>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0</w:t>
            </w:r>
          </w:p>
        </w:tc>
        <w:tc>
          <w:tcPr>
            <w:tcW w:w="2002" w:type="dxa"/>
            <w:vAlign w:val="center"/>
          </w:tcPr>
          <w:p w14:paraId="24CA8CA9">
            <w:pPr>
              <w:pStyle w:val="5"/>
              <w:jc w:val="left"/>
              <w:rPr>
                <w:rFonts w:ascii="Times New Roman" w:hAnsi="Times New Roman" w:cs="Times New Roman"/>
              </w:rPr>
            </w:pPr>
            <w:r>
              <w:rPr>
                <w:rFonts w:hint="eastAsia" w:ascii="Times New Roman" w:hAnsi="Times New Roman" w:cs="Times New Roman"/>
              </w:rPr>
              <w:t>澄清或者修改时间</w:t>
            </w:r>
          </w:p>
        </w:tc>
        <w:tc>
          <w:tcPr>
            <w:tcW w:w="5864" w:type="dxa"/>
            <w:vAlign w:val="center"/>
          </w:tcPr>
          <w:p w14:paraId="04BBE032">
            <w:pPr>
              <w:pStyle w:val="5"/>
              <w:jc w:val="left"/>
              <w:rPr>
                <w:rFonts w:ascii="Times New Roman" w:hAnsi="Times New Roman" w:cs="Times New Roman"/>
              </w:rPr>
            </w:pPr>
            <w:r>
              <w:rPr>
                <w:rFonts w:hint="eastAsia" w:ascii="Times New Roman" w:hAnsi="Times New Roman" w:cs="Times New Roman"/>
              </w:rPr>
              <w:t>若有澄清或者修改，将于提交首次响应文件截止时间至少5日前，以书面形式通知所有获取磋商文件的供应商，不足5日的，将予以顺延。</w:t>
            </w:r>
          </w:p>
        </w:tc>
      </w:tr>
      <w:tr w14:paraId="43D88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9" w:hRule="atLeast"/>
          <w:jc w:val="center"/>
        </w:trPr>
        <w:tc>
          <w:tcPr>
            <w:tcW w:w="824" w:type="dxa"/>
            <w:vAlign w:val="center"/>
          </w:tcPr>
          <w:p w14:paraId="5FFED7C9">
            <w:pPr>
              <w:pStyle w:val="5"/>
              <w:jc w:val="center"/>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1</w:t>
            </w:r>
          </w:p>
        </w:tc>
        <w:tc>
          <w:tcPr>
            <w:tcW w:w="2002" w:type="dxa"/>
            <w:vAlign w:val="center"/>
          </w:tcPr>
          <w:p w14:paraId="5F0F0070">
            <w:pPr>
              <w:pStyle w:val="5"/>
              <w:jc w:val="left"/>
              <w:rPr>
                <w:rFonts w:ascii="Times New Roman" w:hAnsi="Times New Roman" w:cs="Times New Roman"/>
              </w:rPr>
            </w:pPr>
            <w:r>
              <w:rPr>
                <w:rFonts w:hint="eastAsia" w:ascii="Times New Roman" w:hAnsi="Times New Roman" w:cs="Times New Roman"/>
              </w:rPr>
              <w:t>递交谈判响应文件的截止时间和地点</w:t>
            </w:r>
          </w:p>
        </w:tc>
        <w:tc>
          <w:tcPr>
            <w:tcW w:w="5864" w:type="dxa"/>
            <w:vAlign w:val="center"/>
          </w:tcPr>
          <w:p w14:paraId="606F164C">
            <w:pPr>
              <w:pStyle w:val="5"/>
              <w:jc w:val="left"/>
              <w:rPr>
                <w:rFonts w:ascii="Times New Roman" w:hAnsi="Times New Roman" w:eastAsia="MingLiU_HKSCS" w:cs="Times New Roman"/>
              </w:rPr>
            </w:pPr>
            <w:r>
              <w:rPr>
                <w:rFonts w:hint="eastAsia" w:ascii="Times New Roman" w:hAnsi="Times New Roman" w:cs="Times New Roman"/>
              </w:rPr>
              <w:t>时间：2020年12月21日14时30分</w:t>
            </w:r>
            <w:r>
              <w:rPr>
                <w:rFonts w:ascii="Times New Roman" w:hAnsi="Times New Roman" w:cs="Times New Roman"/>
              </w:rPr>
              <w:t>(</w:t>
            </w:r>
            <w:r>
              <w:rPr>
                <w:rFonts w:hint="eastAsia" w:ascii="Times New Roman" w:hAnsi="Times New Roman" w:cs="Times New Roman"/>
              </w:rPr>
              <w:t>北京时间</w:t>
            </w:r>
            <w:r>
              <w:rPr>
                <w:rFonts w:ascii="Times New Roman" w:hAnsi="Times New Roman" w:cs="Times New Roman"/>
              </w:rPr>
              <w:t>)</w:t>
            </w:r>
          </w:p>
          <w:p w14:paraId="1B08C2D7">
            <w:pPr>
              <w:pStyle w:val="5"/>
              <w:spacing w:line="312" w:lineRule="auto"/>
              <w:rPr>
                <w:rFonts w:ascii="Times New Roman" w:hAnsi="Times New Roman" w:eastAsia="MingLiU_HKSCS" w:cs="Times New Roman"/>
              </w:rPr>
            </w:pPr>
            <w:r>
              <w:rPr>
                <w:rFonts w:hint="eastAsia" w:ascii="Times New Roman" w:hAnsi="Times New Roman" w:cs="Times New Roman"/>
              </w:rPr>
              <w:t>地点：国家税务总局银川经济技术开发区税务局四楼会议室</w:t>
            </w:r>
          </w:p>
        </w:tc>
      </w:tr>
      <w:tr w14:paraId="5BBD9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jc w:val="center"/>
        </w:trPr>
        <w:tc>
          <w:tcPr>
            <w:tcW w:w="824" w:type="dxa"/>
            <w:vAlign w:val="center"/>
          </w:tcPr>
          <w:p w14:paraId="613C5AB4">
            <w:pPr>
              <w:pStyle w:val="5"/>
              <w:jc w:val="center"/>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2</w:t>
            </w:r>
          </w:p>
        </w:tc>
        <w:tc>
          <w:tcPr>
            <w:tcW w:w="2002" w:type="dxa"/>
            <w:vAlign w:val="center"/>
          </w:tcPr>
          <w:p w14:paraId="4BA513BA">
            <w:pPr>
              <w:pStyle w:val="5"/>
              <w:jc w:val="left"/>
              <w:rPr>
                <w:rFonts w:ascii="Times New Roman" w:hAnsi="Times New Roman" w:cs="Times New Roman"/>
              </w:rPr>
            </w:pPr>
            <w:r>
              <w:rPr>
                <w:rFonts w:hint="eastAsia" w:ascii="Times New Roman" w:hAnsi="Times New Roman" w:cs="Times New Roman"/>
              </w:rPr>
              <w:t>谈判响应文件开启时间和地点</w:t>
            </w:r>
          </w:p>
        </w:tc>
        <w:tc>
          <w:tcPr>
            <w:tcW w:w="5864" w:type="dxa"/>
            <w:vAlign w:val="center"/>
          </w:tcPr>
          <w:p w14:paraId="399EBA0C">
            <w:pPr>
              <w:pStyle w:val="5"/>
              <w:jc w:val="left"/>
              <w:rPr>
                <w:rFonts w:ascii="Times New Roman" w:hAnsi="Times New Roman" w:eastAsia="MingLiU_HKSCS" w:cs="Times New Roman"/>
              </w:rPr>
            </w:pPr>
            <w:r>
              <w:rPr>
                <w:rFonts w:hint="eastAsia" w:ascii="Times New Roman" w:hAnsi="Times New Roman" w:cs="Times New Roman"/>
              </w:rPr>
              <w:t>时间：2020年12月21日14时30分</w:t>
            </w:r>
            <w:r>
              <w:rPr>
                <w:rFonts w:ascii="Times New Roman" w:hAnsi="Times New Roman" w:cs="Times New Roman"/>
              </w:rPr>
              <w:t>(</w:t>
            </w:r>
            <w:r>
              <w:rPr>
                <w:rFonts w:hint="eastAsia" w:ascii="Times New Roman" w:hAnsi="Times New Roman" w:cs="Times New Roman"/>
              </w:rPr>
              <w:t>北京时间</w:t>
            </w:r>
            <w:r>
              <w:rPr>
                <w:rFonts w:ascii="Times New Roman" w:hAnsi="Times New Roman" w:cs="Times New Roman"/>
              </w:rPr>
              <w:t>)</w:t>
            </w:r>
          </w:p>
          <w:p w14:paraId="77E2E78C">
            <w:pPr>
              <w:pStyle w:val="5"/>
              <w:jc w:val="left"/>
              <w:rPr>
                <w:rFonts w:ascii="Times New Roman" w:hAnsi="Times New Roman" w:eastAsia="MingLiU_HKSCS" w:cs="Times New Roman"/>
              </w:rPr>
            </w:pPr>
            <w:r>
              <w:rPr>
                <w:rFonts w:hint="eastAsia" w:ascii="Times New Roman" w:hAnsi="Times New Roman" w:cs="Times New Roman"/>
              </w:rPr>
              <w:t>地点：国家税务总局银川经济技术开发区税务局四楼会议室</w:t>
            </w:r>
          </w:p>
        </w:tc>
      </w:tr>
      <w:tr w14:paraId="4EA5B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4" w:hRule="atLeast"/>
          <w:jc w:val="center"/>
        </w:trPr>
        <w:tc>
          <w:tcPr>
            <w:tcW w:w="824" w:type="dxa"/>
            <w:vAlign w:val="center"/>
          </w:tcPr>
          <w:p w14:paraId="3DB9806B">
            <w:pPr>
              <w:pStyle w:val="5"/>
              <w:jc w:val="center"/>
              <w:rPr>
                <w:rFonts w:ascii="Times New Roman" w:hAnsi="Times New Roman" w:cs="Times New Roman"/>
              </w:rPr>
            </w:pPr>
            <w:r>
              <w:rPr>
                <w:rFonts w:hint="eastAsia" w:ascii="Times New Roman" w:hAnsi="Times New Roman" w:cs="Times New Roman"/>
              </w:rPr>
              <w:t>13</w:t>
            </w:r>
          </w:p>
        </w:tc>
        <w:tc>
          <w:tcPr>
            <w:tcW w:w="2002" w:type="dxa"/>
            <w:vAlign w:val="center"/>
          </w:tcPr>
          <w:p w14:paraId="0E3C262F">
            <w:pPr>
              <w:pStyle w:val="5"/>
              <w:jc w:val="left"/>
              <w:rPr>
                <w:rFonts w:ascii="Times New Roman" w:hAnsi="Times New Roman" w:cs="Times New Roman"/>
              </w:rPr>
            </w:pPr>
            <w:r>
              <w:rPr>
                <w:rFonts w:hint="eastAsia" w:ascii="Times New Roman" w:hAnsi="Times New Roman" w:cs="Times New Roman"/>
              </w:rPr>
              <w:t>响应文件封套上应载明的信息</w:t>
            </w:r>
          </w:p>
        </w:tc>
        <w:tc>
          <w:tcPr>
            <w:tcW w:w="5864" w:type="dxa"/>
            <w:vAlign w:val="center"/>
          </w:tcPr>
          <w:p w14:paraId="7477284B">
            <w:pPr>
              <w:pStyle w:val="5"/>
              <w:jc w:val="left"/>
              <w:rPr>
                <w:rFonts w:ascii="Times New Roman" w:hAnsi="Times New Roman" w:cs="Times New Roman"/>
              </w:rPr>
            </w:pPr>
            <w:r>
              <w:rPr>
                <w:rFonts w:hint="eastAsia" w:ascii="Times New Roman" w:hAnsi="Times New Roman" w:cs="Times New Roman"/>
              </w:rPr>
              <w:t>项目名称：国家税务总局银川市经济技术开发区税务局物业服务采购项目</w:t>
            </w:r>
          </w:p>
          <w:p w14:paraId="6B0DE2B1">
            <w:pPr>
              <w:pStyle w:val="5"/>
              <w:jc w:val="left"/>
              <w:rPr>
                <w:rFonts w:ascii="Times New Roman" w:hAnsi="Times New Roman" w:eastAsia="MingLiU_HKSCS" w:cs="Times New Roman"/>
              </w:rPr>
            </w:pPr>
            <w:r>
              <w:rPr>
                <w:rFonts w:hint="eastAsia" w:ascii="Times New Roman" w:hAnsi="Times New Roman" w:cs="Times New Roman"/>
              </w:rPr>
              <w:t>项目编号：JKQJ--2020-11</w:t>
            </w:r>
          </w:p>
          <w:p w14:paraId="481D8D14">
            <w:pPr>
              <w:pStyle w:val="5"/>
              <w:jc w:val="left"/>
              <w:rPr>
                <w:rFonts w:ascii="Times New Roman" w:hAnsi="Times New Roman" w:eastAsia="MingLiU_HKSCS" w:cs="Times New Roman"/>
              </w:rPr>
            </w:pPr>
            <w:r>
              <w:rPr>
                <w:rFonts w:hint="eastAsia" w:ascii="Times New Roman" w:hAnsi="Times New Roman" w:cs="Times New Roman"/>
              </w:rPr>
              <w:t>2020年12月21日14时30分前不得拆封</w:t>
            </w:r>
          </w:p>
        </w:tc>
      </w:tr>
    </w:tbl>
    <w:p w14:paraId="74400C3B">
      <w:pPr>
        <w:pStyle w:val="5"/>
        <w:ind w:firstLine="420" w:firstLineChars="200"/>
        <w:rPr>
          <w:rFonts w:ascii="Times New Roman" w:hAnsi="Times New Roman" w:eastAsia="MingLiU_HKSCS" w:cs="Times New Roman"/>
        </w:rPr>
      </w:pPr>
    </w:p>
    <w:p w14:paraId="612067A5">
      <w:pPr>
        <w:pStyle w:val="2"/>
        <w:rPr>
          <w:rFonts w:ascii="Times New Roman" w:hAnsi="Times New Roman" w:eastAsia="宋体"/>
          <w:bCs/>
          <w:sz w:val="24"/>
          <w:szCs w:val="24"/>
        </w:rPr>
      </w:pPr>
    </w:p>
    <w:p w14:paraId="35AD1963">
      <w:pPr>
        <w:pStyle w:val="2"/>
        <w:rPr>
          <w:rFonts w:ascii="Times New Roman" w:hAnsi="Times New Roman" w:eastAsia="宋体"/>
          <w:bCs/>
          <w:sz w:val="24"/>
          <w:szCs w:val="24"/>
        </w:rPr>
      </w:pPr>
    </w:p>
    <w:p w14:paraId="5B29E62A">
      <w:pPr>
        <w:pStyle w:val="2"/>
      </w:pPr>
    </w:p>
    <w:p w14:paraId="63DD6E4F">
      <w:pPr>
        <w:pStyle w:val="3"/>
        <w:jc w:val="center"/>
      </w:pPr>
      <w:r>
        <w:rPr>
          <w:rFonts w:hint="eastAsia" w:ascii="Times New Roman" w:hAnsi="Times New Roman"/>
        </w:rPr>
        <w:t>谈判须知正文</w:t>
      </w:r>
    </w:p>
    <w:p w14:paraId="4ECD9F56">
      <w:pPr>
        <w:pStyle w:val="5"/>
        <w:numPr>
          <w:ilvl w:val="0"/>
          <w:numId w:val="1"/>
        </w:numPr>
        <w:jc w:val="center"/>
        <w:rPr>
          <w:rFonts w:ascii="Times New Roman" w:hAnsi="Times New Roman" w:cs="Times New Roman"/>
          <w:b/>
        </w:rPr>
      </w:pPr>
      <w:r>
        <w:rPr>
          <w:rFonts w:hint="eastAsia" w:ascii="Times New Roman" w:hAnsi="Times New Roman" w:cs="Times New Roman"/>
          <w:b/>
        </w:rPr>
        <w:t>总则</w:t>
      </w:r>
    </w:p>
    <w:p w14:paraId="769DB7E3">
      <w:pPr>
        <w:pStyle w:val="5"/>
        <w:ind w:left="872"/>
        <w:rPr>
          <w:rFonts w:ascii="Times New Roman" w:hAnsi="Times New Roman" w:eastAsia="MingLiU_HKSCS" w:cs="Times New Roman"/>
          <w:b/>
        </w:rPr>
      </w:pPr>
    </w:p>
    <w:p w14:paraId="5756AB2E">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定义</w:t>
      </w:r>
    </w:p>
    <w:p w14:paraId="1A2AF4D4">
      <w:pPr>
        <w:pStyle w:val="5"/>
        <w:ind w:firstLine="420" w:firstLineChars="200"/>
        <w:rPr>
          <w:rFonts w:ascii="Times New Roman" w:hAnsi="Times New Roman" w:cs="Times New Roman"/>
        </w:rPr>
      </w:pPr>
      <w:r>
        <w:rPr>
          <w:rFonts w:ascii="Times New Roman" w:hAnsi="Times New Roman" w:cs="Times New Roman"/>
        </w:rPr>
        <w:t>1.1</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采购人</w:t>
      </w:r>
      <w:r>
        <w:rPr>
          <w:rFonts w:hint="eastAsia" w:hAnsi="宋体" w:cs="Times New Roman"/>
        </w:rPr>
        <w:t>”</w:t>
      </w:r>
      <w:r>
        <w:rPr>
          <w:rFonts w:hint="eastAsia" w:ascii="Times New Roman" w:hAnsi="Times New Roman" w:cs="Times New Roman"/>
        </w:rPr>
        <w:t>是指依法进行政府采购的国家机关、事业单位、团体组织。本次政府采购的采购人名称、地址、电话、联系人见谈判须知前附表。</w:t>
      </w:r>
    </w:p>
    <w:p w14:paraId="46252B7A">
      <w:pPr>
        <w:pStyle w:val="5"/>
        <w:ind w:firstLine="420" w:firstLineChars="200"/>
        <w:rPr>
          <w:rFonts w:ascii="Times New Roman" w:hAnsi="Times New Roman" w:cs="Times New Roman"/>
        </w:rPr>
      </w:pPr>
      <w:r>
        <w:rPr>
          <w:rFonts w:ascii="Times New Roman" w:hAnsi="Times New Roman" w:cs="Times New Roman"/>
        </w:rPr>
        <w:t>1.2</w:t>
      </w:r>
      <w:r>
        <w:rPr>
          <w:rFonts w:hint="eastAsia" w:ascii="Times New Roman" w:hAnsi="Times New Roman" w:cs="Times New Roman"/>
        </w:rPr>
        <w:t>　“采购代理机构”是指接受采购人委托，代理采购项目的集中采购机构和其他采购代理机构。本次政府采购的采购代理机构名称、地址、电话、联系人见谈判须知前附表。</w:t>
      </w:r>
    </w:p>
    <w:p w14:paraId="0D08AF92">
      <w:pPr>
        <w:pStyle w:val="5"/>
        <w:ind w:firstLine="420" w:firstLineChars="200"/>
        <w:rPr>
          <w:rFonts w:ascii="Times New Roman" w:hAnsi="Times New Roman" w:eastAsia="MingLiU_HKSCS" w:cs="Times New Roman"/>
        </w:rPr>
      </w:pPr>
      <w:r>
        <w:rPr>
          <w:rFonts w:ascii="Times New Roman" w:hAnsi="Times New Roman" w:cs="Times New Roman"/>
        </w:rPr>
        <w:t>1.3</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供应商</w:t>
      </w:r>
      <w:r>
        <w:rPr>
          <w:rFonts w:hint="eastAsia" w:hAnsi="宋体" w:cs="Times New Roman"/>
        </w:rPr>
        <w:t>”</w:t>
      </w:r>
      <w:r>
        <w:rPr>
          <w:rFonts w:hint="eastAsia" w:ascii="Times New Roman" w:hAnsi="Times New Roman" w:cs="Times New Roman"/>
        </w:rPr>
        <w:t>是指响应谈判文件要求、参加谈判采购的法人、其他组织或者自然人。本次政府采购项目邀请的供应商通过谈判须知前附表所述方式产生。</w:t>
      </w:r>
    </w:p>
    <w:p w14:paraId="7884025E">
      <w:pPr>
        <w:pStyle w:val="5"/>
        <w:ind w:firstLine="420" w:firstLineChars="200"/>
        <w:rPr>
          <w:rFonts w:ascii="Times New Roman" w:hAnsi="Times New Roman" w:eastAsia="MingLiU_HKSCS" w:cs="Times New Roman"/>
        </w:rPr>
      </w:pPr>
      <w:r>
        <w:rPr>
          <w:rFonts w:ascii="Times New Roman" w:hAnsi="Times New Roman" w:cs="Times New Roman"/>
        </w:rPr>
        <w:t>1.4</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谈判小组</w:t>
      </w:r>
      <w:r>
        <w:rPr>
          <w:rFonts w:hint="eastAsia" w:hAnsi="宋体" w:cs="Times New Roman"/>
        </w:rPr>
        <w:t>”</w:t>
      </w:r>
      <w:r>
        <w:rPr>
          <w:rFonts w:hint="eastAsia" w:ascii="Times New Roman" w:hAnsi="Times New Roman" w:cs="Times New Roman"/>
        </w:rPr>
        <w:t>是依据《政府采购谈判采购方式管理暂行办法》有关规定组建</w:t>
      </w:r>
      <w:r>
        <w:rPr>
          <w:rFonts w:hint="eastAsia" w:ascii="Times New Roman" w:hAnsi="Times New Roman" w:eastAsia="MingLiU_HKSCS" w:cs="Times New Roman"/>
        </w:rPr>
        <w:t>，</w:t>
      </w:r>
      <w:r>
        <w:rPr>
          <w:rFonts w:hint="eastAsia" w:ascii="Times New Roman" w:hAnsi="Times New Roman" w:cs="Times New Roman"/>
        </w:rPr>
        <w:t>依法履行谈判采购活动职责的</w:t>
      </w:r>
      <w:r>
        <w:rPr>
          <w:rFonts w:ascii="Times New Roman" w:hAnsi="Times New Roman" w:cs="Times New Roman"/>
        </w:rPr>
        <w:t>3</w:t>
      </w:r>
      <w:r>
        <w:rPr>
          <w:rFonts w:hint="eastAsia" w:ascii="Times New Roman" w:hAnsi="Times New Roman" w:cs="Times New Roman"/>
        </w:rPr>
        <w:t>人以上单数的谈判成员。</w:t>
      </w:r>
    </w:p>
    <w:p w14:paraId="6E98FE39">
      <w:pPr>
        <w:pStyle w:val="5"/>
        <w:ind w:firstLine="420" w:firstLineChars="200"/>
        <w:rPr>
          <w:rFonts w:ascii="Times New Roman" w:hAnsi="Times New Roman" w:eastAsia="MingLiU_HKSCS" w:cs="Times New Roman"/>
        </w:rPr>
      </w:pPr>
      <w:r>
        <w:rPr>
          <w:rFonts w:ascii="Times New Roman" w:hAnsi="Times New Roman" w:cs="Times New Roman"/>
        </w:rPr>
        <w:t>1.5</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货物</w:t>
      </w:r>
      <w:r>
        <w:rPr>
          <w:rFonts w:hint="eastAsia" w:hAnsi="宋体" w:cs="Times New Roman"/>
        </w:rPr>
        <w:t>”</w:t>
      </w:r>
      <w:r>
        <w:rPr>
          <w:rFonts w:hint="eastAsia" w:ascii="Times New Roman" w:hAnsi="Times New Roman" w:cs="Times New Roman"/>
        </w:rPr>
        <w:t>是指各种形态和种类的物品</w:t>
      </w:r>
      <w:r>
        <w:rPr>
          <w:rFonts w:hint="eastAsia" w:ascii="Times New Roman" w:hAnsi="Times New Roman" w:eastAsia="MingLiU_HKSCS" w:cs="Times New Roman"/>
        </w:rPr>
        <w:t>，</w:t>
      </w:r>
      <w:r>
        <w:rPr>
          <w:rFonts w:hint="eastAsia" w:ascii="Times New Roman" w:hAnsi="Times New Roman" w:cs="Times New Roman"/>
        </w:rPr>
        <w:t>包括原材料、燃料、设备、产品等。</w:t>
      </w:r>
    </w:p>
    <w:p w14:paraId="164C4456">
      <w:pPr>
        <w:pStyle w:val="5"/>
        <w:ind w:firstLine="420" w:firstLineChars="200"/>
        <w:rPr>
          <w:rFonts w:ascii="Times New Roman" w:hAnsi="Times New Roman" w:eastAsia="MingLiU_HKSCS" w:cs="Times New Roman"/>
        </w:rPr>
      </w:pPr>
      <w:r>
        <w:rPr>
          <w:rFonts w:ascii="Times New Roman" w:hAnsi="Times New Roman" w:cs="Times New Roman"/>
        </w:rPr>
        <w:t>1.6</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服务</w:t>
      </w:r>
      <w:r>
        <w:rPr>
          <w:rFonts w:hint="eastAsia" w:hAnsi="宋体" w:cs="Times New Roman"/>
        </w:rPr>
        <w:t>”</w:t>
      </w:r>
      <w:r>
        <w:rPr>
          <w:rFonts w:hint="eastAsia" w:ascii="Times New Roman" w:hAnsi="Times New Roman" w:cs="Times New Roman"/>
        </w:rPr>
        <w:t>是指除货物和工程以外的其他政府采购对象。</w:t>
      </w:r>
    </w:p>
    <w:p w14:paraId="39FC430E">
      <w:pPr>
        <w:pStyle w:val="5"/>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供应商的资格要求</w:t>
      </w:r>
    </w:p>
    <w:p w14:paraId="5831D30E">
      <w:pPr>
        <w:pStyle w:val="5"/>
        <w:ind w:firstLine="420" w:firstLineChars="200"/>
        <w:rPr>
          <w:rFonts w:ascii="Times New Roman" w:hAnsi="Times New Roman" w:eastAsia="MingLiU_HKSCS" w:cs="Times New Roman"/>
        </w:rPr>
      </w:pPr>
      <w:r>
        <w:rPr>
          <w:rFonts w:hint="eastAsia" w:ascii="Times New Roman" w:hAnsi="Times New Roman" w:cs="Times New Roman"/>
        </w:rPr>
        <w:t>2</w:t>
      </w:r>
      <w:r>
        <w:rPr>
          <w:rFonts w:ascii="Times New Roman" w:hAnsi="Times New Roman" w:cs="Times New Roman"/>
        </w:rPr>
        <w:t>.1</w:t>
      </w:r>
      <w:r>
        <w:rPr>
          <w:rFonts w:hint="eastAsia" w:ascii="Times New Roman" w:hAnsi="Times New Roman" w:cs="Times New Roman"/>
        </w:rPr>
        <w:t>　供应商应当符合谈判须知前附表中规定的下列资格条件要求：</w:t>
      </w:r>
    </w:p>
    <w:p w14:paraId="241E8F7E">
      <w:pPr>
        <w:pStyle w:val="5"/>
        <w:ind w:firstLine="315" w:firstLineChars="150"/>
        <w:rPr>
          <w:rFonts w:ascii="Times New Roman" w:hAnsi="Times New Roman" w:eastAsia="MingLiU_HKSCS" w:cs="Times New Roman"/>
        </w:rPr>
      </w:pPr>
      <w:r>
        <w:rPr>
          <w:rFonts w:ascii="Times New Roman" w:hAnsi="Times New Roman" w:cs="Times New Roman"/>
        </w:rPr>
        <w:t xml:space="preserve"> (1)</w:t>
      </w:r>
      <w:r>
        <w:rPr>
          <w:rFonts w:hint="eastAsia" w:ascii="Times New Roman" w:hAnsi="Times New Roman" w:cs="Times New Roman"/>
        </w:rPr>
        <w:t>具有独立承担民事责任的能力；</w:t>
      </w:r>
    </w:p>
    <w:p w14:paraId="1D279695">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具有良好的商业信誉和健全的财务会计制度；</w:t>
      </w:r>
    </w:p>
    <w:p w14:paraId="15CAAF8F">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具有履行合同所必需的设备和专业技术能力；</w:t>
      </w:r>
    </w:p>
    <w:p w14:paraId="76FEC061">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有依法缴纳税收和社会保障资金的良好记录；</w:t>
      </w:r>
    </w:p>
    <w:p w14:paraId="39D9ECED">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参加政府采购活动前三年内</w:t>
      </w:r>
      <w:r>
        <w:rPr>
          <w:rFonts w:hint="eastAsia" w:ascii="Times New Roman" w:hAnsi="Times New Roman" w:eastAsia="MingLiU_HKSCS" w:cs="Times New Roman"/>
        </w:rPr>
        <w:t>，</w:t>
      </w:r>
      <w:r>
        <w:rPr>
          <w:rFonts w:hint="eastAsia" w:ascii="Times New Roman" w:hAnsi="Times New Roman" w:cs="Times New Roman"/>
        </w:rPr>
        <w:t>在经营活动中没有重大违法记录；</w:t>
      </w:r>
    </w:p>
    <w:p w14:paraId="5AADFD2F">
      <w:pPr>
        <w:pStyle w:val="5"/>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政府采购法律法规相关规定的其他条件。</w:t>
      </w:r>
    </w:p>
    <w:p w14:paraId="6A880F86">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1　供应商存在下列情形之一的不得参加谈判：</w:t>
      </w:r>
    </w:p>
    <w:p w14:paraId="3241BEBE">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1</w:t>
      </w:r>
      <w:r>
        <w:rPr>
          <w:rFonts w:ascii="Times New Roman" w:hAnsi="Times New Roman" w:cs="Times New Roman"/>
        </w:rPr>
        <w:t>.1</w:t>
      </w:r>
      <w:r>
        <w:rPr>
          <w:rFonts w:hint="eastAsia" w:ascii="Times New Roman" w:hAnsi="Times New Roman" w:cs="Times New Roman"/>
        </w:rPr>
        <w:t>　单位负责人为同一人或者存在直接控股、管理关系的不同供应商</w:t>
      </w:r>
      <w:r>
        <w:rPr>
          <w:rFonts w:hint="eastAsia" w:ascii="Times New Roman" w:hAnsi="Times New Roman" w:eastAsia="MingLiU_HKSCS" w:cs="Times New Roman"/>
        </w:rPr>
        <w:t>，</w:t>
      </w:r>
      <w:r>
        <w:rPr>
          <w:rFonts w:hint="eastAsia" w:ascii="Times New Roman" w:hAnsi="Times New Roman" w:cs="Times New Roman"/>
        </w:rPr>
        <w:t>不得参加同一合同项下的政府采购活动。为采购项目提供整体设计、规范编制或者项目管理、监理、检测等服务的供应商</w:t>
      </w:r>
      <w:r>
        <w:rPr>
          <w:rFonts w:hint="eastAsia" w:ascii="Times New Roman" w:hAnsi="Times New Roman" w:eastAsia="MingLiU_HKSCS" w:cs="Times New Roman"/>
        </w:rPr>
        <w:t>，</w:t>
      </w:r>
      <w:r>
        <w:rPr>
          <w:rFonts w:hint="eastAsia" w:ascii="Times New Roman" w:hAnsi="Times New Roman" w:cs="Times New Roman"/>
        </w:rPr>
        <w:t>不得再参加该采购项目的其他采购活动。</w:t>
      </w:r>
    </w:p>
    <w:p w14:paraId="1B063802">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1</w:t>
      </w:r>
      <w:r>
        <w:rPr>
          <w:rFonts w:ascii="Times New Roman" w:hAnsi="Times New Roman" w:cs="Times New Roman"/>
        </w:rPr>
        <w:t>.2</w:t>
      </w:r>
      <w:r>
        <w:rPr>
          <w:rFonts w:hint="eastAsia" w:ascii="Times New Roman" w:hAnsi="Times New Roman" w:cs="Times New Roman"/>
        </w:rPr>
        <w:t>　因违法经营受到刑事处罚或者责令停产停业、吊销许可证或者执照、较大数额罚款等行政处罚</w:t>
      </w:r>
      <w:r>
        <w:rPr>
          <w:rFonts w:hint="eastAsia" w:ascii="Times New Roman" w:hAnsi="Times New Roman" w:eastAsia="MingLiU_HKSCS" w:cs="Times New Roman"/>
        </w:rPr>
        <w:t>，</w:t>
      </w:r>
      <w:r>
        <w:rPr>
          <w:rFonts w:hint="eastAsia" w:ascii="Times New Roman" w:hAnsi="Times New Roman" w:cs="Times New Roman"/>
        </w:rPr>
        <w:t>或者存在财政部门认定的其他重大违法记录</w:t>
      </w:r>
      <w:r>
        <w:rPr>
          <w:rFonts w:hint="eastAsia" w:ascii="Times New Roman" w:hAnsi="Times New Roman" w:eastAsia="MingLiU_HKSCS" w:cs="Times New Roman"/>
        </w:rPr>
        <w:t>，</w:t>
      </w:r>
      <w:r>
        <w:rPr>
          <w:rFonts w:hint="eastAsia" w:ascii="Times New Roman" w:hAnsi="Times New Roman" w:cs="Times New Roman"/>
        </w:rPr>
        <w:t>以及在财政部门禁止参加政府采购活动期限以内的。</w:t>
      </w:r>
    </w:p>
    <w:p w14:paraId="0779B9DD">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参与谈判的费用</w:t>
      </w:r>
    </w:p>
    <w:p w14:paraId="507A09DE">
      <w:pPr>
        <w:pStyle w:val="5"/>
        <w:ind w:firstLine="420" w:firstLineChars="200"/>
        <w:rPr>
          <w:rFonts w:ascii="Times New Roman" w:hAnsi="Times New Roman" w:eastAsia="MingLiU_HKSCS" w:cs="Times New Roman"/>
        </w:rPr>
      </w:pPr>
      <w:r>
        <w:rPr>
          <w:rFonts w:ascii="Times New Roman" w:hAnsi="Times New Roman" w:cs="Times New Roman"/>
        </w:rPr>
        <w:t>4.1</w:t>
      </w:r>
      <w:r>
        <w:rPr>
          <w:rFonts w:hint="eastAsia" w:ascii="Times New Roman" w:hAnsi="Times New Roman" w:cs="Times New Roman"/>
        </w:rPr>
        <w:t>　无论谈判的结果如何</w:t>
      </w:r>
      <w:r>
        <w:rPr>
          <w:rFonts w:hint="eastAsia" w:ascii="Times New Roman" w:hAnsi="Times New Roman" w:eastAsia="MingLiU_HKSCS" w:cs="Times New Roman"/>
        </w:rPr>
        <w:t>，</w:t>
      </w:r>
      <w:r>
        <w:rPr>
          <w:rFonts w:hint="eastAsia" w:ascii="Times New Roman" w:hAnsi="Times New Roman" w:cs="Times New Roman"/>
        </w:rPr>
        <w:t>供应商应自行承担所有与谈判采购活动有关的全部费用。</w:t>
      </w:r>
    </w:p>
    <w:p w14:paraId="1D486E66">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授权委托</w:t>
      </w:r>
    </w:p>
    <w:p w14:paraId="1BB8F4A5">
      <w:pPr>
        <w:pStyle w:val="5"/>
        <w:ind w:firstLine="420" w:firstLineChars="200"/>
        <w:rPr>
          <w:rFonts w:ascii="Times New Roman" w:hAnsi="Times New Roman" w:eastAsia="MingLiU_HKSCS" w:cs="Times New Roman"/>
        </w:rPr>
      </w:pPr>
      <w:r>
        <w:rPr>
          <w:rFonts w:ascii="Times New Roman" w:hAnsi="Times New Roman" w:cs="Times New Roman"/>
        </w:rPr>
        <w:t>5.1</w:t>
      </w:r>
      <w:r>
        <w:rPr>
          <w:rFonts w:hint="eastAsia" w:ascii="Times New Roman" w:hAnsi="Times New Roman" w:cs="Times New Roman"/>
        </w:rPr>
        <w:t>　供应商代表为供应商法定代表人的</w:t>
      </w:r>
      <w:r>
        <w:rPr>
          <w:rFonts w:hint="eastAsia" w:ascii="Times New Roman" w:hAnsi="Times New Roman" w:eastAsia="MingLiU_HKSCS" w:cs="Times New Roman"/>
        </w:rPr>
        <w:t>，</w:t>
      </w:r>
      <w:r>
        <w:rPr>
          <w:rFonts w:hint="eastAsia" w:ascii="Times New Roman" w:hAnsi="Times New Roman" w:cs="Times New Roman"/>
        </w:rPr>
        <w:t>应持有法定代表人身份证明。供应商代表不是供应商法定代表人的</w:t>
      </w:r>
      <w:r>
        <w:rPr>
          <w:rFonts w:hint="eastAsia" w:ascii="Times New Roman" w:hAnsi="Times New Roman" w:eastAsia="MingLiU_HKSCS" w:cs="Times New Roman"/>
        </w:rPr>
        <w:t>，</w:t>
      </w:r>
      <w:r>
        <w:rPr>
          <w:rFonts w:hint="eastAsia" w:ascii="Times New Roman" w:hAnsi="Times New Roman" w:cs="Times New Roman"/>
        </w:rPr>
        <w:t>应持有法定代表人授权书</w:t>
      </w:r>
      <w:r>
        <w:rPr>
          <w:rFonts w:hint="eastAsia" w:ascii="Times New Roman" w:hAnsi="Times New Roman" w:eastAsia="MingLiU_HKSCS" w:cs="Times New Roman"/>
        </w:rPr>
        <w:t>，</w:t>
      </w:r>
      <w:r>
        <w:rPr>
          <w:rFonts w:hint="eastAsia" w:ascii="Times New Roman" w:hAnsi="Times New Roman" w:cs="Times New Roman"/>
        </w:rPr>
        <w:t>并附授权代表的身份证明。</w:t>
      </w:r>
    </w:p>
    <w:p w14:paraId="5D056338">
      <w:pPr>
        <w:pStyle w:val="5"/>
        <w:ind w:firstLine="420" w:firstLineChars="200"/>
        <w:rPr>
          <w:rFonts w:ascii="Times New Roman" w:hAnsi="Times New Roman" w:eastAsia="MingLiU_HKSCS" w:cs="Times New Roman"/>
        </w:rPr>
      </w:pPr>
      <w:r>
        <w:rPr>
          <w:rFonts w:hint="eastAsia" w:ascii="Times New Roman" w:hAnsi="Times New Roman" w:cs="Times New Roman"/>
        </w:rPr>
        <w:t>6</w:t>
      </w:r>
      <w:r>
        <w:rPr>
          <w:rFonts w:ascii="Times New Roman" w:hAnsi="Times New Roman" w:cs="Times New Roman"/>
        </w:rPr>
        <w:t>.</w:t>
      </w:r>
      <w:r>
        <w:rPr>
          <w:rFonts w:hint="eastAsia" w:ascii="Times New Roman" w:hAnsi="Times New Roman" w:cs="Times New Roman"/>
        </w:rPr>
        <w:t>1　供应商享受支持中小企业发展政策优惠的</w:t>
      </w:r>
      <w:r>
        <w:rPr>
          <w:rFonts w:hint="eastAsia" w:ascii="Times New Roman" w:hAnsi="Times New Roman" w:eastAsia="MingLiU_HKSCS" w:cs="Times New Roman"/>
        </w:rPr>
        <w:t>，</w:t>
      </w:r>
      <w:r>
        <w:rPr>
          <w:rFonts w:hint="eastAsia" w:ascii="Times New Roman" w:hAnsi="Times New Roman" w:cs="Times New Roman"/>
        </w:rPr>
        <w:t>可用扣除后的最后报价参与价格比较。本项目价格扣除比例及相关要求见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14:paraId="4728F3DD">
      <w:pPr>
        <w:pStyle w:val="5"/>
        <w:ind w:firstLine="420" w:firstLineChars="200"/>
        <w:rPr>
          <w:rFonts w:ascii="Times New Roman" w:hAnsi="Times New Roman" w:eastAsia="MingLiU_HKSCS" w:cs="Times New Roman"/>
        </w:rPr>
      </w:pPr>
      <w:r>
        <w:rPr>
          <w:rFonts w:hint="eastAsia" w:ascii="Times New Roman" w:hAnsi="Times New Roman" w:cs="Times New Roman"/>
        </w:rPr>
        <w:t>6</w:t>
      </w:r>
      <w:r>
        <w:rPr>
          <w:rFonts w:ascii="Times New Roman" w:hAnsi="Times New Roman" w:cs="Times New Roman"/>
        </w:rPr>
        <w:t>.</w:t>
      </w:r>
      <w:r>
        <w:rPr>
          <w:rFonts w:hint="eastAsia" w:ascii="Times New Roman" w:hAnsi="Times New Roman" w:cs="Times New Roman"/>
        </w:rPr>
        <w:t>2　监狱企业视同小型、微型企业</w:t>
      </w:r>
      <w:r>
        <w:rPr>
          <w:rFonts w:hint="eastAsia" w:ascii="Times New Roman" w:hAnsi="Times New Roman" w:eastAsia="MingLiU_HKSCS" w:cs="Times New Roman"/>
        </w:rPr>
        <w:t>，</w:t>
      </w:r>
      <w:r>
        <w:rPr>
          <w:rFonts w:hint="eastAsia" w:ascii="Times New Roman" w:hAnsi="Times New Roman" w:cs="Times New Roman"/>
        </w:rPr>
        <w:t>享受促进中小企业发展政策优惠</w:t>
      </w:r>
      <w:r>
        <w:rPr>
          <w:rFonts w:hint="eastAsia" w:ascii="Times New Roman" w:hAnsi="Times New Roman" w:eastAsia="MingLiU_HKSCS" w:cs="Times New Roman"/>
        </w:rPr>
        <w:t>，</w:t>
      </w:r>
      <w:r>
        <w:rPr>
          <w:rFonts w:hint="eastAsia" w:ascii="Times New Roman" w:hAnsi="Times New Roman" w:cs="Times New Roman"/>
        </w:rPr>
        <w:t>可用扣除后的最后报价参与价格比较。本项目价格扣除比例及相关要求见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14:paraId="3619A576">
      <w:pPr>
        <w:pStyle w:val="5"/>
        <w:ind w:firstLine="420" w:firstLineChars="200"/>
        <w:rPr>
          <w:rFonts w:ascii="Times New Roman" w:hAnsi="Times New Roman" w:eastAsia="MingLiU_HKSCS" w:cs="Times New Roman"/>
        </w:rPr>
      </w:pPr>
      <w:r>
        <w:rPr>
          <w:rFonts w:hint="eastAsia" w:ascii="Times New Roman" w:hAnsi="Times New Roman" w:cs="Times New Roman"/>
        </w:rPr>
        <w:t>7</w:t>
      </w:r>
      <w:r>
        <w:rPr>
          <w:rFonts w:ascii="Times New Roman" w:hAnsi="Times New Roman" w:cs="Times New Roman"/>
        </w:rPr>
        <w:t>.</w:t>
      </w:r>
      <w:r>
        <w:rPr>
          <w:rFonts w:hint="eastAsia" w:ascii="Times New Roman" w:hAnsi="Times New Roman" w:cs="Times New Roman"/>
        </w:rPr>
        <w:t>1　其他法律法规强制性规定。本项目的详细要求见</w:t>
      </w:r>
      <w:r>
        <w:rPr>
          <w:rFonts w:hint="eastAsia" w:ascii="Times New Roman" w:hAnsi="Times New Roman" w:eastAsia="黑体" w:cs="Times New Roman"/>
        </w:rPr>
        <w:t>磋商须知前附表</w:t>
      </w:r>
      <w:r>
        <w:rPr>
          <w:rFonts w:hint="eastAsia" w:ascii="Times New Roman" w:hAnsi="Times New Roman" w:cs="Times New Roman"/>
        </w:rPr>
        <w:t>。</w:t>
      </w:r>
    </w:p>
    <w:p w14:paraId="00BC4F59">
      <w:pPr>
        <w:pStyle w:val="5"/>
        <w:ind w:firstLine="422" w:firstLineChars="200"/>
        <w:jc w:val="center"/>
        <w:rPr>
          <w:rFonts w:ascii="Times New Roman" w:hAnsi="Times New Roman" w:cs="Times New Roman"/>
          <w:b/>
        </w:rPr>
      </w:pPr>
    </w:p>
    <w:p w14:paraId="6DFD0885">
      <w:pPr>
        <w:pStyle w:val="5"/>
        <w:ind w:firstLine="422" w:firstLineChars="200"/>
        <w:jc w:val="center"/>
        <w:rPr>
          <w:rFonts w:ascii="Times New Roman" w:hAnsi="Times New Roman" w:eastAsia="MingLiU_HKSCS" w:cs="Times New Roman"/>
          <w:b/>
        </w:rPr>
      </w:pPr>
      <w:r>
        <w:rPr>
          <w:rFonts w:hint="eastAsia" w:ascii="Times New Roman" w:hAnsi="Times New Roman" w:cs="Times New Roman"/>
          <w:b/>
        </w:rPr>
        <w:t>二、谈判文件</w:t>
      </w:r>
    </w:p>
    <w:p w14:paraId="0B8127EE">
      <w:pPr>
        <w:pStyle w:val="5"/>
        <w:ind w:firstLine="420" w:firstLineChars="200"/>
        <w:rPr>
          <w:rFonts w:ascii="Times New Roman" w:hAnsi="Times New Roman" w:eastAsia="MingLiU_HKSCS" w:cs="Times New Roman"/>
        </w:rPr>
      </w:pPr>
      <w:r>
        <w:rPr>
          <w:rFonts w:hint="eastAsia" w:ascii="Times New Roman" w:hAnsi="Times New Roman" w:cs="Times New Roman"/>
        </w:rPr>
        <w:t>8</w:t>
      </w:r>
      <w:r>
        <w:rPr>
          <w:rFonts w:ascii="Times New Roman" w:hAnsi="Times New Roman" w:cs="Times New Roman"/>
        </w:rPr>
        <w:t>.</w:t>
      </w:r>
      <w:r>
        <w:rPr>
          <w:rFonts w:hint="eastAsia" w:ascii="Times New Roman" w:hAnsi="Times New Roman" w:cs="Times New Roman"/>
        </w:rPr>
        <w:t>谈判文件的组成</w:t>
      </w:r>
    </w:p>
    <w:p w14:paraId="1467F5EC">
      <w:pPr>
        <w:pStyle w:val="5"/>
        <w:ind w:firstLine="420" w:firstLineChars="200"/>
        <w:rPr>
          <w:rFonts w:ascii="Times New Roman" w:hAnsi="Times New Roman" w:eastAsia="MingLiU_HKSCS" w:cs="Times New Roman"/>
        </w:rPr>
      </w:pPr>
      <w:r>
        <w:rPr>
          <w:rFonts w:hint="eastAsia" w:ascii="Times New Roman" w:hAnsi="Times New Roman" w:cs="Times New Roman"/>
        </w:rPr>
        <w:t>8</w:t>
      </w:r>
      <w:r>
        <w:rPr>
          <w:rFonts w:ascii="Times New Roman" w:hAnsi="Times New Roman" w:cs="Times New Roman"/>
        </w:rPr>
        <w:t>.1</w:t>
      </w:r>
      <w:r>
        <w:rPr>
          <w:rFonts w:hint="eastAsia" w:ascii="Times New Roman" w:hAnsi="Times New Roman" w:cs="Times New Roman"/>
        </w:rPr>
        <w:t>　谈判文件由下列文件组成：</w:t>
      </w:r>
    </w:p>
    <w:p w14:paraId="3DCC7E4F">
      <w:pPr>
        <w:pStyle w:val="5"/>
        <w:ind w:firstLine="422" w:firstLineChars="200"/>
        <w:rPr>
          <w:rFonts w:ascii="Times New Roman" w:hAnsi="Times New Roman" w:eastAsia="MingLiU_HKSCS" w:cs="Times New Roman"/>
          <w:b/>
        </w:rPr>
      </w:pPr>
      <w:r>
        <w:rPr>
          <w:rFonts w:hint="eastAsia" w:ascii="Times New Roman" w:hAnsi="Times New Roman" w:cs="Times New Roman"/>
          <w:b/>
        </w:rPr>
        <w:t>第一部分　商务部分</w:t>
      </w:r>
    </w:p>
    <w:p w14:paraId="4FCA668A">
      <w:pPr>
        <w:pStyle w:val="5"/>
        <w:ind w:firstLine="420" w:firstLineChars="200"/>
        <w:rPr>
          <w:rFonts w:ascii="Times New Roman" w:hAnsi="Times New Roman" w:eastAsia="MingLiU_HKSCS" w:cs="Times New Roman"/>
        </w:rPr>
      </w:pPr>
      <w:r>
        <w:rPr>
          <w:rFonts w:hint="eastAsia" w:ascii="Times New Roman" w:hAnsi="Times New Roman" w:cs="Times New Roman"/>
        </w:rPr>
        <w:t>　第一章　谈判邀请</w:t>
      </w:r>
    </w:p>
    <w:p w14:paraId="4AF71B0D">
      <w:pPr>
        <w:pStyle w:val="5"/>
        <w:ind w:firstLine="420" w:firstLineChars="200"/>
        <w:rPr>
          <w:rFonts w:ascii="Times New Roman" w:hAnsi="Times New Roman" w:eastAsia="MingLiU_HKSCS" w:cs="Times New Roman"/>
        </w:rPr>
      </w:pPr>
      <w:r>
        <w:rPr>
          <w:rFonts w:hint="eastAsia" w:ascii="Times New Roman" w:hAnsi="Times New Roman" w:cs="Times New Roman"/>
        </w:rPr>
        <w:t>　第二章　谈判须知</w:t>
      </w:r>
    </w:p>
    <w:p w14:paraId="7F9E2B32">
      <w:pPr>
        <w:pStyle w:val="5"/>
        <w:ind w:firstLine="420" w:firstLineChars="200"/>
        <w:rPr>
          <w:rFonts w:ascii="Times New Roman" w:hAnsi="Times New Roman" w:eastAsia="MingLiU_HKSCS" w:cs="Times New Roman"/>
        </w:rPr>
      </w:pPr>
      <w:r>
        <w:rPr>
          <w:rFonts w:hint="eastAsia" w:ascii="Times New Roman" w:hAnsi="Times New Roman" w:cs="Times New Roman"/>
        </w:rPr>
        <w:t>　第三章　评审方法及标准</w:t>
      </w:r>
    </w:p>
    <w:p w14:paraId="050D6448">
      <w:pPr>
        <w:pStyle w:val="5"/>
        <w:ind w:firstLine="420" w:firstLineChars="200"/>
        <w:rPr>
          <w:rFonts w:ascii="Times New Roman" w:hAnsi="Times New Roman" w:eastAsia="MingLiU_HKSCS" w:cs="Times New Roman"/>
        </w:rPr>
      </w:pPr>
      <w:r>
        <w:rPr>
          <w:rFonts w:hint="eastAsia" w:ascii="Times New Roman" w:hAnsi="Times New Roman" w:cs="Times New Roman"/>
        </w:rPr>
        <w:t>　第四章　合同草案条款</w:t>
      </w:r>
    </w:p>
    <w:p w14:paraId="09A22FDA">
      <w:pPr>
        <w:pStyle w:val="5"/>
        <w:ind w:firstLine="420" w:firstLineChars="200"/>
        <w:rPr>
          <w:rFonts w:ascii="Times New Roman" w:hAnsi="Times New Roman" w:eastAsia="MingLiU_HKSCS" w:cs="Times New Roman"/>
        </w:rPr>
      </w:pPr>
      <w:r>
        <w:rPr>
          <w:rFonts w:hint="eastAsia" w:ascii="Times New Roman" w:hAnsi="Times New Roman" w:cs="Times New Roman"/>
        </w:rPr>
        <w:t>　第五章　响应文件组成</w:t>
      </w:r>
    </w:p>
    <w:p w14:paraId="46E9F43E">
      <w:pPr>
        <w:pStyle w:val="5"/>
        <w:ind w:firstLine="422" w:firstLineChars="200"/>
        <w:rPr>
          <w:rFonts w:ascii="Times New Roman" w:hAnsi="Times New Roman" w:eastAsia="MingLiU_HKSCS" w:cs="Times New Roman"/>
          <w:b/>
        </w:rPr>
      </w:pPr>
      <w:r>
        <w:rPr>
          <w:rFonts w:hint="eastAsia" w:ascii="Times New Roman" w:hAnsi="Times New Roman" w:cs="Times New Roman"/>
          <w:b/>
        </w:rPr>
        <w:t>第二部分　技术部分</w:t>
      </w:r>
    </w:p>
    <w:p w14:paraId="167C8E17">
      <w:pPr>
        <w:pStyle w:val="5"/>
        <w:ind w:firstLine="420" w:firstLineChars="200"/>
        <w:rPr>
          <w:rFonts w:ascii="Times New Roman" w:hAnsi="Times New Roman" w:eastAsia="MingLiU_HKSCS" w:cs="Times New Roman"/>
        </w:rPr>
      </w:pPr>
      <w:r>
        <w:rPr>
          <w:rFonts w:hint="eastAsia" w:ascii="Times New Roman" w:hAnsi="Times New Roman" w:cs="Times New Roman"/>
        </w:rPr>
        <w:t>　第六章　项目采购需求</w:t>
      </w:r>
    </w:p>
    <w:p w14:paraId="565929D1">
      <w:pPr>
        <w:pStyle w:val="5"/>
        <w:ind w:firstLine="420" w:firstLineChars="200"/>
        <w:jc w:val="left"/>
        <w:rPr>
          <w:rFonts w:ascii="Times New Roman" w:hAnsi="Times New Roman" w:cs="Times New Roman"/>
        </w:rPr>
      </w:pPr>
      <w:r>
        <w:rPr>
          <w:rFonts w:hint="eastAsia" w:ascii="Times New Roman" w:hAnsi="Times New Roman" w:cs="Times New Roman"/>
        </w:rPr>
        <w:t>9.报价一览表</w:t>
      </w:r>
    </w:p>
    <w:p w14:paraId="14D98BD6">
      <w:pPr>
        <w:pStyle w:val="5"/>
        <w:ind w:firstLine="420" w:firstLineChars="200"/>
        <w:jc w:val="left"/>
        <w:rPr>
          <w:rFonts w:ascii="Times New Roman" w:hAnsi="Times New Roman" w:cs="Times New Roman"/>
        </w:rPr>
      </w:pPr>
      <w:r>
        <w:rPr>
          <w:rFonts w:hint="eastAsia" w:ascii="Times New Roman" w:hAnsi="Times New Roman" w:cs="Times New Roman"/>
        </w:rPr>
        <w:t>10.报价服务内容详细描述</w:t>
      </w:r>
    </w:p>
    <w:p w14:paraId="2B7CA0C6">
      <w:pPr>
        <w:pStyle w:val="5"/>
        <w:ind w:firstLine="420" w:firstLineChars="200"/>
        <w:jc w:val="left"/>
        <w:rPr>
          <w:rFonts w:ascii="Times New Roman" w:hAnsi="Times New Roman" w:cs="Times New Roman"/>
        </w:rPr>
      </w:pPr>
      <w:r>
        <w:rPr>
          <w:rFonts w:hint="eastAsia" w:ascii="Times New Roman" w:hAnsi="Times New Roman" w:cs="Times New Roman"/>
        </w:rPr>
        <w:t>11.服务响应、维修等承诺</w:t>
      </w:r>
    </w:p>
    <w:p w14:paraId="0F11A2B9">
      <w:pPr>
        <w:pStyle w:val="5"/>
        <w:ind w:firstLine="420" w:firstLineChars="200"/>
        <w:jc w:val="left"/>
        <w:rPr>
          <w:rFonts w:ascii="Times New Roman" w:hAnsi="Times New Roman" w:cs="Times New Roman"/>
        </w:rPr>
      </w:pPr>
      <w:r>
        <w:rPr>
          <w:rFonts w:hint="eastAsia" w:ascii="Times New Roman" w:hAnsi="Times New Roman" w:cs="Times New Roman"/>
        </w:rPr>
        <w:t>12.报价文件规格为A4，装订需采用胶订，不得采用活页装订。</w:t>
      </w:r>
    </w:p>
    <w:p w14:paraId="10C0C307">
      <w:pPr>
        <w:pStyle w:val="5"/>
        <w:ind w:firstLine="420" w:firstLineChars="200"/>
        <w:jc w:val="left"/>
        <w:rPr>
          <w:rFonts w:ascii="Times New Roman" w:hAnsi="Times New Roman" w:cs="Times New Roman"/>
        </w:rPr>
      </w:pPr>
    </w:p>
    <w:p w14:paraId="28D7FB6A">
      <w:pPr>
        <w:pStyle w:val="5"/>
        <w:ind w:firstLine="422" w:firstLineChars="200"/>
        <w:jc w:val="center"/>
        <w:rPr>
          <w:rFonts w:ascii="Times New Roman" w:hAnsi="Times New Roman" w:cs="Times New Roman"/>
          <w:b/>
        </w:rPr>
      </w:pPr>
    </w:p>
    <w:p w14:paraId="1C37AE10">
      <w:pPr>
        <w:pStyle w:val="5"/>
        <w:ind w:firstLine="422" w:firstLineChars="200"/>
        <w:jc w:val="center"/>
        <w:rPr>
          <w:rFonts w:ascii="Times New Roman" w:hAnsi="Times New Roman" w:eastAsia="MingLiU_HKSCS" w:cs="Times New Roman"/>
          <w:b/>
        </w:rPr>
      </w:pPr>
      <w:r>
        <w:rPr>
          <w:rFonts w:hint="eastAsia" w:ascii="Times New Roman" w:hAnsi="Times New Roman" w:cs="Times New Roman"/>
          <w:b/>
        </w:rPr>
        <w:t>三、响应文件</w:t>
      </w:r>
    </w:p>
    <w:p w14:paraId="00AA90D3">
      <w:pPr>
        <w:pStyle w:val="5"/>
        <w:ind w:firstLine="420" w:firstLineChars="200"/>
        <w:rPr>
          <w:rFonts w:ascii="Times New Roman" w:hAnsi="Times New Roman" w:eastAsia="MingLiU_HKSCS" w:cs="Times New Roman"/>
        </w:rPr>
      </w:pPr>
      <w:r>
        <w:rPr>
          <w:rFonts w:ascii="Times New Roman" w:hAnsi="Times New Roman" w:cs="Times New Roman"/>
        </w:rPr>
        <w:t>13.</w:t>
      </w:r>
      <w:r>
        <w:rPr>
          <w:rFonts w:hint="eastAsia" w:ascii="Times New Roman" w:hAnsi="Times New Roman" w:cs="Times New Roman"/>
        </w:rPr>
        <w:t>一般要求</w:t>
      </w:r>
    </w:p>
    <w:p w14:paraId="48DE797C">
      <w:pPr>
        <w:pStyle w:val="5"/>
        <w:ind w:firstLine="420" w:firstLineChars="200"/>
        <w:rPr>
          <w:rFonts w:ascii="Times New Roman" w:hAnsi="Times New Roman" w:eastAsia="MingLiU_HKSCS" w:cs="Times New Roman"/>
        </w:rPr>
      </w:pPr>
      <w:r>
        <w:rPr>
          <w:rFonts w:ascii="Times New Roman" w:hAnsi="Times New Roman" w:cs="Times New Roman"/>
        </w:rPr>
        <w:t>13.1</w:t>
      </w:r>
      <w:r>
        <w:rPr>
          <w:rFonts w:hint="eastAsia" w:ascii="Times New Roman" w:hAnsi="Times New Roman" w:cs="Times New Roman"/>
        </w:rPr>
        <w:t>　供应商应仔细阅读谈判文件的所有内容</w:t>
      </w:r>
      <w:r>
        <w:rPr>
          <w:rFonts w:hint="eastAsia" w:ascii="Times New Roman" w:hAnsi="Times New Roman" w:eastAsia="MingLiU_HKSCS" w:cs="Times New Roman"/>
        </w:rPr>
        <w:t>，</w:t>
      </w:r>
      <w:r>
        <w:rPr>
          <w:rFonts w:hint="eastAsia" w:ascii="Times New Roman" w:hAnsi="Times New Roman" w:cs="Times New Roman"/>
        </w:rPr>
        <w:t>按谈判文件的要求编制响应文件</w:t>
      </w:r>
      <w:r>
        <w:rPr>
          <w:rFonts w:hint="eastAsia" w:ascii="Times New Roman" w:hAnsi="Times New Roman" w:eastAsia="MingLiU_HKSCS" w:cs="Times New Roman"/>
        </w:rPr>
        <w:t>，</w:t>
      </w:r>
      <w:r>
        <w:rPr>
          <w:rFonts w:hint="eastAsia" w:ascii="Times New Roman" w:hAnsi="Times New Roman" w:cs="Times New Roman"/>
        </w:rPr>
        <w:t>并保证所提供的全部资料的真实性</w:t>
      </w:r>
      <w:r>
        <w:rPr>
          <w:rFonts w:hint="eastAsia" w:ascii="Times New Roman" w:hAnsi="Times New Roman" w:eastAsia="MingLiU_HKSCS" w:cs="Times New Roman"/>
        </w:rPr>
        <w:t>，</w:t>
      </w:r>
      <w:r>
        <w:rPr>
          <w:rFonts w:hint="eastAsia" w:ascii="Times New Roman" w:hAnsi="Times New Roman" w:cs="Times New Roman"/>
        </w:rPr>
        <w:t>以使其响应文件对谈判文件做出实质性的响应。</w:t>
      </w:r>
    </w:p>
    <w:p w14:paraId="6ACC0662">
      <w:pPr>
        <w:pStyle w:val="5"/>
        <w:ind w:firstLine="420" w:firstLineChars="200"/>
        <w:rPr>
          <w:rFonts w:ascii="Times New Roman" w:hAnsi="Times New Roman" w:cs="Times New Roman"/>
        </w:rPr>
      </w:pPr>
      <w:r>
        <w:rPr>
          <w:rFonts w:ascii="Times New Roman" w:hAnsi="Times New Roman" w:cs="Times New Roman"/>
        </w:rPr>
        <w:t>13.</w:t>
      </w:r>
      <w:r>
        <w:rPr>
          <w:rFonts w:hint="eastAsia" w:ascii="Times New Roman" w:hAnsi="Times New Roman" w:cs="Times New Roman"/>
        </w:rPr>
        <w:t>2　除技术要求另有规定外</w:t>
      </w:r>
      <w:r>
        <w:rPr>
          <w:rFonts w:hint="eastAsia" w:ascii="Times New Roman" w:hAnsi="Times New Roman" w:eastAsia="MingLiU_HKSCS" w:cs="Times New Roman"/>
        </w:rPr>
        <w:t>，</w:t>
      </w:r>
      <w:r>
        <w:rPr>
          <w:rFonts w:hint="eastAsia" w:ascii="Times New Roman" w:hAnsi="Times New Roman" w:cs="Times New Roman"/>
        </w:rPr>
        <w:t>本文件所要求使用的计量单位均采用国家法定的度、量、衡标准单位计量。未列明时亦默认为我国法定计量单位。</w:t>
      </w:r>
    </w:p>
    <w:p w14:paraId="17EC524C">
      <w:pPr>
        <w:pStyle w:val="5"/>
        <w:ind w:firstLine="420" w:firstLineChars="200"/>
        <w:rPr>
          <w:rFonts w:ascii="Times New Roman" w:hAnsi="Times New Roman" w:eastAsia="MingLiU_HKSCS" w:cs="Times New Roman"/>
        </w:rPr>
      </w:pPr>
      <w:r>
        <w:rPr>
          <w:rFonts w:ascii="Times New Roman" w:hAnsi="Times New Roman" w:cs="Times New Roman"/>
        </w:rPr>
        <w:t>14.1</w:t>
      </w:r>
      <w:r>
        <w:rPr>
          <w:rFonts w:hint="eastAsia" w:ascii="Times New Roman" w:hAnsi="Times New Roman" w:cs="Times New Roman"/>
        </w:rPr>
        <w:t>　响应文件应包括但不限于下列内容：</w:t>
      </w:r>
    </w:p>
    <w:p w14:paraId="39616471">
      <w:pPr>
        <w:pStyle w:val="5"/>
        <w:ind w:firstLine="420" w:firstLineChars="200"/>
        <w:rPr>
          <w:rFonts w:ascii="Times New Roman" w:hAnsi="Times New Roman" w:eastAsia="MingLiU_HKSCS" w:cs="Times New Roman"/>
        </w:rPr>
      </w:pPr>
      <w:r>
        <w:rPr>
          <w:rFonts w:ascii="Times New Roman" w:hAnsi="Times New Roman" w:cs="Times New Roman"/>
        </w:rPr>
        <w:t>14.1.1</w:t>
      </w:r>
      <w:r>
        <w:rPr>
          <w:rFonts w:hint="eastAsia" w:ascii="Times New Roman" w:hAnsi="Times New Roman" w:cs="Times New Roman"/>
        </w:rPr>
        <w:t>　商务部分</w:t>
      </w:r>
    </w:p>
    <w:p w14:paraId="6AFB98BF">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谈判响应声明</w:t>
      </w:r>
    </w:p>
    <w:p w14:paraId="2E3AAE16">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报价一览表及分项价格表</w:t>
      </w:r>
    </w:p>
    <w:p w14:paraId="26877B30">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商务条款偏离表</w:t>
      </w:r>
    </w:p>
    <w:p w14:paraId="567BBA8E">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供应商符合资格条件的证明文件</w:t>
      </w:r>
    </w:p>
    <w:p w14:paraId="1C0662AD">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5</w:t>
      </w:r>
      <w:r>
        <w:rPr>
          <w:rFonts w:ascii="Times New Roman" w:hAnsi="Times New Roman" w:cs="Times New Roman"/>
        </w:rPr>
        <w:t>)</w:t>
      </w:r>
      <w:r>
        <w:rPr>
          <w:rFonts w:hint="eastAsia" w:ascii="Times New Roman" w:hAnsi="Times New Roman" w:cs="Times New Roman"/>
        </w:rPr>
        <w:t>符合政府采购政策的证明材料</w:t>
      </w:r>
    </w:p>
    <w:p w14:paraId="6DCDF9E9">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6</w:t>
      </w:r>
      <w:r>
        <w:rPr>
          <w:rFonts w:ascii="Times New Roman" w:hAnsi="Times New Roman" w:cs="Times New Roman"/>
        </w:rPr>
        <w:t>)</w:t>
      </w:r>
      <w:r>
        <w:rPr>
          <w:rFonts w:hint="eastAsia" w:ascii="Times New Roman" w:hAnsi="Times New Roman" w:cs="Times New Roman"/>
        </w:rPr>
        <w:t>谈判须知前附表要求供应商须提供的其他资料</w:t>
      </w:r>
    </w:p>
    <w:p w14:paraId="64995EF1">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7</w:t>
      </w:r>
      <w:r>
        <w:rPr>
          <w:rFonts w:ascii="Times New Roman" w:hAnsi="Times New Roman" w:cs="Times New Roman"/>
        </w:rPr>
        <w:t>)</w:t>
      </w:r>
      <w:r>
        <w:rPr>
          <w:rFonts w:hint="eastAsia" w:ascii="Times New Roman" w:hAnsi="Times New Roman" w:cs="Times New Roman"/>
        </w:rPr>
        <w:t>供应商认为需提供的其他资料</w:t>
      </w:r>
    </w:p>
    <w:p w14:paraId="36AF72E0">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ascii="Times New Roman" w:hAnsi="Times New Roman" w:cs="Times New Roman"/>
        </w:rPr>
        <w:t>14.1.2</w:t>
      </w:r>
      <w:r>
        <w:rPr>
          <w:rFonts w:hint="eastAsia" w:ascii="Times New Roman" w:hAnsi="Times New Roman" w:cs="Times New Roman"/>
        </w:rPr>
        <w:t>　技术部分</w:t>
      </w:r>
    </w:p>
    <w:p w14:paraId="09C2FD82">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服务说明一览表、服务方案、实施方案及技术方案</w:t>
      </w:r>
    </w:p>
    <w:p w14:paraId="1A1A9B7F">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技术响应与偏离表</w:t>
      </w:r>
    </w:p>
    <w:p w14:paraId="55C2DF88">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售后服务承诺</w:t>
      </w:r>
    </w:p>
    <w:p w14:paraId="0EBB134C">
      <w:pPr>
        <w:pStyle w:val="5"/>
        <w:ind w:firstLine="420" w:firstLineChars="200"/>
        <w:rPr>
          <w:rFonts w:ascii="Times New Roman" w:hAnsi="Times New Roman" w:cs="Times New Roman"/>
        </w:rPr>
      </w:pPr>
      <w:r>
        <w:rPr>
          <w:rFonts w:ascii="Times New Roman" w:hAnsi="Times New Roman" w:cs="Times New Roman"/>
        </w:rPr>
        <w:t>(4)</w:t>
      </w:r>
      <w:r>
        <w:rPr>
          <w:rFonts w:hint="eastAsia" w:ascii="Times New Roman" w:hAnsi="Times New Roman" w:cs="Times New Roman"/>
        </w:rPr>
        <w:t>其他资料</w:t>
      </w:r>
    </w:p>
    <w:p w14:paraId="7115CD71">
      <w:pPr>
        <w:pStyle w:val="5"/>
        <w:ind w:firstLine="420" w:firstLineChars="200"/>
        <w:rPr>
          <w:rFonts w:ascii="Times New Roman" w:hAnsi="Times New Roman" w:eastAsia="MingLiU_HKSCS" w:cs="Times New Roman"/>
        </w:rPr>
      </w:pPr>
      <w:r>
        <w:rPr>
          <w:rFonts w:ascii="Times New Roman" w:hAnsi="Times New Roman" w:cs="Times New Roman"/>
        </w:rPr>
        <w:t>14.</w:t>
      </w:r>
      <w:r>
        <w:rPr>
          <w:rFonts w:hint="eastAsia" w:ascii="Times New Roman" w:hAnsi="Times New Roman" w:cs="Times New Roman"/>
        </w:rPr>
        <w:t>2　供应商无论成交与否</w:t>
      </w:r>
      <w:r>
        <w:rPr>
          <w:rFonts w:hint="eastAsia" w:ascii="Times New Roman" w:hAnsi="Times New Roman" w:eastAsia="MingLiU_HKSCS" w:cs="Times New Roman"/>
        </w:rPr>
        <w:t>，</w:t>
      </w:r>
      <w:r>
        <w:rPr>
          <w:rFonts w:hint="eastAsia" w:ascii="Times New Roman" w:hAnsi="Times New Roman" w:cs="Times New Roman"/>
        </w:rPr>
        <w:t>其响应文件不予退还。</w:t>
      </w:r>
    </w:p>
    <w:p w14:paraId="15240344">
      <w:pPr>
        <w:pStyle w:val="5"/>
        <w:ind w:firstLine="420" w:firstLineChars="200"/>
        <w:rPr>
          <w:rFonts w:ascii="Times New Roman" w:hAnsi="Times New Roman" w:eastAsia="MingLiU_HKSCS" w:cs="Times New Roman"/>
        </w:rPr>
      </w:pPr>
      <w:r>
        <w:rPr>
          <w:rFonts w:ascii="Times New Roman" w:hAnsi="Times New Roman" w:cs="Times New Roman"/>
        </w:rPr>
        <w:t>15.</w:t>
      </w:r>
      <w:r>
        <w:rPr>
          <w:rFonts w:hint="eastAsia" w:ascii="Times New Roman" w:hAnsi="Times New Roman" w:cs="Times New Roman"/>
        </w:rPr>
        <w:t>报价</w:t>
      </w:r>
    </w:p>
    <w:p w14:paraId="250AF6CA">
      <w:pPr>
        <w:pStyle w:val="5"/>
        <w:ind w:firstLine="420" w:firstLineChars="200"/>
        <w:rPr>
          <w:rFonts w:ascii="Times New Roman" w:hAnsi="Times New Roman" w:eastAsia="MingLiU_HKSCS" w:cs="Times New Roman"/>
        </w:rPr>
      </w:pPr>
      <w:r>
        <w:rPr>
          <w:rFonts w:ascii="Times New Roman" w:hAnsi="Times New Roman" w:cs="Times New Roman"/>
        </w:rPr>
        <w:t>15.1</w:t>
      </w:r>
      <w:r>
        <w:rPr>
          <w:rFonts w:hint="eastAsia" w:ascii="Times New Roman" w:hAnsi="Times New Roman" w:cs="Times New Roman"/>
        </w:rPr>
        <w:t>　供应商应按谈判文件规定的供货及服务要求、责任范围和合同条件</w:t>
      </w:r>
      <w:r>
        <w:rPr>
          <w:rFonts w:hint="eastAsia" w:ascii="Times New Roman" w:hAnsi="Times New Roman" w:eastAsia="MingLiU_HKSCS" w:cs="Times New Roman"/>
        </w:rPr>
        <w:t>，</w:t>
      </w:r>
      <w:r>
        <w:rPr>
          <w:rFonts w:hint="eastAsia" w:ascii="Times New Roman" w:hAnsi="Times New Roman" w:cs="Times New Roman"/>
        </w:rPr>
        <w:t>以人民币进行报价。</w:t>
      </w:r>
    </w:p>
    <w:p w14:paraId="255318BB">
      <w:pPr>
        <w:pStyle w:val="5"/>
        <w:ind w:firstLine="420" w:firstLineChars="200"/>
        <w:rPr>
          <w:rFonts w:ascii="Times New Roman" w:hAnsi="Times New Roman" w:eastAsia="MingLiU_HKSCS" w:cs="Times New Roman"/>
        </w:rPr>
      </w:pPr>
      <w:r>
        <w:rPr>
          <w:rFonts w:ascii="Times New Roman" w:hAnsi="Times New Roman" w:cs="Times New Roman"/>
        </w:rPr>
        <w:t>15.2</w:t>
      </w:r>
      <w:r>
        <w:rPr>
          <w:rFonts w:hint="eastAsia" w:ascii="Times New Roman" w:hAnsi="Times New Roman" w:cs="Times New Roman"/>
        </w:rPr>
        <w:t>　供应商必须按报价一览表和分项价格表的内容和格式要求填写各项货物及服务的分项价格和总价。供应商在谈判须知前附表规定的提交首次响应文件截止之日前修改报价一览表中的报价的</w:t>
      </w:r>
      <w:r>
        <w:rPr>
          <w:rFonts w:hint="eastAsia" w:ascii="Times New Roman" w:hAnsi="Times New Roman" w:eastAsia="MingLiU_HKSCS" w:cs="Times New Roman"/>
        </w:rPr>
        <w:t>，</w:t>
      </w:r>
      <w:r>
        <w:rPr>
          <w:rFonts w:hint="eastAsia" w:ascii="Times New Roman" w:hAnsi="Times New Roman" w:cs="Times New Roman"/>
        </w:rPr>
        <w:t>应同时修改其分项价格表中的报价。</w:t>
      </w:r>
    </w:p>
    <w:p w14:paraId="567E9BA6">
      <w:pPr>
        <w:pStyle w:val="5"/>
        <w:ind w:firstLine="420" w:firstLineChars="200"/>
        <w:rPr>
          <w:rFonts w:ascii="Times New Roman" w:hAnsi="Times New Roman" w:cs="Times New Roman"/>
        </w:rPr>
      </w:pPr>
      <w:r>
        <w:rPr>
          <w:rFonts w:ascii="Times New Roman" w:hAnsi="Times New Roman" w:cs="Times New Roman"/>
        </w:rPr>
        <w:t>15.3</w:t>
      </w:r>
      <w:r>
        <w:rPr>
          <w:rFonts w:hint="eastAsia" w:ascii="Times New Roman" w:hAnsi="Times New Roman" w:cs="Times New Roman"/>
        </w:rPr>
        <w:t>　供应商的最终报价不得超过采购项目预算。本次采购项目的预算见谈判须知前附表。</w:t>
      </w:r>
    </w:p>
    <w:p w14:paraId="0029B622">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6</w:t>
      </w:r>
      <w:r>
        <w:rPr>
          <w:rFonts w:ascii="Times New Roman" w:hAnsi="Times New Roman" w:cs="Times New Roman"/>
        </w:rPr>
        <w:t>.</w:t>
      </w:r>
      <w:r>
        <w:rPr>
          <w:rFonts w:hint="eastAsia" w:ascii="Times New Roman" w:hAnsi="Times New Roman" w:cs="Times New Roman"/>
        </w:rPr>
        <w:t>响应文件的签署及规定</w:t>
      </w:r>
    </w:p>
    <w:p w14:paraId="5331B10B">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6</w:t>
      </w:r>
      <w:r>
        <w:rPr>
          <w:rFonts w:ascii="Times New Roman" w:hAnsi="Times New Roman" w:cs="Times New Roman"/>
        </w:rPr>
        <w:t>.1</w:t>
      </w:r>
      <w:r>
        <w:rPr>
          <w:rFonts w:hint="eastAsia" w:ascii="Times New Roman" w:hAnsi="Times New Roman" w:cs="Times New Roman"/>
        </w:rPr>
        <w:t>　供应商应根据</w:t>
      </w:r>
      <w:r>
        <w:rPr>
          <w:rFonts w:hint="eastAsia" w:ascii="Times New Roman" w:hAnsi="Times New Roman" w:eastAsia="黑体" w:cs="Times New Roman"/>
        </w:rPr>
        <w:t>谈判</w:t>
      </w:r>
      <w:r>
        <w:rPr>
          <w:rFonts w:hint="eastAsia" w:ascii="Times New Roman" w:hAnsi="Times New Roman" w:cs="Times New Roman"/>
        </w:rPr>
        <w:t>须知前附表规定提交响应文件。纸质文件的正本和副本应装订成册。正本和副本的封面上应标记</w:t>
      </w:r>
      <w:r>
        <w:rPr>
          <w:rFonts w:hint="eastAsia" w:hAnsi="宋体" w:cs="Times New Roman"/>
        </w:rPr>
        <w:t>“</w:t>
      </w:r>
      <w:r>
        <w:rPr>
          <w:rFonts w:hint="eastAsia" w:ascii="Times New Roman" w:hAnsi="Times New Roman" w:cs="Times New Roman"/>
        </w:rPr>
        <w:t>正本</w:t>
      </w:r>
      <w:r>
        <w:rPr>
          <w:rFonts w:hint="eastAsia" w:hAnsi="宋体" w:cs="Times New Roman"/>
        </w:rPr>
        <w:t>”</w:t>
      </w:r>
      <w:r>
        <w:rPr>
          <w:rFonts w:hint="eastAsia" w:ascii="Times New Roman" w:hAnsi="Times New Roman" w:cs="Times New Roman"/>
        </w:rPr>
        <w:t>或</w:t>
      </w:r>
      <w:r>
        <w:rPr>
          <w:rFonts w:hint="eastAsia" w:hAnsi="宋体" w:cs="Times New Roman"/>
        </w:rPr>
        <w:t>“</w:t>
      </w:r>
      <w:r>
        <w:rPr>
          <w:rFonts w:hint="eastAsia" w:ascii="Times New Roman" w:hAnsi="Times New Roman" w:cs="Times New Roman"/>
        </w:rPr>
        <w:t>副本</w:t>
      </w:r>
      <w:r>
        <w:rPr>
          <w:rFonts w:hint="eastAsia" w:hAnsi="宋体" w:cs="Times New Roman"/>
        </w:rPr>
        <w:t>”</w:t>
      </w:r>
      <w:r>
        <w:rPr>
          <w:rFonts w:hint="eastAsia" w:ascii="Times New Roman" w:hAnsi="Times New Roman" w:cs="Times New Roman"/>
        </w:rPr>
        <w:t>的字样</w:t>
      </w:r>
      <w:r>
        <w:rPr>
          <w:rFonts w:hint="eastAsia" w:ascii="Times New Roman" w:hAnsi="Times New Roman" w:eastAsia="MingLiU_HKSCS" w:cs="Times New Roman"/>
        </w:rPr>
        <w:t>，</w:t>
      </w:r>
      <w:r>
        <w:rPr>
          <w:rFonts w:hint="eastAsia" w:ascii="Times New Roman" w:hAnsi="Times New Roman" w:cs="Times New Roman"/>
        </w:rPr>
        <w:t>当正本和副本有差异时</w:t>
      </w:r>
      <w:r>
        <w:rPr>
          <w:rFonts w:hint="eastAsia" w:ascii="Times New Roman" w:hAnsi="Times New Roman" w:eastAsia="MingLiU_HKSCS" w:cs="Times New Roman"/>
        </w:rPr>
        <w:t>，</w:t>
      </w:r>
      <w:r>
        <w:rPr>
          <w:rFonts w:hint="eastAsia" w:ascii="Times New Roman" w:hAnsi="Times New Roman" w:cs="Times New Roman"/>
        </w:rPr>
        <w:t>以正本为准。</w:t>
      </w:r>
    </w:p>
    <w:p w14:paraId="3BF59339">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6</w:t>
      </w:r>
      <w:r>
        <w:rPr>
          <w:rFonts w:ascii="Times New Roman" w:hAnsi="Times New Roman" w:cs="Times New Roman"/>
        </w:rPr>
        <w:t>.2</w:t>
      </w:r>
      <w:r>
        <w:rPr>
          <w:rFonts w:hint="eastAsia" w:ascii="Times New Roman" w:hAnsi="Times New Roman" w:cs="Times New Roman"/>
        </w:rPr>
        <w:t>　响应文件正本和副本应用不褪色的材料打印或书写</w:t>
      </w:r>
      <w:r>
        <w:rPr>
          <w:rFonts w:hint="eastAsia" w:ascii="Times New Roman" w:hAnsi="Times New Roman" w:eastAsia="MingLiU_HKSCS" w:cs="Times New Roman"/>
        </w:rPr>
        <w:t>，</w:t>
      </w:r>
      <w:r>
        <w:rPr>
          <w:rFonts w:hint="eastAsia" w:ascii="Times New Roman" w:hAnsi="Times New Roman" w:cs="Times New Roman"/>
        </w:rPr>
        <w:t>并按谈判文件要求在签字盖章处加盖公章和由法定代表人或其授权代表签字。响应文件中的任何加行、涂改、增删</w:t>
      </w:r>
      <w:r>
        <w:rPr>
          <w:rFonts w:hint="eastAsia" w:ascii="Times New Roman" w:hAnsi="Times New Roman" w:eastAsia="MingLiU_HKSCS" w:cs="Times New Roman"/>
        </w:rPr>
        <w:t>，</w:t>
      </w:r>
      <w:r>
        <w:rPr>
          <w:rFonts w:hint="eastAsia" w:ascii="Times New Roman" w:hAnsi="Times New Roman" w:cs="Times New Roman"/>
        </w:rPr>
        <w:t>应加盖单位公章或由法定代表人或其授权代表签字确认。否则</w:t>
      </w:r>
      <w:r>
        <w:rPr>
          <w:rFonts w:hint="eastAsia" w:ascii="Times New Roman" w:hAnsi="Times New Roman" w:eastAsia="MingLiU_HKSCS" w:cs="Times New Roman"/>
        </w:rPr>
        <w:t>，</w:t>
      </w:r>
      <w:r>
        <w:rPr>
          <w:rFonts w:hint="eastAsia" w:ascii="Times New Roman" w:hAnsi="Times New Roman" w:cs="Times New Roman"/>
        </w:rPr>
        <w:t>将导致响应文件无效。</w:t>
      </w:r>
    </w:p>
    <w:p w14:paraId="4FA5A804">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6</w:t>
      </w:r>
      <w:r>
        <w:rPr>
          <w:rFonts w:ascii="Times New Roman" w:hAnsi="Times New Roman" w:cs="Times New Roman"/>
        </w:rPr>
        <w:t>.3</w:t>
      </w:r>
      <w:r>
        <w:rPr>
          <w:rFonts w:hint="eastAsia" w:ascii="Times New Roman" w:hAnsi="Times New Roman" w:cs="Times New Roman"/>
        </w:rPr>
        <w:t>　在谈判过程中</w:t>
      </w:r>
      <w:r>
        <w:rPr>
          <w:rFonts w:hint="eastAsia" w:ascii="Times New Roman" w:hAnsi="Times New Roman" w:eastAsia="MingLiU_HKSCS" w:cs="Times New Roman"/>
        </w:rPr>
        <w:t>，</w:t>
      </w:r>
      <w:r>
        <w:rPr>
          <w:rFonts w:hint="eastAsia" w:ascii="Times New Roman" w:hAnsi="Times New Roman" w:cs="Times New Roman"/>
        </w:rPr>
        <w:t>供应商按谈判文件规定和谈判小组要求重新提交的响应文件和最后报价</w:t>
      </w:r>
      <w:r>
        <w:rPr>
          <w:rFonts w:hint="eastAsia" w:ascii="Times New Roman" w:hAnsi="Times New Roman" w:eastAsia="MingLiU_HKSCS" w:cs="Times New Roman"/>
        </w:rPr>
        <w:t>，</w:t>
      </w:r>
      <w:r>
        <w:rPr>
          <w:rFonts w:hint="eastAsia" w:ascii="Times New Roman" w:hAnsi="Times New Roman" w:cs="Times New Roman"/>
        </w:rPr>
        <w:t>应打印或用不褪色墨水书写</w:t>
      </w:r>
      <w:r>
        <w:rPr>
          <w:rFonts w:hint="eastAsia" w:ascii="Times New Roman" w:hAnsi="Times New Roman" w:eastAsia="MingLiU_HKSCS" w:cs="Times New Roman"/>
        </w:rPr>
        <w:t>，</w:t>
      </w:r>
      <w:r>
        <w:rPr>
          <w:rFonts w:hint="eastAsia" w:ascii="Times New Roman" w:hAnsi="Times New Roman" w:cs="Times New Roman"/>
        </w:rPr>
        <w:t>并由法定代表人或其授权代表签字</w:t>
      </w:r>
      <w:r>
        <w:rPr>
          <w:rFonts w:hint="eastAsia" w:ascii="Times New Roman" w:hAnsi="Times New Roman" w:eastAsia="MingLiU_HKSCS" w:cs="Times New Roman"/>
        </w:rPr>
        <w:t>，</w:t>
      </w:r>
      <w:r>
        <w:rPr>
          <w:rFonts w:hint="eastAsia" w:ascii="Times New Roman" w:hAnsi="Times New Roman" w:cs="Times New Roman"/>
        </w:rPr>
        <w:t>加盖单位公章。否则</w:t>
      </w:r>
      <w:r>
        <w:rPr>
          <w:rFonts w:hint="eastAsia" w:ascii="Times New Roman" w:hAnsi="Times New Roman" w:eastAsia="MingLiU_HKSCS" w:cs="Times New Roman"/>
        </w:rPr>
        <w:t>，</w:t>
      </w:r>
      <w:r>
        <w:rPr>
          <w:rFonts w:hint="eastAsia" w:ascii="Times New Roman" w:hAnsi="Times New Roman" w:cs="Times New Roman"/>
        </w:rPr>
        <w:t>将导致响应文件无效。</w:t>
      </w:r>
    </w:p>
    <w:p w14:paraId="0627B7A7">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7</w:t>
      </w:r>
      <w:r>
        <w:rPr>
          <w:rFonts w:ascii="Times New Roman" w:hAnsi="Times New Roman" w:cs="Times New Roman"/>
        </w:rPr>
        <w:t>.</w:t>
      </w:r>
      <w:r>
        <w:rPr>
          <w:rFonts w:hint="eastAsia" w:ascii="Times New Roman" w:hAnsi="Times New Roman" w:cs="Times New Roman"/>
        </w:rPr>
        <w:t>响应文件的密封和标记</w:t>
      </w:r>
    </w:p>
    <w:p w14:paraId="16D1E6AB">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7</w:t>
      </w:r>
      <w:r>
        <w:rPr>
          <w:rFonts w:ascii="Times New Roman" w:hAnsi="Times New Roman" w:cs="Times New Roman"/>
        </w:rPr>
        <w:t>.1</w:t>
      </w:r>
      <w:r>
        <w:rPr>
          <w:rFonts w:hint="eastAsia" w:ascii="Times New Roman" w:hAnsi="Times New Roman" w:cs="Times New Roman"/>
        </w:rPr>
        <w:t>　响应文件按正本和副本分别包装</w:t>
      </w:r>
      <w:r>
        <w:rPr>
          <w:rFonts w:hint="eastAsia" w:ascii="Times New Roman" w:hAnsi="Times New Roman" w:eastAsia="MingLiU_HKSCS" w:cs="Times New Roman"/>
        </w:rPr>
        <w:t>，</w:t>
      </w:r>
      <w:r>
        <w:rPr>
          <w:rFonts w:hint="eastAsia" w:ascii="Times New Roman" w:hAnsi="Times New Roman" w:cs="Times New Roman"/>
        </w:rPr>
        <w:t>注明</w:t>
      </w:r>
      <w:r>
        <w:rPr>
          <w:rFonts w:hint="eastAsia" w:hAnsi="宋体" w:cs="Times New Roman"/>
        </w:rPr>
        <w:t>“</w:t>
      </w:r>
      <w:r>
        <w:rPr>
          <w:rFonts w:hint="eastAsia" w:ascii="Times New Roman" w:hAnsi="Times New Roman" w:cs="Times New Roman"/>
        </w:rPr>
        <w:t>正本</w:t>
      </w:r>
      <w:r>
        <w:rPr>
          <w:rFonts w:hint="eastAsia" w:hAnsi="宋体" w:cs="Times New Roman"/>
        </w:rPr>
        <w:t>”</w:t>
      </w:r>
      <w:r>
        <w:rPr>
          <w:rFonts w:hint="eastAsia" w:ascii="Times New Roman" w:hAnsi="Times New Roman" w:cs="Times New Roman"/>
        </w:rPr>
        <w:t>或</w:t>
      </w:r>
      <w:r>
        <w:rPr>
          <w:rFonts w:hint="eastAsia" w:hAnsi="宋体" w:cs="Times New Roman"/>
        </w:rPr>
        <w:t>“</w:t>
      </w:r>
      <w:r>
        <w:rPr>
          <w:rFonts w:hint="eastAsia" w:ascii="Times New Roman" w:hAnsi="Times New Roman" w:cs="Times New Roman"/>
        </w:rPr>
        <w:t>副本</w:t>
      </w:r>
      <w:r>
        <w:rPr>
          <w:rFonts w:hint="eastAsia" w:hAnsi="宋体" w:cs="Times New Roman"/>
        </w:rPr>
        <w:t>”</w:t>
      </w:r>
      <w:r>
        <w:rPr>
          <w:rFonts w:hint="eastAsia" w:ascii="Times New Roman" w:hAnsi="Times New Roman" w:eastAsia="MingLiU_HKSCS" w:cs="Times New Roman"/>
        </w:rPr>
        <w:t>，</w:t>
      </w:r>
      <w:r>
        <w:rPr>
          <w:rFonts w:hint="eastAsia" w:ascii="Times New Roman" w:hAnsi="Times New Roman" w:cs="Times New Roman"/>
        </w:rPr>
        <w:t>加贴封条</w:t>
      </w:r>
      <w:r>
        <w:rPr>
          <w:rFonts w:hint="eastAsia" w:ascii="Times New Roman" w:hAnsi="Times New Roman" w:eastAsia="MingLiU_HKSCS" w:cs="Times New Roman"/>
        </w:rPr>
        <w:t>，</w:t>
      </w:r>
      <w:r>
        <w:rPr>
          <w:rFonts w:hint="eastAsia" w:ascii="Times New Roman" w:hAnsi="Times New Roman" w:cs="Times New Roman"/>
        </w:rPr>
        <w:t>并在封套的封口处加盖供应商单位公章或由法定代表人或其授权代表签字。</w:t>
      </w:r>
    </w:p>
    <w:p w14:paraId="0054C389">
      <w:pPr>
        <w:pStyle w:val="5"/>
        <w:ind w:firstLine="420" w:firstLineChars="200"/>
        <w:rPr>
          <w:rFonts w:ascii="Times New Roman" w:hAnsi="Times New Roman" w:cs="Times New Roman"/>
        </w:rPr>
      </w:pPr>
      <w:r>
        <w:rPr>
          <w:rFonts w:ascii="Times New Roman" w:hAnsi="Times New Roman" w:cs="Times New Roman"/>
        </w:rPr>
        <w:t>1</w:t>
      </w:r>
      <w:r>
        <w:rPr>
          <w:rFonts w:hint="eastAsia" w:ascii="Times New Roman" w:hAnsi="Times New Roman" w:cs="Times New Roman"/>
        </w:rPr>
        <w:t>7</w:t>
      </w:r>
      <w:r>
        <w:rPr>
          <w:rFonts w:ascii="Times New Roman" w:hAnsi="Times New Roman" w:cs="Times New Roman"/>
        </w:rPr>
        <w:t>.2</w:t>
      </w:r>
      <w:r>
        <w:rPr>
          <w:rFonts w:hint="eastAsia" w:ascii="Times New Roman" w:hAnsi="Times New Roman" w:cs="Times New Roman"/>
        </w:rPr>
        <w:t>　响应文件封套或外包装上应写明的内容见谈判须知前附表。</w:t>
      </w:r>
    </w:p>
    <w:p w14:paraId="531A5658">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7</w:t>
      </w:r>
      <w:r>
        <w:rPr>
          <w:rFonts w:ascii="Times New Roman" w:hAnsi="Times New Roman" w:cs="Times New Roman"/>
        </w:rPr>
        <w:t>.3</w:t>
      </w:r>
      <w:r>
        <w:rPr>
          <w:rFonts w:hint="eastAsia" w:ascii="Times New Roman" w:hAnsi="Times New Roman" w:cs="Times New Roman"/>
        </w:rPr>
        <w:t>　响应文件如果未按上述规定密封和标记</w:t>
      </w:r>
      <w:r>
        <w:rPr>
          <w:rFonts w:hint="eastAsia" w:ascii="Times New Roman" w:hAnsi="Times New Roman" w:eastAsia="MingLiU_HKSCS" w:cs="Times New Roman"/>
        </w:rPr>
        <w:t>，</w:t>
      </w:r>
      <w:r>
        <w:rPr>
          <w:rFonts w:hint="eastAsia" w:ascii="Times New Roman" w:hAnsi="Times New Roman" w:cs="Times New Roman"/>
        </w:rPr>
        <w:t>采购人或采购代理机构应当拒绝接收。</w:t>
      </w:r>
    </w:p>
    <w:p w14:paraId="7A6CEF54">
      <w:pPr>
        <w:pStyle w:val="5"/>
        <w:ind w:firstLine="420" w:firstLineChars="200"/>
        <w:rPr>
          <w:rFonts w:ascii="Times New Roman" w:hAnsi="Times New Roman" w:eastAsia="MingLiU_HKSCS" w:cs="Times New Roman"/>
        </w:rPr>
      </w:pPr>
      <w:r>
        <w:rPr>
          <w:rFonts w:hint="eastAsia" w:ascii="Times New Roman" w:hAnsi="Times New Roman" w:cs="Times New Roman"/>
        </w:rPr>
        <w:t>18</w:t>
      </w:r>
      <w:r>
        <w:rPr>
          <w:rFonts w:ascii="Times New Roman" w:hAnsi="Times New Roman" w:cs="Times New Roman"/>
        </w:rPr>
        <w:t>.</w:t>
      </w:r>
      <w:r>
        <w:rPr>
          <w:rFonts w:hint="eastAsia" w:ascii="Times New Roman" w:hAnsi="Times New Roman" w:cs="Times New Roman"/>
        </w:rPr>
        <w:t>响应文件的递交</w:t>
      </w:r>
    </w:p>
    <w:p w14:paraId="1361E41C">
      <w:pPr>
        <w:pStyle w:val="5"/>
        <w:ind w:firstLine="420" w:firstLineChars="200"/>
        <w:rPr>
          <w:rFonts w:ascii="Times New Roman" w:hAnsi="Times New Roman" w:eastAsia="MingLiU_HKSCS" w:cs="Times New Roman"/>
        </w:rPr>
      </w:pPr>
      <w:r>
        <w:rPr>
          <w:rFonts w:hint="eastAsia" w:ascii="Times New Roman" w:hAnsi="Times New Roman" w:cs="Times New Roman"/>
        </w:rPr>
        <w:t>18</w:t>
      </w:r>
      <w:r>
        <w:rPr>
          <w:rFonts w:ascii="Times New Roman" w:hAnsi="Times New Roman" w:cs="Times New Roman"/>
        </w:rPr>
        <w:t>.1</w:t>
      </w:r>
      <w:r>
        <w:rPr>
          <w:rFonts w:hint="eastAsia" w:ascii="Times New Roman" w:hAnsi="Times New Roman" w:cs="Times New Roman"/>
        </w:rPr>
        <w:t>　响应文件应在谈判须知前附表规定的提交时间和指定地点提交。</w:t>
      </w:r>
    </w:p>
    <w:p w14:paraId="2C0BC972">
      <w:pPr>
        <w:pStyle w:val="5"/>
        <w:ind w:firstLine="420" w:firstLineChars="200"/>
        <w:rPr>
          <w:rFonts w:ascii="Times New Roman" w:hAnsi="Times New Roman" w:eastAsia="MingLiU_HKSCS" w:cs="Times New Roman"/>
        </w:rPr>
      </w:pPr>
      <w:r>
        <w:rPr>
          <w:rFonts w:hint="eastAsia" w:ascii="Times New Roman" w:hAnsi="Times New Roman" w:cs="Times New Roman"/>
        </w:rPr>
        <w:t>18</w:t>
      </w:r>
      <w:r>
        <w:rPr>
          <w:rFonts w:ascii="Times New Roman" w:hAnsi="Times New Roman" w:cs="Times New Roman"/>
        </w:rPr>
        <w:t>.2</w:t>
      </w:r>
      <w:r>
        <w:rPr>
          <w:rFonts w:hint="eastAsia" w:ascii="Times New Roman" w:hAnsi="Times New Roman" w:cs="Times New Roman"/>
        </w:rPr>
        <w:t>　在截止时间后送达的响应文件为无效文件</w:t>
      </w:r>
      <w:r>
        <w:rPr>
          <w:rFonts w:hint="eastAsia" w:ascii="Times New Roman" w:hAnsi="Times New Roman" w:eastAsia="MingLiU_HKSCS" w:cs="Times New Roman"/>
        </w:rPr>
        <w:t>，</w:t>
      </w:r>
      <w:r>
        <w:rPr>
          <w:rFonts w:hint="eastAsia" w:ascii="Times New Roman" w:hAnsi="Times New Roman" w:cs="Times New Roman"/>
        </w:rPr>
        <w:t>采购人、采购代理机构或谈判小组应当拒收。</w:t>
      </w:r>
    </w:p>
    <w:p w14:paraId="63DBD3E0">
      <w:pPr>
        <w:pStyle w:val="5"/>
        <w:ind w:firstLine="420" w:firstLineChars="200"/>
        <w:rPr>
          <w:rFonts w:ascii="Times New Roman" w:hAnsi="Times New Roman" w:eastAsia="MingLiU_HKSCS" w:cs="Times New Roman"/>
        </w:rPr>
      </w:pPr>
      <w:r>
        <w:rPr>
          <w:rFonts w:hint="eastAsia" w:ascii="Times New Roman" w:hAnsi="Times New Roman" w:cs="Times New Roman"/>
        </w:rPr>
        <w:t>19</w:t>
      </w:r>
      <w:r>
        <w:rPr>
          <w:rFonts w:ascii="Times New Roman" w:hAnsi="Times New Roman" w:cs="Times New Roman"/>
        </w:rPr>
        <w:t>.</w:t>
      </w:r>
      <w:r>
        <w:rPr>
          <w:rFonts w:hint="eastAsia" w:ascii="Times New Roman" w:hAnsi="Times New Roman" w:cs="Times New Roman"/>
        </w:rPr>
        <w:t>响应文件的补充、修改或者撤回</w:t>
      </w:r>
    </w:p>
    <w:p w14:paraId="737BE9C9">
      <w:pPr>
        <w:pStyle w:val="5"/>
        <w:ind w:firstLine="420" w:firstLineChars="200"/>
        <w:rPr>
          <w:rFonts w:ascii="Times New Roman" w:hAnsi="Times New Roman" w:eastAsia="MingLiU_HKSCS" w:cs="Times New Roman"/>
        </w:rPr>
      </w:pPr>
      <w:r>
        <w:rPr>
          <w:rFonts w:hint="eastAsia" w:ascii="Times New Roman" w:hAnsi="Times New Roman" w:cs="Times New Roman"/>
        </w:rPr>
        <w:t>19</w:t>
      </w:r>
      <w:r>
        <w:rPr>
          <w:rFonts w:ascii="Times New Roman" w:hAnsi="Times New Roman" w:cs="Times New Roman"/>
        </w:rPr>
        <w:t>.1</w:t>
      </w:r>
      <w:r>
        <w:rPr>
          <w:rFonts w:hint="eastAsia" w:ascii="Times New Roman" w:hAnsi="Times New Roman" w:cs="Times New Roman"/>
        </w:rPr>
        <w:t>　供应商在谈判须知前附表规定的提交首次响应文件截止时间前</w:t>
      </w:r>
      <w:r>
        <w:rPr>
          <w:rFonts w:hint="eastAsia" w:ascii="Times New Roman" w:hAnsi="Times New Roman" w:eastAsia="MingLiU_HKSCS" w:cs="Times New Roman"/>
        </w:rPr>
        <w:t>，</w:t>
      </w:r>
      <w:r>
        <w:rPr>
          <w:rFonts w:hint="eastAsia" w:ascii="Times New Roman" w:hAnsi="Times New Roman" w:cs="Times New Roman"/>
        </w:rPr>
        <w:t>可以对所提交的首次响应文件进行补充、修改或者撤回</w:t>
      </w:r>
      <w:r>
        <w:rPr>
          <w:rFonts w:hint="eastAsia" w:ascii="Times New Roman" w:hAnsi="Times New Roman" w:eastAsia="MingLiU_HKSCS" w:cs="Times New Roman"/>
        </w:rPr>
        <w:t>，</w:t>
      </w:r>
      <w:r>
        <w:rPr>
          <w:rFonts w:hint="eastAsia" w:ascii="Times New Roman" w:hAnsi="Times New Roman" w:cs="Times New Roman"/>
        </w:rPr>
        <w:t>并书面通知采购人或采购代理机构。该通知应有供应商法定代表人或其授权代表签字。</w:t>
      </w:r>
    </w:p>
    <w:p w14:paraId="39A41DD2">
      <w:pPr>
        <w:pStyle w:val="5"/>
        <w:ind w:firstLine="420" w:firstLineChars="200"/>
        <w:rPr>
          <w:rFonts w:ascii="Times New Roman" w:hAnsi="Times New Roman" w:eastAsia="MingLiU_HKSCS" w:cs="Times New Roman"/>
        </w:rPr>
      </w:pPr>
      <w:r>
        <w:rPr>
          <w:rFonts w:hint="eastAsia" w:ascii="Times New Roman" w:hAnsi="Times New Roman" w:cs="Times New Roman"/>
        </w:rPr>
        <w:t>19</w:t>
      </w:r>
      <w:r>
        <w:rPr>
          <w:rFonts w:ascii="Times New Roman" w:hAnsi="Times New Roman" w:cs="Times New Roman"/>
        </w:rPr>
        <w:t>.2</w:t>
      </w:r>
      <w:r>
        <w:rPr>
          <w:rFonts w:hint="eastAsia" w:ascii="Times New Roman" w:hAnsi="Times New Roman" w:cs="Times New Roman"/>
        </w:rPr>
        <w:t>　补充、修改的内容与响应文件不一致时</w:t>
      </w:r>
      <w:r>
        <w:rPr>
          <w:rFonts w:hint="eastAsia" w:ascii="Times New Roman" w:hAnsi="Times New Roman" w:eastAsia="MingLiU_HKSCS" w:cs="Times New Roman"/>
        </w:rPr>
        <w:t>，</w:t>
      </w:r>
      <w:r>
        <w:rPr>
          <w:rFonts w:hint="eastAsia" w:ascii="Times New Roman" w:hAnsi="Times New Roman" w:cs="Times New Roman"/>
        </w:rPr>
        <w:t>以补充、修改的内容为准。</w:t>
      </w:r>
    </w:p>
    <w:p w14:paraId="4436B9D4">
      <w:pPr>
        <w:pStyle w:val="5"/>
        <w:ind w:firstLine="420" w:firstLineChars="200"/>
        <w:rPr>
          <w:rFonts w:ascii="Times New Roman" w:hAnsi="Times New Roman" w:eastAsia="MingLiU_HKSCS" w:cs="Times New Roman"/>
        </w:rPr>
      </w:pPr>
      <w:r>
        <w:rPr>
          <w:rFonts w:hint="eastAsia" w:ascii="Times New Roman" w:hAnsi="Times New Roman" w:cs="Times New Roman"/>
        </w:rPr>
        <w:t>四、谈判与评审</w:t>
      </w:r>
    </w:p>
    <w:p w14:paraId="53A64CE5">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0</w:t>
      </w:r>
      <w:r>
        <w:rPr>
          <w:rFonts w:ascii="Times New Roman" w:hAnsi="Times New Roman" w:cs="Times New Roman"/>
        </w:rPr>
        <w:t>.</w:t>
      </w:r>
      <w:r>
        <w:rPr>
          <w:rFonts w:hint="eastAsia" w:ascii="Times New Roman" w:hAnsi="Times New Roman" w:cs="Times New Roman"/>
        </w:rPr>
        <w:t xml:space="preserve"> 谈判与评审由依法组建的谈判小组负责</w:t>
      </w:r>
      <w:r>
        <w:rPr>
          <w:rFonts w:hint="eastAsia" w:ascii="Times New Roman" w:hAnsi="Times New Roman" w:eastAsia="MingLiU_HKSCS" w:cs="Times New Roman"/>
        </w:rPr>
        <w:t>，</w:t>
      </w:r>
      <w:r>
        <w:rPr>
          <w:rFonts w:hint="eastAsia" w:ascii="Times New Roman" w:hAnsi="Times New Roman" w:cs="Times New Roman"/>
        </w:rPr>
        <w:t>谈判小组由采购人代表组成。</w:t>
      </w:r>
    </w:p>
    <w:p w14:paraId="41045E44">
      <w:pPr>
        <w:pStyle w:val="5"/>
        <w:ind w:firstLine="315" w:firstLineChars="150"/>
        <w:rPr>
          <w:rFonts w:ascii="Times New Roman" w:hAnsi="Times New Roman" w:cs="Times New Roman"/>
        </w:rPr>
      </w:pPr>
      <w:r>
        <w:rPr>
          <w:rFonts w:ascii="Times New Roman" w:hAnsi="Times New Roman" w:cs="Times New Roman"/>
        </w:rPr>
        <w:t xml:space="preserve"> 2</w:t>
      </w:r>
      <w:r>
        <w:rPr>
          <w:rFonts w:hint="eastAsia" w:ascii="Times New Roman" w:hAnsi="Times New Roman" w:cs="Times New Roman"/>
        </w:rPr>
        <w:t>1</w:t>
      </w:r>
      <w:r>
        <w:rPr>
          <w:rFonts w:ascii="Times New Roman" w:hAnsi="Times New Roman" w:cs="Times New Roman"/>
        </w:rPr>
        <w:t>.</w:t>
      </w:r>
      <w:r>
        <w:rPr>
          <w:rFonts w:hint="eastAsia" w:ascii="Times New Roman" w:hAnsi="Times New Roman" w:cs="Times New Roman"/>
        </w:rPr>
        <w:t xml:space="preserve"> 本次谈判采取两轮谈判、三轮报价方式进行</w:t>
      </w:r>
    </w:p>
    <w:p w14:paraId="0782F3DD">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2</w:t>
      </w:r>
      <w:r>
        <w:rPr>
          <w:rFonts w:ascii="Times New Roman" w:hAnsi="Times New Roman" w:cs="Times New Roman"/>
        </w:rPr>
        <w:t>.</w:t>
      </w:r>
      <w:r>
        <w:rPr>
          <w:rFonts w:hint="eastAsia" w:ascii="Times New Roman" w:hAnsi="Times New Roman" w:cs="Times New Roman"/>
        </w:rPr>
        <w:t>初步审查</w:t>
      </w:r>
    </w:p>
    <w:p w14:paraId="1C78B7EA">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2</w:t>
      </w:r>
      <w:r>
        <w:rPr>
          <w:rFonts w:ascii="Times New Roman" w:hAnsi="Times New Roman" w:cs="Times New Roman"/>
        </w:rPr>
        <w:t>.</w:t>
      </w:r>
      <w:r>
        <w:rPr>
          <w:rFonts w:hint="eastAsia" w:ascii="Times New Roman" w:hAnsi="Times New Roman" w:cs="Times New Roman"/>
        </w:rPr>
        <w:t>谈判小组应当对供应商提交的首次响应文件进行初步审查</w:t>
      </w:r>
      <w:r>
        <w:rPr>
          <w:rFonts w:hint="eastAsia" w:ascii="Times New Roman" w:hAnsi="Times New Roman" w:eastAsia="MingLiU_HKSCS" w:cs="Times New Roman"/>
        </w:rPr>
        <w:t>，</w:t>
      </w:r>
      <w:r>
        <w:rPr>
          <w:rFonts w:hint="eastAsia" w:ascii="Times New Roman" w:hAnsi="Times New Roman" w:cs="Times New Roman"/>
        </w:rPr>
        <w:t>包括响应文件的有效性、完整性、符合性。除可变动的技术、服务要求以及合同草案条款外</w:t>
      </w:r>
      <w:r>
        <w:rPr>
          <w:rFonts w:hint="eastAsia" w:ascii="Times New Roman" w:hAnsi="Times New Roman" w:eastAsia="MingLiU_HKSCS" w:cs="Times New Roman"/>
        </w:rPr>
        <w:t>，</w:t>
      </w:r>
      <w:r>
        <w:rPr>
          <w:rFonts w:hint="eastAsia" w:ascii="Times New Roman" w:hAnsi="Times New Roman" w:cs="Times New Roman"/>
        </w:rPr>
        <w:t>首次提交的响应文件有下列情况之一</w:t>
      </w:r>
      <w:r>
        <w:rPr>
          <w:rFonts w:hint="eastAsia" w:ascii="Times New Roman" w:hAnsi="Times New Roman" w:eastAsia="MingLiU_HKSCS" w:cs="Times New Roman"/>
        </w:rPr>
        <w:t>，</w:t>
      </w:r>
      <w:r>
        <w:rPr>
          <w:rFonts w:hint="eastAsia" w:ascii="Times New Roman" w:hAnsi="Times New Roman" w:cs="Times New Roman"/>
        </w:rPr>
        <w:t>其响应文件无效</w:t>
      </w:r>
      <w:r>
        <w:rPr>
          <w:rFonts w:hint="eastAsia" w:ascii="Times New Roman" w:hAnsi="Times New Roman" w:eastAsia="MingLiU_HKSCS" w:cs="Times New Roman"/>
        </w:rPr>
        <w:t>，</w:t>
      </w:r>
      <w:r>
        <w:rPr>
          <w:rFonts w:hint="eastAsia" w:ascii="Times New Roman" w:hAnsi="Times New Roman" w:cs="Times New Roman"/>
        </w:rPr>
        <w:t>谈判小组应当告知有关供应商。</w:t>
      </w:r>
    </w:p>
    <w:p w14:paraId="0A74FE40">
      <w:pPr>
        <w:pStyle w:val="5"/>
        <w:ind w:firstLine="420" w:firstLineChars="200"/>
        <w:rPr>
          <w:rFonts w:ascii="Times New Roman" w:hAnsi="Times New Roman" w:eastAsia="MingLiU_HKSCS" w:cs="Times New Roman"/>
        </w:rPr>
      </w:pPr>
      <w:r>
        <w:rPr>
          <w:rFonts w:ascii="Times New Roman" w:hAnsi="Times New Roman" w:cs="Times New Roman"/>
        </w:rPr>
        <w:t>(1)</w:t>
      </w:r>
      <w:r>
        <w:rPr>
          <w:rFonts w:ascii="Times New Roman" w:hAnsi="Times New Roman" w:eastAsia="MingLiU_HKSCS" w:cs="Times New Roman"/>
        </w:rPr>
        <w:t xml:space="preserve"> </w:t>
      </w:r>
      <w:r>
        <w:rPr>
          <w:rFonts w:hint="eastAsia" w:ascii="Times New Roman" w:hAnsi="Times New Roman" w:cs="Times New Roman"/>
        </w:rPr>
        <w:t>未按照谈判文件规定要求密封、签署、盖章的；</w:t>
      </w:r>
    </w:p>
    <w:p w14:paraId="7EAB97F5">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2</w:t>
      </w:r>
      <w:r>
        <w:rPr>
          <w:rFonts w:ascii="Times New Roman" w:hAnsi="Times New Roman" w:cs="Times New Roman"/>
        </w:rPr>
        <w:t>)</w:t>
      </w:r>
      <w:r>
        <w:rPr>
          <w:rFonts w:hint="eastAsia" w:ascii="Times New Roman" w:hAnsi="Times New Roman" w:cs="Times New Roman"/>
        </w:rPr>
        <w:t>响应有效期不足的；</w:t>
      </w:r>
    </w:p>
    <w:p w14:paraId="2DCB49DF">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3)供应商不满足谈判文件供应商资格条件或未按照谈判文件规定提供资格证明材料的；</w:t>
      </w:r>
    </w:p>
    <w:p w14:paraId="5A4B8E25">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4</w:t>
      </w:r>
      <w:r>
        <w:rPr>
          <w:rFonts w:ascii="Times New Roman" w:hAnsi="Times New Roman" w:cs="Times New Roman"/>
        </w:rPr>
        <w:t>)</w:t>
      </w:r>
      <w:r>
        <w:rPr>
          <w:rFonts w:hint="eastAsia" w:ascii="Times New Roman" w:hAnsi="Times New Roman" w:cs="Times New Roman"/>
        </w:rPr>
        <w:t>响应文件不满足谈判文件实质性条款的。响应文件是否实质性响应谈判文件</w:t>
      </w:r>
      <w:r>
        <w:rPr>
          <w:rFonts w:hint="eastAsia" w:ascii="Times New Roman" w:hAnsi="Times New Roman" w:eastAsia="MingLiU_HKSCS" w:cs="Times New Roman"/>
        </w:rPr>
        <w:t>，</w:t>
      </w:r>
      <w:r>
        <w:rPr>
          <w:rFonts w:hint="eastAsia" w:ascii="Times New Roman" w:hAnsi="Times New Roman" w:cs="Times New Roman"/>
        </w:rPr>
        <w:t>由谈判小组依据谈判文件规定、供应商响应文件及谈判情况认定；</w:t>
      </w:r>
    </w:p>
    <w:p w14:paraId="35B141C0">
      <w:pPr>
        <w:pStyle w:val="5"/>
        <w:ind w:firstLine="420" w:firstLineChars="200"/>
        <w:rPr>
          <w:rFonts w:ascii="Times New Roman" w:hAnsi="Times New Roman" w:eastAsia="MingLiU_HKSCS" w:cs="Times New Roman"/>
        </w:rPr>
      </w:pPr>
      <w:r>
        <w:rPr>
          <w:rFonts w:ascii="Times New Roman" w:hAnsi="Times New Roman" w:cs="Times New Roman"/>
        </w:rPr>
        <w:t xml:space="preserve"> (</w:t>
      </w:r>
      <w:r>
        <w:rPr>
          <w:rFonts w:hint="eastAsia" w:ascii="Times New Roman" w:hAnsi="Times New Roman" w:cs="Times New Roman"/>
        </w:rPr>
        <w:t>5</w:t>
      </w:r>
      <w:r>
        <w:rPr>
          <w:rFonts w:ascii="Times New Roman" w:hAnsi="Times New Roman" w:cs="Times New Roman"/>
        </w:rPr>
        <w:t>)</w:t>
      </w:r>
      <w:r>
        <w:rPr>
          <w:rFonts w:hint="eastAsia" w:ascii="Times New Roman" w:hAnsi="Times New Roman" w:cs="Times New Roman"/>
        </w:rPr>
        <w:t>其他不符合法律、规章、规范性文件和谈判文件规定的。</w:t>
      </w:r>
    </w:p>
    <w:p w14:paraId="753A47CE">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3</w:t>
      </w:r>
      <w:r>
        <w:rPr>
          <w:rFonts w:ascii="Times New Roman" w:hAnsi="Times New Roman" w:cs="Times New Roman"/>
        </w:rPr>
        <w:t>.</w:t>
      </w:r>
      <w:r>
        <w:rPr>
          <w:rFonts w:hint="eastAsia" w:ascii="Times New Roman" w:hAnsi="Times New Roman" w:cs="Times New Roman"/>
        </w:rPr>
        <w:t>澄清</w:t>
      </w:r>
    </w:p>
    <w:p w14:paraId="4EB17658">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3</w:t>
      </w:r>
      <w:r>
        <w:rPr>
          <w:rFonts w:ascii="Times New Roman" w:hAnsi="Times New Roman" w:cs="Times New Roman"/>
        </w:rPr>
        <w:t>.1</w:t>
      </w:r>
      <w:r>
        <w:rPr>
          <w:rFonts w:hint="eastAsia" w:ascii="Times New Roman" w:hAnsi="Times New Roman" w:cs="Times New Roman"/>
        </w:rPr>
        <w:t>　谈判小组在对响应文件</w:t>
      </w:r>
      <w:r>
        <w:rPr>
          <w:rFonts w:ascii="Times New Roman" w:hAnsi="Times New Roman" w:cs="Times New Roman"/>
        </w:rPr>
        <w:t>(</w:t>
      </w:r>
      <w:r>
        <w:rPr>
          <w:rFonts w:hint="eastAsia" w:ascii="Times New Roman" w:hAnsi="Times New Roman" w:cs="Times New Roman"/>
        </w:rPr>
        <w:t>包括首次响应文件、重新提交的响应文件</w:t>
      </w:r>
      <w:r>
        <w:rPr>
          <w:rFonts w:ascii="Times New Roman" w:hAnsi="Times New Roman" w:cs="Times New Roman"/>
        </w:rPr>
        <w:t>)</w:t>
      </w:r>
      <w:r>
        <w:rPr>
          <w:rFonts w:hint="eastAsia" w:ascii="Times New Roman" w:hAnsi="Times New Roman" w:cs="Times New Roman"/>
        </w:rPr>
        <w:t>的有效性、完整性和对谈判文件的响应程度进行审查时</w:t>
      </w:r>
      <w:r>
        <w:rPr>
          <w:rFonts w:hint="eastAsia" w:ascii="Times New Roman" w:hAnsi="Times New Roman" w:eastAsia="MingLiU_HKSCS" w:cs="Times New Roman"/>
        </w:rPr>
        <w:t>，</w:t>
      </w:r>
      <w:r>
        <w:rPr>
          <w:rFonts w:hint="eastAsia" w:ascii="Times New Roman" w:hAnsi="Times New Roman" w:cs="Times New Roman"/>
        </w:rPr>
        <w:t>可以要求供应商对响应文件中含义不明确、同类问题表述不一致或者有明显文字和计算错误的内容等作出必要的澄清、说明或者更正。该要求应当以书面形式作出。供应商的澄清、说明或者更正应当采用书面形式</w:t>
      </w:r>
      <w:r>
        <w:rPr>
          <w:rFonts w:hint="eastAsia" w:ascii="Times New Roman" w:hAnsi="Times New Roman" w:eastAsia="MingLiU_HKSCS" w:cs="Times New Roman"/>
        </w:rPr>
        <w:t>，</w:t>
      </w:r>
      <w:r>
        <w:rPr>
          <w:rFonts w:hint="eastAsia" w:ascii="Times New Roman" w:hAnsi="Times New Roman" w:cs="Times New Roman"/>
        </w:rPr>
        <w:t>由其法定代表人或其授权代表签字</w:t>
      </w:r>
      <w:r>
        <w:rPr>
          <w:rFonts w:hint="eastAsia" w:ascii="Times New Roman" w:hAnsi="Times New Roman" w:eastAsia="MingLiU_HKSCS" w:cs="Times New Roman"/>
        </w:rPr>
        <w:t>，</w:t>
      </w:r>
      <w:r>
        <w:rPr>
          <w:rFonts w:hint="eastAsia" w:ascii="Times New Roman" w:hAnsi="Times New Roman" w:cs="Times New Roman"/>
        </w:rPr>
        <w:t>供应商的澄清、说明或者更正不得超出谈判文件的范围或者改变响应文件的实质性内容。</w:t>
      </w:r>
    </w:p>
    <w:p w14:paraId="5955BC8B">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4</w:t>
      </w:r>
      <w:r>
        <w:rPr>
          <w:rFonts w:ascii="Times New Roman" w:hAnsi="Times New Roman" w:cs="Times New Roman"/>
        </w:rPr>
        <w:t>.</w:t>
      </w:r>
      <w:r>
        <w:rPr>
          <w:rFonts w:hint="eastAsia" w:ascii="Times New Roman" w:hAnsi="Times New Roman" w:cs="Times New Roman"/>
        </w:rPr>
        <w:t>谈判</w:t>
      </w:r>
    </w:p>
    <w:p w14:paraId="3C4CEB05">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4</w:t>
      </w:r>
      <w:r>
        <w:rPr>
          <w:rFonts w:ascii="Times New Roman" w:hAnsi="Times New Roman" w:cs="Times New Roman"/>
        </w:rPr>
        <w:t>.1</w:t>
      </w:r>
      <w:r>
        <w:rPr>
          <w:rFonts w:hint="eastAsia" w:ascii="Times New Roman" w:hAnsi="Times New Roman" w:cs="Times New Roman"/>
        </w:rPr>
        <w:t>　初审结束后</w:t>
      </w:r>
      <w:r>
        <w:rPr>
          <w:rFonts w:hint="eastAsia" w:ascii="Times New Roman" w:hAnsi="Times New Roman" w:eastAsia="MingLiU_HKSCS" w:cs="Times New Roman"/>
        </w:rPr>
        <w:t>，</w:t>
      </w:r>
      <w:r>
        <w:rPr>
          <w:rFonts w:hint="eastAsia" w:ascii="Times New Roman" w:hAnsi="Times New Roman" w:cs="Times New Roman"/>
        </w:rPr>
        <w:t>谈判小组所有成员集中与单一供应商分别进行谈判</w:t>
      </w:r>
      <w:r>
        <w:rPr>
          <w:rFonts w:hint="eastAsia" w:ascii="Times New Roman" w:hAnsi="Times New Roman" w:eastAsia="MingLiU_HKSCS" w:cs="Times New Roman"/>
        </w:rPr>
        <w:t>，</w:t>
      </w:r>
      <w:r>
        <w:rPr>
          <w:rFonts w:hint="eastAsia" w:ascii="Times New Roman" w:hAnsi="Times New Roman" w:cs="Times New Roman"/>
        </w:rPr>
        <w:t>并给予所有参加谈判的供应商平等的谈判机会。供应商应派其法定代表人或授权代表参加谈判。</w:t>
      </w:r>
    </w:p>
    <w:p w14:paraId="584F1160">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4</w:t>
      </w:r>
      <w:r>
        <w:rPr>
          <w:rFonts w:ascii="Times New Roman" w:hAnsi="Times New Roman" w:cs="Times New Roman"/>
        </w:rPr>
        <w:t>.2</w:t>
      </w:r>
      <w:r>
        <w:rPr>
          <w:rFonts w:hint="eastAsia" w:ascii="Times New Roman" w:hAnsi="Times New Roman" w:cs="Times New Roman"/>
        </w:rPr>
        <w:t>　在谈判过程中</w:t>
      </w:r>
      <w:r>
        <w:rPr>
          <w:rFonts w:hint="eastAsia" w:ascii="Times New Roman" w:hAnsi="Times New Roman" w:eastAsia="MingLiU_HKSCS" w:cs="Times New Roman"/>
        </w:rPr>
        <w:t>，</w:t>
      </w:r>
      <w:r>
        <w:rPr>
          <w:rFonts w:hint="eastAsia" w:ascii="Times New Roman" w:hAnsi="Times New Roman" w:cs="Times New Roman"/>
        </w:rPr>
        <w:t>谈判小组可以根据谈判文件和谈判情况实质性变动采购需求中的技术、服务要求以及合同草案条款</w:t>
      </w:r>
      <w:r>
        <w:rPr>
          <w:rFonts w:hint="eastAsia" w:ascii="Times New Roman" w:hAnsi="Times New Roman" w:eastAsia="MingLiU_HKSCS" w:cs="Times New Roman"/>
        </w:rPr>
        <w:t>，</w:t>
      </w:r>
      <w:r>
        <w:rPr>
          <w:rFonts w:hint="eastAsia" w:ascii="Times New Roman" w:hAnsi="Times New Roman" w:cs="Times New Roman"/>
        </w:rPr>
        <w:t>但不得变动谈判文件中的其他内容。实质性变动的内容</w:t>
      </w:r>
      <w:r>
        <w:rPr>
          <w:rFonts w:hint="eastAsia" w:ascii="Times New Roman" w:hAnsi="Times New Roman" w:eastAsia="MingLiU_HKSCS" w:cs="Times New Roman"/>
        </w:rPr>
        <w:t>，</w:t>
      </w:r>
      <w:r>
        <w:rPr>
          <w:rFonts w:hint="eastAsia" w:ascii="Times New Roman" w:hAnsi="Times New Roman" w:cs="Times New Roman"/>
        </w:rPr>
        <w:t>须经采购人代表确认。</w:t>
      </w:r>
    </w:p>
    <w:p w14:paraId="78D3DFAD">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4</w:t>
      </w:r>
      <w:r>
        <w:rPr>
          <w:rFonts w:ascii="Times New Roman" w:hAnsi="Times New Roman" w:cs="Times New Roman"/>
        </w:rPr>
        <w:t>.3</w:t>
      </w:r>
      <w:r>
        <w:rPr>
          <w:rFonts w:hint="eastAsia" w:ascii="Times New Roman" w:hAnsi="Times New Roman" w:cs="Times New Roman"/>
        </w:rPr>
        <w:t>　对谈判条件作出的实质性变动是谈判文件的有效组成部分</w:t>
      </w:r>
      <w:r>
        <w:rPr>
          <w:rFonts w:hint="eastAsia" w:ascii="Times New Roman" w:hAnsi="Times New Roman" w:eastAsia="MingLiU_HKSCS" w:cs="Times New Roman"/>
        </w:rPr>
        <w:t>，</w:t>
      </w:r>
      <w:r>
        <w:rPr>
          <w:rFonts w:hint="eastAsia" w:ascii="Times New Roman" w:hAnsi="Times New Roman" w:cs="Times New Roman"/>
        </w:rPr>
        <w:t>谈判小组应当及时以书面形式同时通知所有参加谈判的供应商。</w:t>
      </w:r>
    </w:p>
    <w:p w14:paraId="4D135871">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4</w:t>
      </w:r>
      <w:r>
        <w:rPr>
          <w:rFonts w:ascii="Times New Roman" w:hAnsi="Times New Roman" w:cs="Times New Roman"/>
        </w:rPr>
        <w:t>.4</w:t>
      </w:r>
      <w:r>
        <w:rPr>
          <w:rFonts w:hint="eastAsia" w:ascii="Times New Roman" w:hAnsi="Times New Roman" w:cs="Times New Roman"/>
        </w:rPr>
        <w:t>　供应商应当按照谈判文件的变动情况和谈判小组的要求重新提交响应文件</w:t>
      </w:r>
      <w:r>
        <w:rPr>
          <w:rFonts w:hint="eastAsia" w:ascii="Times New Roman" w:hAnsi="Times New Roman" w:eastAsia="MingLiU_HKSCS" w:cs="Times New Roman"/>
        </w:rPr>
        <w:t>，</w:t>
      </w:r>
      <w:r>
        <w:rPr>
          <w:rFonts w:hint="eastAsia" w:ascii="Times New Roman" w:hAnsi="Times New Roman" w:cs="Times New Roman"/>
        </w:rPr>
        <w:t>并由其法定代表人或授权代表签字或者加盖公章。由授权代表签字的</w:t>
      </w:r>
      <w:r>
        <w:rPr>
          <w:rFonts w:hint="eastAsia" w:ascii="Times New Roman" w:hAnsi="Times New Roman" w:eastAsia="MingLiU_HKSCS" w:cs="Times New Roman"/>
        </w:rPr>
        <w:t>，</w:t>
      </w:r>
      <w:r>
        <w:rPr>
          <w:rFonts w:hint="eastAsia" w:ascii="Times New Roman" w:hAnsi="Times New Roman" w:cs="Times New Roman"/>
        </w:rPr>
        <w:t>应当附法定代表人授权书。供应商为自然人的</w:t>
      </w:r>
      <w:r>
        <w:rPr>
          <w:rFonts w:hint="eastAsia" w:ascii="Times New Roman" w:hAnsi="Times New Roman" w:eastAsia="MingLiU_HKSCS" w:cs="Times New Roman"/>
        </w:rPr>
        <w:t>，</w:t>
      </w:r>
      <w:r>
        <w:rPr>
          <w:rFonts w:hint="eastAsia" w:ascii="Times New Roman" w:hAnsi="Times New Roman" w:cs="Times New Roman"/>
        </w:rPr>
        <w:t>应当由本人签字并附身份证明。</w:t>
      </w:r>
    </w:p>
    <w:p w14:paraId="01A0CF68">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5</w:t>
      </w:r>
      <w:r>
        <w:rPr>
          <w:rFonts w:ascii="Times New Roman" w:hAnsi="Times New Roman" w:cs="Times New Roman"/>
        </w:rPr>
        <w:t>.</w:t>
      </w:r>
      <w:r>
        <w:rPr>
          <w:rFonts w:hint="eastAsia" w:ascii="Times New Roman" w:hAnsi="Times New Roman" w:cs="Times New Roman"/>
        </w:rPr>
        <w:t>最后报价</w:t>
      </w:r>
    </w:p>
    <w:p w14:paraId="2973F646">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5</w:t>
      </w:r>
      <w:r>
        <w:rPr>
          <w:rFonts w:ascii="Times New Roman" w:hAnsi="Times New Roman" w:cs="Times New Roman"/>
        </w:rPr>
        <w:t>.1</w:t>
      </w:r>
      <w:r>
        <w:rPr>
          <w:rFonts w:hint="eastAsia" w:ascii="Times New Roman" w:hAnsi="Times New Roman" w:cs="Times New Roman"/>
        </w:rPr>
        <w:t>　谈判结束后</w:t>
      </w:r>
      <w:r>
        <w:rPr>
          <w:rFonts w:hint="eastAsia" w:ascii="Times New Roman" w:hAnsi="Times New Roman" w:eastAsia="MingLiU_HKSCS" w:cs="Times New Roman"/>
        </w:rPr>
        <w:t>，</w:t>
      </w:r>
      <w:r>
        <w:rPr>
          <w:rFonts w:hint="eastAsia" w:ascii="Times New Roman" w:hAnsi="Times New Roman" w:cs="Times New Roman"/>
        </w:rPr>
        <w:t>谈判小组应当要求所有实质性响应的供应商在规定时间内提交最后报价</w:t>
      </w:r>
      <w:r>
        <w:rPr>
          <w:rFonts w:hint="eastAsia" w:ascii="Times New Roman" w:hAnsi="Times New Roman" w:eastAsia="MingLiU_HKSCS" w:cs="Times New Roman"/>
        </w:rPr>
        <w:t>，</w:t>
      </w:r>
      <w:r>
        <w:rPr>
          <w:rFonts w:hint="eastAsia" w:ascii="Times New Roman" w:hAnsi="Times New Roman" w:cs="Times New Roman"/>
        </w:rPr>
        <w:t>提交最后报价的供应商不得少于</w:t>
      </w:r>
      <w:r>
        <w:rPr>
          <w:rFonts w:ascii="Times New Roman" w:hAnsi="Times New Roman" w:cs="Times New Roman"/>
        </w:rPr>
        <w:t>3</w:t>
      </w:r>
      <w:r>
        <w:rPr>
          <w:rFonts w:hint="eastAsia" w:ascii="Times New Roman" w:hAnsi="Times New Roman" w:cs="Times New Roman"/>
        </w:rPr>
        <w:t>家。</w:t>
      </w:r>
    </w:p>
    <w:p w14:paraId="01A5F45C">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5</w:t>
      </w:r>
      <w:r>
        <w:rPr>
          <w:rFonts w:ascii="Times New Roman" w:hAnsi="Times New Roman" w:cs="Times New Roman"/>
        </w:rPr>
        <w:t>.2</w:t>
      </w:r>
      <w:r>
        <w:rPr>
          <w:rFonts w:hint="eastAsia" w:ascii="Times New Roman" w:hAnsi="Times New Roman" w:cs="Times New Roman"/>
        </w:rPr>
        <w:t>　谈判文件不能详细列明采购标的技术、服务要求</w:t>
      </w:r>
      <w:r>
        <w:rPr>
          <w:rFonts w:hint="eastAsia" w:ascii="Times New Roman" w:hAnsi="Times New Roman" w:eastAsia="MingLiU_HKSCS" w:cs="Times New Roman"/>
        </w:rPr>
        <w:t>，</w:t>
      </w:r>
      <w:r>
        <w:rPr>
          <w:rFonts w:hint="eastAsia" w:ascii="Times New Roman" w:hAnsi="Times New Roman" w:cs="Times New Roman"/>
        </w:rPr>
        <w:t>需经谈判由供应商提供最终设计方案或解决方案的</w:t>
      </w:r>
      <w:r>
        <w:rPr>
          <w:rFonts w:hint="eastAsia" w:ascii="Times New Roman" w:hAnsi="Times New Roman" w:eastAsia="MingLiU_HKSCS" w:cs="Times New Roman"/>
        </w:rPr>
        <w:t>，</w:t>
      </w:r>
      <w:r>
        <w:rPr>
          <w:rFonts w:hint="eastAsia" w:ascii="Times New Roman" w:hAnsi="Times New Roman" w:cs="Times New Roman"/>
        </w:rPr>
        <w:t>谈判结束后</w:t>
      </w:r>
      <w:r>
        <w:rPr>
          <w:rFonts w:hint="eastAsia" w:ascii="Times New Roman" w:hAnsi="Times New Roman" w:eastAsia="MingLiU_HKSCS" w:cs="Times New Roman"/>
        </w:rPr>
        <w:t>，</w:t>
      </w:r>
      <w:r>
        <w:rPr>
          <w:rFonts w:hint="eastAsia" w:ascii="Times New Roman" w:hAnsi="Times New Roman" w:cs="Times New Roman"/>
        </w:rPr>
        <w:t>谈判小组应当按照少数服从多数的原则投票推荐</w:t>
      </w:r>
      <w:r>
        <w:rPr>
          <w:rFonts w:ascii="Times New Roman" w:hAnsi="Times New Roman" w:cs="Times New Roman"/>
        </w:rPr>
        <w:t>3</w:t>
      </w:r>
      <w:r>
        <w:rPr>
          <w:rFonts w:hint="eastAsia" w:ascii="Times New Roman" w:hAnsi="Times New Roman" w:cs="Times New Roman"/>
        </w:rPr>
        <w:t>家以上供应商的设计方案或者解决方案</w:t>
      </w:r>
      <w:r>
        <w:rPr>
          <w:rFonts w:hint="eastAsia" w:ascii="Times New Roman" w:hAnsi="Times New Roman" w:eastAsia="MingLiU_HKSCS" w:cs="Times New Roman"/>
        </w:rPr>
        <w:t>，</w:t>
      </w:r>
      <w:r>
        <w:rPr>
          <w:rFonts w:hint="eastAsia" w:ascii="Times New Roman" w:hAnsi="Times New Roman" w:cs="Times New Roman"/>
        </w:rPr>
        <w:t>并要求其在规定时间内提交最后报价。</w:t>
      </w:r>
    </w:p>
    <w:p w14:paraId="7CBDCEF0">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5</w:t>
      </w:r>
      <w:r>
        <w:rPr>
          <w:rFonts w:ascii="Times New Roman" w:hAnsi="Times New Roman" w:cs="Times New Roman"/>
        </w:rPr>
        <w:t>.3</w:t>
      </w:r>
      <w:r>
        <w:rPr>
          <w:rFonts w:hint="eastAsia" w:ascii="Times New Roman" w:hAnsi="Times New Roman" w:cs="Times New Roman"/>
        </w:rPr>
        <w:t>　最后报价是供应商响应文件的有效组成部分。如谈判小组没有对谈判文件作实质性变动或增加新的需求</w:t>
      </w:r>
      <w:r>
        <w:rPr>
          <w:rFonts w:hint="eastAsia" w:ascii="Times New Roman" w:hAnsi="Times New Roman" w:eastAsia="MingLiU_HKSCS" w:cs="Times New Roman"/>
        </w:rPr>
        <w:t>，</w:t>
      </w:r>
      <w:r>
        <w:rPr>
          <w:rFonts w:hint="eastAsia" w:ascii="Times New Roman" w:hAnsi="Times New Roman" w:cs="Times New Roman"/>
        </w:rPr>
        <w:t>最后报价不得高于首轮报价。</w:t>
      </w:r>
    </w:p>
    <w:p w14:paraId="3EC41D6A">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6</w:t>
      </w:r>
      <w:r>
        <w:rPr>
          <w:rFonts w:ascii="Times New Roman" w:hAnsi="Times New Roman" w:cs="Times New Roman"/>
        </w:rPr>
        <w:t>.</w:t>
      </w:r>
      <w:r>
        <w:rPr>
          <w:rFonts w:hint="eastAsia" w:ascii="Times New Roman" w:hAnsi="Times New Roman" w:cs="Times New Roman"/>
        </w:rPr>
        <w:t>最后报价评审</w:t>
      </w:r>
    </w:p>
    <w:p w14:paraId="04B8490C">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6</w:t>
      </w:r>
      <w:r>
        <w:rPr>
          <w:rFonts w:ascii="Times New Roman" w:hAnsi="Times New Roman" w:cs="Times New Roman"/>
        </w:rPr>
        <w:t>.1</w:t>
      </w:r>
      <w:r>
        <w:rPr>
          <w:rFonts w:hint="eastAsia" w:ascii="Times New Roman" w:hAnsi="Times New Roman" w:cs="Times New Roman"/>
        </w:rPr>
        <w:t>　最后报价计算错误修正的原则</w:t>
      </w:r>
    </w:p>
    <w:p w14:paraId="43062A82">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最后报价的大写金额和小写金额不一致的</w:t>
      </w:r>
      <w:r>
        <w:rPr>
          <w:rFonts w:hint="eastAsia" w:ascii="Times New Roman" w:hAnsi="Times New Roman" w:eastAsia="MingLiU_HKSCS" w:cs="Times New Roman"/>
        </w:rPr>
        <w:t>，</w:t>
      </w:r>
      <w:r>
        <w:rPr>
          <w:rFonts w:hint="eastAsia" w:ascii="Times New Roman" w:hAnsi="Times New Roman" w:cs="Times New Roman"/>
        </w:rPr>
        <w:t>以大写金额为准。</w:t>
      </w:r>
    </w:p>
    <w:p w14:paraId="0C4DDA14">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总价金额与按分项报价汇总金额不一致的</w:t>
      </w:r>
      <w:r>
        <w:rPr>
          <w:rFonts w:hint="eastAsia" w:ascii="Times New Roman" w:hAnsi="Times New Roman" w:eastAsia="MingLiU_HKSCS" w:cs="Times New Roman"/>
        </w:rPr>
        <w:t>，</w:t>
      </w:r>
      <w:r>
        <w:rPr>
          <w:rFonts w:hint="eastAsia" w:ascii="Times New Roman" w:hAnsi="Times New Roman" w:cs="Times New Roman"/>
        </w:rPr>
        <w:t>以分项报价金额计算结果为准。</w:t>
      </w:r>
    </w:p>
    <w:p w14:paraId="25A7A23C">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分项报价金额小数点有明显错位的</w:t>
      </w:r>
      <w:r>
        <w:rPr>
          <w:rFonts w:hint="eastAsia" w:ascii="Times New Roman" w:hAnsi="Times New Roman" w:eastAsia="MingLiU_HKSCS" w:cs="Times New Roman"/>
        </w:rPr>
        <w:t>，</w:t>
      </w:r>
      <w:r>
        <w:rPr>
          <w:rFonts w:hint="eastAsia" w:ascii="Times New Roman" w:hAnsi="Times New Roman" w:cs="Times New Roman"/>
        </w:rPr>
        <w:t>应以总价为准</w:t>
      </w:r>
      <w:r>
        <w:rPr>
          <w:rFonts w:hint="eastAsia" w:ascii="Times New Roman" w:hAnsi="Times New Roman" w:eastAsia="MingLiU_HKSCS" w:cs="Times New Roman"/>
        </w:rPr>
        <w:t>，</w:t>
      </w:r>
      <w:r>
        <w:rPr>
          <w:rFonts w:hint="eastAsia" w:ascii="Times New Roman" w:hAnsi="Times New Roman" w:cs="Times New Roman"/>
        </w:rPr>
        <w:t>并修改分项报价。</w:t>
      </w:r>
    </w:p>
    <w:p w14:paraId="52854568">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如果供应商不接受对其错误的更正</w:t>
      </w:r>
      <w:r>
        <w:rPr>
          <w:rFonts w:hint="eastAsia" w:ascii="Times New Roman" w:hAnsi="Times New Roman" w:eastAsia="MingLiU_HKSCS" w:cs="Times New Roman"/>
        </w:rPr>
        <w:t>，</w:t>
      </w:r>
      <w:r>
        <w:rPr>
          <w:rFonts w:hint="eastAsia" w:ascii="Times New Roman" w:hAnsi="Times New Roman" w:cs="Times New Roman"/>
        </w:rPr>
        <w:t>其最后报价将被视为无效报价或确定为无效响应。</w:t>
      </w:r>
    </w:p>
    <w:p w14:paraId="0A3B0A11">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7</w:t>
      </w:r>
      <w:r>
        <w:rPr>
          <w:rFonts w:ascii="Times New Roman" w:hAnsi="Times New Roman" w:cs="Times New Roman"/>
        </w:rPr>
        <w:t>.</w:t>
      </w:r>
      <w:r>
        <w:rPr>
          <w:rFonts w:hint="eastAsia" w:ascii="Times New Roman" w:hAnsi="Times New Roman" w:cs="Times New Roman"/>
        </w:rPr>
        <w:t>综合评审</w:t>
      </w:r>
    </w:p>
    <w:p w14:paraId="49710F33">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7</w:t>
      </w:r>
      <w:r>
        <w:rPr>
          <w:rFonts w:ascii="Times New Roman" w:hAnsi="Times New Roman" w:cs="Times New Roman"/>
        </w:rPr>
        <w:t>.1</w:t>
      </w:r>
      <w:r>
        <w:rPr>
          <w:rFonts w:hint="eastAsia" w:ascii="Times New Roman" w:hAnsi="Times New Roman" w:cs="Times New Roman"/>
        </w:rPr>
        <w:t>　经谈判确定最终采购需求和提交最后报价的供应商后</w:t>
      </w:r>
      <w:r>
        <w:rPr>
          <w:rFonts w:hint="eastAsia" w:ascii="Times New Roman" w:hAnsi="Times New Roman" w:eastAsia="MingLiU_HKSCS" w:cs="Times New Roman"/>
        </w:rPr>
        <w:t>，</w:t>
      </w:r>
      <w:r>
        <w:rPr>
          <w:rFonts w:hint="eastAsia" w:ascii="Times New Roman" w:hAnsi="Times New Roman" w:cs="Times New Roman"/>
        </w:rPr>
        <w:t>由谈判小组采用综合评分法对提交最后报价的供应商的响应文件和最后报价进行综合评分。</w:t>
      </w:r>
    </w:p>
    <w:p w14:paraId="0CEB5241">
      <w:pPr>
        <w:pStyle w:val="5"/>
        <w:ind w:firstLine="420" w:firstLineChars="200"/>
        <w:rPr>
          <w:rFonts w:ascii="Times New Roman" w:hAnsi="Times New Roman" w:eastAsia="MingLiU_HKSCS" w:cs="Times New Roman"/>
        </w:rPr>
      </w:pPr>
      <w:r>
        <w:rPr>
          <w:rFonts w:ascii="Times New Roman" w:hAnsi="Times New Roman" w:cs="Times New Roman"/>
        </w:rPr>
        <w:t>28.</w:t>
      </w:r>
      <w:r>
        <w:rPr>
          <w:rFonts w:hint="eastAsia" w:ascii="Times New Roman" w:hAnsi="Times New Roman" w:cs="Times New Roman"/>
        </w:rPr>
        <w:t>　评审时</w:t>
      </w:r>
      <w:r>
        <w:rPr>
          <w:rFonts w:hint="eastAsia" w:ascii="Times New Roman" w:hAnsi="Times New Roman" w:eastAsia="MingLiU_HKSCS" w:cs="Times New Roman"/>
        </w:rPr>
        <w:t>，</w:t>
      </w:r>
      <w:r>
        <w:rPr>
          <w:rFonts w:hint="eastAsia" w:ascii="Times New Roman" w:hAnsi="Times New Roman" w:cs="Times New Roman"/>
        </w:rPr>
        <w:t>谈判小组成员应当独立对每个有效响应的文件进行评价、打分</w:t>
      </w:r>
      <w:r>
        <w:rPr>
          <w:rFonts w:hint="eastAsia" w:ascii="Times New Roman" w:hAnsi="Times New Roman" w:eastAsia="MingLiU_HKSCS" w:cs="Times New Roman"/>
        </w:rPr>
        <w:t>，</w:t>
      </w:r>
      <w:r>
        <w:rPr>
          <w:rFonts w:hint="eastAsia" w:ascii="Times New Roman" w:hAnsi="Times New Roman" w:cs="Times New Roman"/>
        </w:rPr>
        <w:t>然后汇总每个供应商每项评分因素的得分。</w:t>
      </w:r>
    </w:p>
    <w:p w14:paraId="00F7C56C">
      <w:pPr>
        <w:pStyle w:val="5"/>
        <w:ind w:firstLine="420" w:firstLineChars="200"/>
        <w:rPr>
          <w:rFonts w:ascii="Times New Roman" w:hAnsi="Times New Roman" w:eastAsia="MingLiU_HKSCS" w:cs="Times New Roman"/>
        </w:rPr>
      </w:pPr>
      <w:r>
        <w:rPr>
          <w:rFonts w:ascii="Times New Roman" w:hAnsi="Times New Roman" w:cs="Times New Roman"/>
        </w:rPr>
        <w:t>29.</w:t>
      </w:r>
      <w:r>
        <w:rPr>
          <w:rFonts w:hint="eastAsia" w:ascii="Times New Roman" w:hAnsi="Times New Roman" w:cs="Times New Roman"/>
        </w:rPr>
        <w:t>提出成交供应商</w:t>
      </w:r>
    </w:p>
    <w:p w14:paraId="3691A88A">
      <w:pPr>
        <w:pStyle w:val="5"/>
        <w:ind w:firstLine="420" w:firstLineChars="200"/>
        <w:rPr>
          <w:rFonts w:ascii="Times New Roman" w:hAnsi="Times New Roman" w:eastAsia="MingLiU_HKSCS" w:cs="Times New Roman"/>
        </w:rPr>
      </w:pPr>
      <w:r>
        <w:rPr>
          <w:rFonts w:ascii="Times New Roman" w:hAnsi="Times New Roman" w:cs="Times New Roman"/>
        </w:rPr>
        <w:t>29.1</w:t>
      </w:r>
      <w:r>
        <w:rPr>
          <w:rFonts w:hint="eastAsia" w:ascii="Times New Roman" w:hAnsi="Times New Roman" w:cs="Times New Roman"/>
        </w:rPr>
        <w:t>　谈判小组应当按照综合评分由高到低的顺序提出</w:t>
      </w:r>
      <w:r>
        <w:rPr>
          <w:rFonts w:ascii="Times New Roman" w:hAnsi="Times New Roman" w:cs="Times New Roman"/>
        </w:rPr>
        <w:t>3</w:t>
      </w:r>
      <w:r>
        <w:rPr>
          <w:rFonts w:hint="eastAsia" w:ascii="Times New Roman" w:hAnsi="Times New Roman" w:cs="Times New Roman"/>
        </w:rPr>
        <w:t>名以上成交候选供应商</w:t>
      </w:r>
      <w:r>
        <w:rPr>
          <w:rFonts w:hint="eastAsia" w:ascii="Times New Roman" w:hAnsi="Times New Roman" w:eastAsia="MingLiU_HKSCS" w:cs="Times New Roman"/>
        </w:rPr>
        <w:t>，</w:t>
      </w:r>
      <w:r>
        <w:rPr>
          <w:rFonts w:hint="eastAsia" w:ascii="Times New Roman" w:hAnsi="Times New Roman" w:cs="Times New Roman"/>
        </w:rPr>
        <w:t>并编写评审报告。市场竞争不充分的科研项目、需要扶持的科技成果转化项目</w:t>
      </w:r>
      <w:r>
        <w:rPr>
          <w:rFonts w:hint="eastAsia" w:ascii="Times New Roman" w:hAnsi="Times New Roman" w:eastAsia="MingLiU_HKSCS" w:cs="Times New Roman"/>
        </w:rPr>
        <w:t>，</w:t>
      </w:r>
      <w:r>
        <w:rPr>
          <w:rFonts w:hint="eastAsia" w:ascii="Times New Roman" w:hAnsi="Times New Roman" w:cs="Times New Roman"/>
        </w:rPr>
        <w:t>以及政府购买服务项目</w:t>
      </w:r>
      <w:r>
        <w:rPr>
          <w:rFonts w:hint="eastAsia" w:ascii="Times New Roman" w:hAnsi="Times New Roman" w:eastAsia="MingLiU_HKSCS" w:cs="Times New Roman"/>
        </w:rPr>
        <w:t>，</w:t>
      </w:r>
      <w:r>
        <w:rPr>
          <w:rFonts w:hint="eastAsia" w:ascii="Times New Roman" w:hAnsi="Times New Roman" w:cs="Times New Roman"/>
        </w:rPr>
        <w:t>可以推荐</w:t>
      </w:r>
      <w:r>
        <w:rPr>
          <w:rFonts w:ascii="Times New Roman" w:hAnsi="Times New Roman" w:cs="Times New Roman"/>
        </w:rPr>
        <w:t>2</w:t>
      </w:r>
      <w:r>
        <w:rPr>
          <w:rFonts w:hint="eastAsia" w:ascii="Times New Roman" w:hAnsi="Times New Roman" w:cs="Times New Roman"/>
        </w:rPr>
        <w:t>家成交候选供应商。</w:t>
      </w:r>
    </w:p>
    <w:p w14:paraId="0FCC5DE3">
      <w:pPr>
        <w:pStyle w:val="5"/>
        <w:ind w:firstLine="420" w:firstLineChars="200"/>
        <w:rPr>
          <w:rFonts w:ascii="Times New Roman" w:hAnsi="Times New Roman" w:eastAsia="MingLiU_HKSCS" w:cs="Times New Roman"/>
        </w:rPr>
      </w:pPr>
      <w:r>
        <w:rPr>
          <w:rFonts w:ascii="Times New Roman" w:hAnsi="Times New Roman" w:cs="Times New Roman"/>
        </w:rPr>
        <w:t>29.2</w:t>
      </w:r>
      <w:r>
        <w:rPr>
          <w:rFonts w:hint="eastAsia" w:ascii="Times New Roman" w:hAnsi="Times New Roman" w:cs="Times New Roman"/>
        </w:rPr>
        <w:t>　评审得分相同的</w:t>
      </w:r>
      <w:r>
        <w:rPr>
          <w:rFonts w:hint="eastAsia" w:ascii="Times New Roman" w:hAnsi="Times New Roman" w:eastAsia="MingLiU_HKSCS" w:cs="Times New Roman"/>
        </w:rPr>
        <w:t>，</w:t>
      </w:r>
      <w:r>
        <w:rPr>
          <w:rFonts w:hint="eastAsia" w:ascii="Times New Roman" w:hAnsi="Times New Roman" w:cs="Times New Roman"/>
        </w:rPr>
        <w:t>按照最后报价由低到高的顺序推荐。评审得分且最后报价相同的</w:t>
      </w:r>
      <w:r>
        <w:rPr>
          <w:rFonts w:hint="eastAsia" w:ascii="Times New Roman" w:hAnsi="Times New Roman" w:eastAsia="MingLiU_HKSCS" w:cs="Times New Roman"/>
        </w:rPr>
        <w:t>，</w:t>
      </w:r>
      <w:r>
        <w:rPr>
          <w:rFonts w:hint="eastAsia" w:ascii="Times New Roman" w:hAnsi="Times New Roman" w:cs="Times New Roman"/>
        </w:rPr>
        <w:t>按照技术指标优劣顺序推荐。</w:t>
      </w:r>
    </w:p>
    <w:p w14:paraId="221C34B1">
      <w:pPr>
        <w:pStyle w:val="5"/>
        <w:ind w:firstLine="420" w:firstLineChars="200"/>
        <w:rPr>
          <w:rFonts w:ascii="Times New Roman" w:hAnsi="Times New Roman" w:eastAsia="MingLiU_HKSCS" w:cs="Times New Roman"/>
        </w:rPr>
      </w:pPr>
      <w:r>
        <w:rPr>
          <w:rFonts w:ascii="Times New Roman" w:hAnsi="Times New Roman" w:cs="Times New Roman"/>
        </w:rPr>
        <w:t>30.</w:t>
      </w:r>
      <w:r>
        <w:rPr>
          <w:rFonts w:hint="eastAsia" w:ascii="Times New Roman" w:hAnsi="Times New Roman" w:cs="Times New Roman"/>
        </w:rPr>
        <w:t>确定成交供应商</w:t>
      </w:r>
    </w:p>
    <w:p w14:paraId="3DF27611">
      <w:pPr>
        <w:pStyle w:val="5"/>
        <w:ind w:firstLine="420" w:firstLineChars="200"/>
        <w:rPr>
          <w:rFonts w:ascii="Times New Roman" w:hAnsi="Times New Roman" w:eastAsia="MingLiU_HKSCS" w:cs="Times New Roman"/>
        </w:rPr>
      </w:pPr>
      <w:r>
        <w:rPr>
          <w:rFonts w:ascii="Times New Roman" w:hAnsi="Times New Roman" w:cs="Times New Roman"/>
        </w:rPr>
        <w:t>30.1</w:t>
      </w:r>
      <w:r>
        <w:rPr>
          <w:rFonts w:hint="eastAsia" w:ascii="Times New Roman" w:hAnsi="Times New Roman" w:cs="Times New Roman"/>
        </w:rPr>
        <w:t>　采购代理机构应当在评审结束之日起</w:t>
      </w:r>
      <w:r>
        <w:rPr>
          <w:rFonts w:ascii="Times New Roman" w:hAnsi="Times New Roman" w:cs="Times New Roman"/>
        </w:rPr>
        <w:t>2</w:t>
      </w:r>
      <w:r>
        <w:rPr>
          <w:rFonts w:hint="eastAsia" w:ascii="Times New Roman" w:hAnsi="Times New Roman" w:cs="Times New Roman"/>
        </w:rPr>
        <w:t>个工作日内将评审报告送采购人确认。</w:t>
      </w:r>
    </w:p>
    <w:p w14:paraId="7BE6EEC6">
      <w:pPr>
        <w:pStyle w:val="5"/>
        <w:ind w:firstLine="420" w:firstLineChars="200"/>
        <w:rPr>
          <w:rFonts w:ascii="Times New Roman" w:hAnsi="Times New Roman" w:eastAsia="MingLiU_HKSCS" w:cs="Times New Roman"/>
        </w:rPr>
      </w:pPr>
      <w:r>
        <w:rPr>
          <w:rFonts w:ascii="Times New Roman" w:hAnsi="Times New Roman" w:cs="Times New Roman"/>
        </w:rPr>
        <w:t>30.2</w:t>
      </w:r>
      <w:r>
        <w:rPr>
          <w:rFonts w:hint="eastAsia" w:ascii="Times New Roman" w:hAnsi="Times New Roman" w:cs="Times New Roman"/>
        </w:rPr>
        <w:t>　采购人应当在收到评审报告之日起</w:t>
      </w:r>
      <w:r>
        <w:rPr>
          <w:rFonts w:ascii="Times New Roman" w:hAnsi="Times New Roman" w:cs="Times New Roman"/>
        </w:rPr>
        <w:t>5</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从评审报告提出的成交候选供应商中</w:t>
      </w:r>
      <w:r>
        <w:rPr>
          <w:rFonts w:hint="eastAsia" w:ascii="Times New Roman" w:hAnsi="Times New Roman" w:eastAsia="MingLiU_HKSCS" w:cs="Times New Roman"/>
        </w:rPr>
        <w:t>，</w:t>
      </w:r>
      <w:r>
        <w:rPr>
          <w:rFonts w:hint="eastAsia" w:ascii="Times New Roman" w:hAnsi="Times New Roman" w:cs="Times New Roman"/>
        </w:rPr>
        <w:t>按照排序由高到低的原则确定成交供应商</w:t>
      </w:r>
      <w:r>
        <w:rPr>
          <w:rFonts w:hint="eastAsia" w:ascii="Times New Roman" w:hAnsi="Times New Roman" w:eastAsia="MingLiU_HKSCS" w:cs="Times New Roman"/>
        </w:rPr>
        <w:t>，</w:t>
      </w:r>
      <w:r>
        <w:rPr>
          <w:rFonts w:hint="eastAsia" w:ascii="Times New Roman" w:hAnsi="Times New Roman" w:cs="Times New Roman"/>
        </w:rPr>
        <w:t>也可以书面授权谈判小组直接确定成交供应商。</w:t>
      </w:r>
    </w:p>
    <w:p w14:paraId="12EA288F">
      <w:pPr>
        <w:pStyle w:val="5"/>
        <w:ind w:firstLine="420" w:firstLineChars="200"/>
        <w:rPr>
          <w:rFonts w:ascii="Times New Roman" w:hAnsi="Times New Roman" w:eastAsia="MingLiU_HKSCS" w:cs="Times New Roman"/>
        </w:rPr>
      </w:pPr>
      <w:r>
        <w:rPr>
          <w:rFonts w:ascii="Times New Roman" w:hAnsi="Times New Roman" w:cs="Times New Roman"/>
        </w:rPr>
        <w:t>30.3</w:t>
      </w:r>
      <w:r>
        <w:rPr>
          <w:rFonts w:hint="eastAsia" w:ascii="Times New Roman" w:hAnsi="Times New Roman" w:cs="Times New Roman"/>
        </w:rPr>
        <w:t>　采购人自行组织谈判的</w:t>
      </w:r>
      <w:r>
        <w:rPr>
          <w:rFonts w:hint="eastAsia" w:ascii="Times New Roman" w:hAnsi="Times New Roman" w:eastAsia="MingLiU_HKSCS" w:cs="Times New Roman"/>
        </w:rPr>
        <w:t>，</w:t>
      </w:r>
      <w:r>
        <w:rPr>
          <w:rFonts w:hint="eastAsia" w:ascii="Times New Roman" w:hAnsi="Times New Roman" w:cs="Times New Roman"/>
        </w:rPr>
        <w:t>应当在评审结束之日起</w:t>
      </w:r>
      <w:r>
        <w:rPr>
          <w:rFonts w:ascii="Times New Roman" w:hAnsi="Times New Roman" w:cs="Times New Roman"/>
        </w:rPr>
        <w:t>5</w:t>
      </w:r>
      <w:r>
        <w:rPr>
          <w:rFonts w:hint="eastAsia" w:ascii="Times New Roman" w:hAnsi="Times New Roman" w:cs="Times New Roman"/>
        </w:rPr>
        <w:t>个工作日内确定成交供应商。</w:t>
      </w:r>
    </w:p>
    <w:p w14:paraId="71C80E09">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1</w:t>
      </w:r>
      <w:r>
        <w:rPr>
          <w:rFonts w:ascii="Times New Roman" w:hAnsi="Times New Roman" w:cs="Times New Roman"/>
        </w:rPr>
        <w:t>.</w:t>
      </w:r>
      <w:r>
        <w:rPr>
          <w:rFonts w:hint="eastAsia" w:ascii="Times New Roman" w:hAnsi="Times New Roman" w:cs="Times New Roman"/>
        </w:rPr>
        <w:t>保密</w:t>
      </w:r>
    </w:p>
    <w:p w14:paraId="7C2A9CB0">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1</w:t>
      </w:r>
      <w:r>
        <w:rPr>
          <w:rFonts w:ascii="Times New Roman" w:hAnsi="Times New Roman" w:cs="Times New Roman"/>
        </w:rPr>
        <w:t>.1</w:t>
      </w:r>
      <w:r>
        <w:rPr>
          <w:rFonts w:hint="eastAsia" w:ascii="Times New Roman" w:hAnsi="Times New Roman" w:cs="Times New Roman"/>
        </w:rPr>
        <w:t>　谈判小组成员以及与评审工作有关的人员不得泄露评审情况以及评审过程中获悉的国家秘密、商业秘密。</w:t>
      </w:r>
    </w:p>
    <w:p w14:paraId="0D45289E">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2</w:t>
      </w:r>
      <w:r>
        <w:rPr>
          <w:rFonts w:ascii="Times New Roman" w:hAnsi="Times New Roman" w:cs="Times New Roman"/>
        </w:rPr>
        <w:t>.</w:t>
      </w:r>
      <w:r>
        <w:rPr>
          <w:rFonts w:hint="eastAsia" w:ascii="Times New Roman" w:hAnsi="Times New Roman" w:cs="Times New Roman"/>
        </w:rPr>
        <w:t>禁止行为</w:t>
      </w:r>
    </w:p>
    <w:p w14:paraId="112557ED">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2</w:t>
      </w:r>
      <w:r>
        <w:rPr>
          <w:rFonts w:ascii="Times New Roman" w:hAnsi="Times New Roman" w:cs="Times New Roman"/>
        </w:rPr>
        <w:t>.1</w:t>
      </w:r>
      <w:r>
        <w:rPr>
          <w:rFonts w:hint="eastAsia" w:ascii="Times New Roman" w:hAnsi="Times New Roman" w:cs="Times New Roman"/>
        </w:rPr>
        <w:t>　供应商不得与采购人、采购代理机构、其他供应商恶意串通；不得向采购人、采购代理机构或者谈判小组成员行贿或者提供其他不正当利益；不得提供虚假材料谋取成交；不得以任何方式干扰、影响采购工作。</w:t>
      </w:r>
    </w:p>
    <w:p w14:paraId="5D604F7A">
      <w:pPr>
        <w:pStyle w:val="5"/>
        <w:ind w:firstLine="420" w:firstLineChars="200"/>
        <w:rPr>
          <w:rFonts w:ascii="Times New Roman" w:hAnsi="Times New Roman" w:eastAsia="MingLiU_HKSCS" w:cs="Times New Roman"/>
        </w:rPr>
      </w:pPr>
      <w:r>
        <w:rPr>
          <w:rFonts w:hint="eastAsia" w:ascii="Times New Roman" w:hAnsi="Times New Roman" w:cs="Times New Roman"/>
        </w:rPr>
        <w:t>五、成交结果信息公布与签订合同</w:t>
      </w:r>
    </w:p>
    <w:p w14:paraId="48369D32">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3</w:t>
      </w:r>
      <w:r>
        <w:rPr>
          <w:rFonts w:ascii="Times New Roman" w:hAnsi="Times New Roman" w:cs="Times New Roman"/>
        </w:rPr>
        <w:t>.</w:t>
      </w:r>
      <w:r>
        <w:rPr>
          <w:rFonts w:hint="eastAsia" w:ascii="Times New Roman" w:hAnsi="Times New Roman" w:cs="Times New Roman"/>
        </w:rPr>
        <w:t>成交信息的公布</w:t>
      </w:r>
    </w:p>
    <w:p w14:paraId="1D118381">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3</w:t>
      </w:r>
      <w:r>
        <w:rPr>
          <w:rFonts w:ascii="Times New Roman" w:hAnsi="Times New Roman" w:cs="Times New Roman"/>
        </w:rPr>
        <w:t>.1</w:t>
      </w:r>
      <w:r>
        <w:rPr>
          <w:rFonts w:hint="eastAsia" w:ascii="Times New Roman" w:hAnsi="Times New Roman" w:cs="Times New Roman"/>
        </w:rPr>
        <w:t>　成交供应商确定之日起</w:t>
      </w:r>
      <w:r>
        <w:rPr>
          <w:rFonts w:ascii="Times New Roman" w:hAnsi="Times New Roman" w:cs="Times New Roman"/>
        </w:rPr>
        <w:t>2</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采购人应在谈判须知前附表中规定的公告媒体上公布成交结果信息。</w:t>
      </w:r>
    </w:p>
    <w:p w14:paraId="106270C6">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4</w:t>
      </w:r>
      <w:r>
        <w:rPr>
          <w:rFonts w:ascii="Times New Roman" w:hAnsi="Times New Roman" w:cs="Times New Roman"/>
        </w:rPr>
        <w:t>.</w:t>
      </w:r>
      <w:r>
        <w:rPr>
          <w:rFonts w:hint="eastAsia" w:ascii="Times New Roman" w:hAnsi="Times New Roman" w:cs="Times New Roman"/>
        </w:rPr>
        <w:t>成交通知</w:t>
      </w:r>
    </w:p>
    <w:p w14:paraId="74F79F6C">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4</w:t>
      </w:r>
      <w:r>
        <w:rPr>
          <w:rFonts w:ascii="Times New Roman" w:hAnsi="Times New Roman" w:cs="Times New Roman"/>
        </w:rPr>
        <w:t>.1</w:t>
      </w:r>
      <w:r>
        <w:rPr>
          <w:rFonts w:hint="eastAsia" w:ascii="Times New Roman" w:hAnsi="Times New Roman" w:cs="Times New Roman"/>
        </w:rPr>
        <w:t>　成交供应商确定后</w:t>
      </w:r>
      <w:r>
        <w:rPr>
          <w:rFonts w:hint="eastAsia" w:ascii="Times New Roman" w:hAnsi="Times New Roman" w:eastAsia="MingLiU_HKSCS" w:cs="Times New Roman"/>
        </w:rPr>
        <w:t>，</w:t>
      </w:r>
      <w:r>
        <w:rPr>
          <w:rFonts w:hint="eastAsia" w:ascii="Times New Roman" w:hAnsi="Times New Roman" w:cs="Times New Roman"/>
        </w:rPr>
        <w:t>采购人或采购代理机构在发布成交公告的同时以书面形式向成交供应商发出成交通知书。成交通知书对采购人和成交供应商具有同等法律效力。</w:t>
      </w:r>
    </w:p>
    <w:p w14:paraId="348E4A99">
      <w:pPr>
        <w:pStyle w:val="5"/>
        <w:ind w:firstLine="420" w:firstLineChars="200"/>
        <w:rPr>
          <w:rFonts w:ascii="Times New Roman" w:hAnsi="Times New Roman" w:eastAsia="MingLiU_HKSCS" w:cs="Times New Roman"/>
        </w:rPr>
      </w:pPr>
      <w:r>
        <w:rPr>
          <w:rFonts w:ascii="Times New Roman" w:hAnsi="Times New Roman" w:cs="Times New Roman"/>
        </w:rPr>
        <w:t>37.</w:t>
      </w:r>
      <w:r>
        <w:rPr>
          <w:rFonts w:ascii="Times New Roman" w:hAnsi="Times New Roman" w:eastAsia="MingLiU_HKSCS" w:cs="Times New Roman"/>
        </w:rPr>
        <w:t xml:space="preserve"> </w:t>
      </w:r>
      <w:r>
        <w:rPr>
          <w:rFonts w:hint="eastAsia" w:ascii="Times New Roman" w:hAnsi="Times New Roman" w:cs="Times New Roman"/>
        </w:rPr>
        <w:t>签订合同</w:t>
      </w:r>
    </w:p>
    <w:p w14:paraId="5415604C">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7</w:t>
      </w:r>
      <w:r>
        <w:rPr>
          <w:rFonts w:ascii="Times New Roman" w:hAnsi="Times New Roman" w:cs="Times New Roman"/>
        </w:rPr>
        <w:t>.1</w:t>
      </w:r>
      <w:r>
        <w:rPr>
          <w:rFonts w:hint="eastAsia" w:ascii="Times New Roman" w:hAnsi="Times New Roman" w:cs="Times New Roman"/>
        </w:rPr>
        <w:t>　谈判文件、成交供应商的响应文件及补充文件等均为签订政府采购合同的依据。</w:t>
      </w:r>
    </w:p>
    <w:p w14:paraId="4D4009FF">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7</w:t>
      </w:r>
      <w:r>
        <w:rPr>
          <w:rFonts w:ascii="Times New Roman" w:hAnsi="Times New Roman" w:cs="Times New Roman"/>
        </w:rPr>
        <w:t>.2</w:t>
      </w:r>
      <w:r>
        <w:rPr>
          <w:rFonts w:hint="eastAsia" w:ascii="Times New Roman" w:hAnsi="Times New Roman" w:cs="Times New Roman"/>
        </w:rPr>
        <w:t>　成交供应商应当在成交通知书发出之日起</w:t>
      </w:r>
      <w:r>
        <w:rPr>
          <w:rFonts w:ascii="Times New Roman" w:hAnsi="Times New Roman" w:cs="Times New Roman"/>
        </w:rPr>
        <w:t>30</w:t>
      </w:r>
      <w:r>
        <w:rPr>
          <w:rFonts w:hint="eastAsia" w:ascii="Times New Roman" w:hAnsi="Times New Roman" w:cs="Times New Roman"/>
        </w:rPr>
        <w:t>日内与采购人签订政府采购合同。</w:t>
      </w:r>
    </w:p>
    <w:p w14:paraId="647CD0BE">
      <w:pPr>
        <w:pStyle w:val="5"/>
        <w:ind w:firstLine="420" w:firstLineChars="200"/>
        <w:rPr>
          <w:rFonts w:ascii="Times New Roman" w:hAnsi="Times New Roman" w:cs="Times New Roman"/>
        </w:rPr>
      </w:pPr>
      <w:r>
        <w:rPr>
          <w:rFonts w:hint="eastAsia" w:ascii="Times New Roman" w:hAnsi="Times New Roman" w:cs="Times New Roman"/>
        </w:rPr>
        <w:t>38</w:t>
      </w:r>
      <w:r>
        <w:rPr>
          <w:rFonts w:ascii="Times New Roman" w:hAnsi="Times New Roman" w:cs="Times New Roman"/>
        </w:rPr>
        <w:t>.</w:t>
      </w:r>
      <w:r>
        <w:rPr>
          <w:rFonts w:hint="eastAsia" w:ascii="Times New Roman" w:hAnsi="Times New Roman" w:cs="Times New Roman"/>
        </w:rPr>
        <w:t>未尽事宜</w:t>
      </w:r>
    </w:p>
    <w:p w14:paraId="492F8C18">
      <w:pPr>
        <w:pStyle w:val="5"/>
        <w:ind w:firstLine="420" w:firstLineChars="200"/>
        <w:rPr>
          <w:rFonts w:ascii="Times New Roman" w:hAnsi="Times New Roman" w:eastAsia="MingLiU_HKSCS" w:cs="Times New Roman"/>
        </w:rPr>
      </w:pPr>
      <w:r>
        <w:rPr>
          <w:rFonts w:hint="eastAsia" w:ascii="Times New Roman" w:hAnsi="Times New Roman" w:cs="Times New Roman"/>
        </w:rPr>
        <w:t>38</w:t>
      </w:r>
      <w:r>
        <w:rPr>
          <w:rFonts w:ascii="Times New Roman" w:hAnsi="Times New Roman" w:cs="Times New Roman"/>
        </w:rPr>
        <w:t>.1</w:t>
      </w:r>
      <w:r>
        <w:rPr>
          <w:rFonts w:hint="eastAsia" w:ascii="Times New Roman" w:hAnsi="Times New Roman" w:cs="Times New Roman"/>
        </w:rPr>
        <w:t>　其他未尽事宜按政府采购法律法规的规定执行。</w:t>
      </w:r>
    </w:p>
    <w:p w14:paraId="36844FC8">
      <w:pPr>
        <w:pStyle w:val="5"/>
        <w:ind w:firstLine="420" w:firstLineChars="200"/>
        <w:rPr>
          <w:rFonts w:ascii="Times New Roman" w:hAnsi="Times New Roman" w:eastAsia="MingLiU_HKSCS" w:cs="Times New Roman"/>
        </w:rPr>
      </w:pPr>
      <w:r>
        <w:rPr>
          <w:rFonts w:hint="eastAsia" w:ascii="Times New Roman" w:hAnsi="Times New Roman" w:cs="Times New Roman"/>
        </w:rPr>
        <w:t>39</w:t>
      </w:r>
      <w:r>
        <w:rPr>
          <w:rFonts w:ascii="Times New Roman" w:hAnsi="Times New Roman" w:cs="Times New Roman"/>
        </w:rPr>
        <w:t>.</w:t>
      </w:r>
      <w:r>
        <w:rPr>
          <w:rFonts w:hint="eastAsia" w:ascii="Times New Roman" w:hAnsi="Times New Roman" w:cs="Times New Roman"/>
        </w:rPr>
        <w:t>文件解释权</w:t>
      </w:r>
    </w:p>
    <w:p w14:paraId="2A85F2B1">
      <w:pPr>
        <w:pStyle w:val="5"/>
        <w:ind w:firstLine="420" w:firstLineChars="200"/>
        <w:rPr>
          <w:rFonts w:ascii="Times New Roman" w:hAnsi="Times New Roman" w:eastAsia="MingLiU_HKSCS" w:cs="Times New Roman"/>
        </w:rPr>
      </w:pPr>
      <w:r>
        <w:rPr>
          <w:rFonts w:hint="eastAsia" w:ascii="Times New Roman" w:hAnsi="Times New Roman" w:cs="Times New Roman"/>
        </w:rPr>
        <w:t xml:space="preserve">39 </w:t>
      </w:r>
      <w:r>
        <w:rPr>
          <w:rFonts w:ascii="Times New Roman" w:hAnsi="Times New Roman" w:cs="Times New Roman"/>
        </w:rPr>
        <w:t>.1</w:t>
      </w:r>
      <w:r>
        <w:rPr>
          <w:rFonts w:hint="eastAsia" w:ascii="Times New Roman" w:hAnsi="Times New Roman" w:cs="Times New Roman"/>
        </w:rPr>
        <w:t>　本谈判文件的解释权归采购人所有。</w:t>
      </w:r>
    </w:p>
    <w:p w14:paraId="411B38A4">
      <w:pPr>
        <w:pStyle w:val="5"/>
        <w:ind w:firstLine="420" w:firstLineChars="200"/>
        <w:rPr>
          <w:rFonts w:ascii="Times New Roman" w:hAnsi="Times New Roman" w:cs="Times New Roman"/>
        </w:rPr>
      </w:pPr>
      <w:r>
        <w:rPr>
          <w:rFonts w:ascii="Times New Roman" w:hAnsi="Times New Roman" w:cs="Times New Roman"/>
        </w:rPr>
        <w:br w:type="page"/>
      </w:r>
    </w:p>
    <w:p w14:paraId="32539577">
      <w:pPr>
        <w:pStyle w:val="4"/>
        <w:jc w:val="center"/>
      </w:pPr>
      <w:r>
        <w:rPr>
          <w:rFonts w:hint="eastAsia" w:ascii="Times New Roman" w:hAnsi="Times New Roman"/>
        </w:rPr>
        <w:t>第三章　评审方法及标准</w:t>
      </w:r>
    </w:p>
    <w:p w14:paraId="5088C92D">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评审方法</w:t>
      </w:r>
    </w:p>
    <w:p w14:paraId="742D6736">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1.1</w:t>
      </w:r>
      <w:r>
        <w:rPr>
          <w:rFonts w:hint="eastAsia" w:ascii="Times New Roman" w:hAnsi="Times New Roman" w:cs="Times New Roman"/>
        </w:rPr>
        <w:t>　评审方法：综合评分法</w:t>
      </w:r>
      <w:r>
        <w:rPr>
          <w:rFonts w:hint="eastAsia" w:ascii="Times New Roman" w:hAnsi="Times New Roman" w:eastAsia="MingLiU_HKSCS" w:cs="Times New Roman"/>
        </w:rPr>
        <w:t>，</w:t>
      </w:r>
      <w:r>
        <w:rPr>
          <w:rFonts w:hint="eastAsia" w:ascii="Times New Roman" w:hAnsi="Times New Roman" w:cs="Times New Roman"/>
        </w:rPr>
        <w:t>是指响应文件满足谈判文件全部实质性要求且按评审因素的量化指标评审得分最高的供应商为成交候选供应商的评审方法。</w:t>
      </w:r>
    </w:p>
    <w:p w14:paraId="56A3E0C7">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评分标准</w:t>
      </w:r>
    </w:p>
    <w:tbl>
      <w:tblPr>
        <w:tblStyle w:val="11"/>
        <w:tblpPr w:leftFromText="180" w:rightFromText="180" w:vertAnchor="text" w:horzAnchor="margin" w:tblpY="241"/>
        <w:tblW w:w="90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34"/>
        <w:gridCol w:w="698"/>
        <w:gridCol w:w="1733"/>
        <w:gridCol w:w="6210"/>
      </w:tblGrid>
      <w:tr w14:paraId="70AC5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exact"/>
        </w:trPr>
        <w:tc>
          <w:tcPr>
            <w:tcW w:w="1132" w:type="dxa"/>
            <w:gridSpan w:val="2"/>
          </w:tcPr>
          <w:p w14:paraId="3086553B">
            <w:pPr>
              <w:autoSpaceDE w:val="0"/>
              <w:autoSpaceDN w:val="0"/>
              <w:spacing w:before="55"/>
              <w:ind w:left="103"/>
            </w:pPr>
            <w:r>
              <w:rPr>
                <w:rFonts w:ascii="宋体" w:hAnsi="宋体" w:cs="宋体"/>
                <w:b/>
                <w:color w:val="000000"/>
                <w:spacing w:val="-4"/>
                <w:szCs w:val="21"/>
              </w:rPr>
              <w:t>条款号</w:t>
            </w:r>
          </w:p>
        </w:tc>
        <w:tc>
          <w:tcPr>
            <w:tcW w:w="1733" w:type="dxa"/>
          </w:tcPr>
          <w:p w14:paraId="5D3085C7">
            <w:pPr>
              <w:autoSpaceDE w:val="0"/>
              <w:autoSpaceDN w:val="0"/>
              <w:spacing w:before="55"/>
              <w:ind w:left="98"/>
            </w:pPr>
            <w:r>
              <w:rPr>
                <w:rFonts w:ascii="宋体" w:hAnsi="宋体" w:cs="宋体"/>
                <w:b/>
                <w:color w:val="000000"/>
                <w:spacing w:val="-4"/>
                <w:szCs w:val="21"/>
              </w:rPr>
              <w:t>评审</w:t>
            </w:r>
            <w:r>
              <w:rPr>
                <w:rFonts w:ascii="宋体" w:hAnsi="宋体" w:cs="宋体"/>
                <w:b/>
                <w:color w:val="000000"/>
                <w:spacing w:val="-2"/>
                <w:szCs w:val="21"/>
              </w:rPr>
              <w:t>因素</w:t>
            </w:r>
          </w:p>
        </w:tc>
        <w:tc>
          <w:tcPr>
            <w:tcW w:w="6210" w:type="dxa"/>
          </w:tcPr>
          <w:p w14:paraId="22E8D115">
            <w:pPr>
              <w:autoSpaceDE w:val="0"/>
              <w:autoSpaceDN w:val="0"/>
              <w:spacing w:before="55"/>
              <w:ind w:left="98"/>
            </w:pPr>
            <w:r>
              <w:rPr>
                <w:rFonts w:ascii="宋体" w:hAnsi="宋体" w:cs="宋体"/>
                <w:b/>
                <w:color w:val="000000"/>
                <w:spacing w:val="-4"/>
                <w:szCs w:val="21"/>
              </w:rPr>
              <w:t>评审</w:t>
            </w:r>
            <w:r>
              <w:rPr>
                <w:rFonts w:ascii="宋体" w:hAnsi="宋体" w:cs="宋体"/>
                <w:b/>
                <w:color w:val="000000"/>
                <w:spacing w:val="-2"/>
                <w:szCs w:val="21"/>
              </w:rPr>
              <w:t>标准</w:t>
            </w:r>
          </w:p>
        </w:tc>
      </w:tr>
      <w:tr w14:paraId="2F8D0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86" w:hRule="exact"/>
        </w:trPr>
        <w:tc>
          <w:tcPr>
            <w:tcW w:w="434" w:type="dxa"/>
            <w:vMerge w:val="restart"/>
          </w:tcPr>
          <w:p w14:paraId="7E09BCD9">
            <w:pPr>
              <w:spacing w:line="200" w:lineRule="exact"/>
            </w:pPr>
          </w:p>
          <w:p w14:paraId="1C48F83A">
            <w:pPr>
              <w:spacing w:line="200" w:lineRule="exact"/>
            </w:pPr>
          </w:p>
          <w:p w14:paraId="01EE6D7C">
            <w:pPr>
              <w:spacing w:line="200" w:lineRule="exact"/>
            </w:pPr>
          </w:p>
          <w:p w14:paraId="38B5DAFB">
            <w:pPr>
              <w:spacing w:line="200" w:lineRule="exact"/>
            </w:pPr>
          </w:p>
          <w:p w14:paraId="670B5AD2">
            <w:pPr>
              <w:spacing w:line="200" w:lineRule="exact"/>
            </w:pPr>
          </w:p>
          <w:p w14:paraId="0B50FF39">
            <w:pPr>
              <w:spacing w:line="200" w:lineRule="exact"/>
            </w:pPr>
          </w:p>
          <w:p w14:paraId="16A641EB">
            <w:pPr>
              <w:spacing w:line="200" w:lineRule="exact"/>
            </w:pPr>
          </w:p>
          <w:p w14:paraId="2C0CD56C">
            <w:pPr>
              <w:spacing w:line="200" w:lineRule="exact"/>
            </w:pPr>
          </w:p>
          <w:p w14:paraId="189C90D1">
            <w:pPr>
              <w:spacing w:line="200" w:lineRule="exact"/>
            </w:pPr>
          </w:p>
          <w:p w14:paraId="270A900C">
            <w:pPr>
              <w:spacing w:line="200" w:lineRule="exact"/>
            </w:pPr>
          </w:p>
          <w:p w14:paraId="00ED82E5">
            <w:pPr>
              <w:spacing w:line="200" w:lineRule="exact"/>
            </w:pPr>
          </w:p>
          <w:p w14:paraId="7D7B0B12">
            <w:pPr>
              <w:spacing w:line="234" w:lineRule="exact"/>
            </w:pPr>
          </w:p>
          <w:p w14:paraId="2A16CEBF">
            <w:pPr>
              <w:ind w:left="103"/>
            </w:pPr>
            <w:r>
              <w:rPr>
                <w:rFonts w:ascii="宋体" w:hAnsi="宋体" w:cs="宋体"/>
                <w:color w:val="000000"/>
                <w:spacing w:val="-12"/>
                <w:szCs w:val="21"/>
              </w:rPr>
              <w:t>1</w:t>
            </w:r>
          </w:p>
        </w:tc>
        <w:tc>
          <w:tcPr>
            <w:tcW w:w="698" w:type="dxa"/>
            <w:vMerge w:val="restart"/>
          </w:tcPr>
          <w:p w14:paraId="04506723">
            <w:pPr>
              <w:spacing w:line="200" w:lineRule="exact"/>
            </w:pPr>
          </w:p>
          <w:p w14:paraId="0B17034C">
            <w:pPr>
              <w:spacing w:line="200" w:lineRule="exact"/>
            </w:pPr>
          </w:p>
          <w:p w14:paraId="1E0FDEFE">
            <w:pPr>
              <w:spacing w:line="200" w:lineRule="exact"/>
            </w:pPr>
          </w:p>
          <w:p w14:paraId="6AC69010">
            <w:pPr>
              <w:spacing w:line="200" w:lineRule="exact"/>
            </w:pPr>
          </w:p>
          <w:p w14:paraId="633B8FAB">
            <w:pPr>
              <w:spacing w:line="200" w:lineRule="exact"/>
            </w:pPr>
          </w:p>
          <w:p w14:paraId="17742E85">
            <w:pPr>
              <w:spacing w:line="200" w:lineRule="exact"/>
            </w:pPr>
          </w:p>
          <w:p w14:paraId="1B2362F0">
            <w:pPr>
              <w:spacing w:line="200" w:lineRule="exact"/>
            </w:pPr>
          </w:p>
          <w:p w14:paraId="396E6A5F">
            <w:pPr>
              <w:spacing w:line="200" w:lineRule="exact"/>
            </w:pPr>
          </w:p>
          <w:p w14:paraId="5734796B">
            <w:pPr>
              <w:spacing w:line="200" w:lineRule="exact"/>
            </w:pPr>
          </w:p>
          <w:p w14:paraId="4009E201">
            <w:pPr>
              <w:spacing w:line="200" w:lineRule="exact"/>
            </w:pPr>
          </w:p>
          <w:p w14:paraId="4859BF27">
            <w:pPr>
              <w:spacing w:line="297" w:lineRule="exact"/>
            </w:pPr>
          </w:p>
          <w:p w14:paraId="10A2FA34">
            <w:pPr>
              <w:autoSpaceDE w:val="0"/>
              <w:autoSpaceDN w:val="0"/>
              <w:spacing w:line="238" w:lineRule="auto"/>
              <w:ind w:left="96" w:right="108"/>
            </w:pPr>
            <w:r>
              <w:rPr>
                <w:rFonts w:ascii="宋体" w:hAnsi="宋体" w:cs="宋体"/>
                <w:b/>
                <w:color w:val="000000"/>
                <w:spacing w:val="-9"/>
                <w:szCs w:val="21"/>
              </w:rPr>
              <w:t>资</w:t>
            </w:r>
            <w:r>
              <w:rPr>
                <w:rFonts w:ascii="宋体" w:hAnsi="宋体" w:cs="宋体"/>
                <w:b/>
                <w:color w:val="000000"/>
                <w:spacing w:val="-10"/>
                <w:szCs w:val="21"/>
              </w:rPr>
              <w:t>格</w:t>
            </w:r>
            <w:r>
              <w:rPr>
                <w:rFonts w:ascii="宋体" w:hAnsi="宋体" w:cs="宋体"/>
                <w:b/>
                <w:color w:val="000000"/>
                <w:spacing w:val="-9"/>
                <w:szCs w:val="21"/>
              </w:rPr>
              <w:t>性</w:t>
            </w:r>
            <w:r>
              <w:rPr>
                <w:rFonts w:ascii="宋体" w:hAnsi="宋体" w:cs="宋体"/>
                <w:b/>
                <w:color w:val="000000"/>
                <w:spacing w:val="-10"/>
                <w:szCs w:val="21"/>
              </w:rPr>
              <w:t>审</w:t>
            </w:r>
            <w:r>
              <w:rPr>
                <w:rFonts w:ascii="宋体" w:hAnsi="宋体" w:cs="宋体"/>
                <w:b/>
                <w:color w:val="000000"/>
                <w:spacing w:val="-9"/>
                <w:szCs w:val="21"/>
              </w:rPr>
              <w:t>查</w:t>
            </w:r>
            <w:r>
              <w:rPr>
                <w:rFonts w:ascii="宋体" w:hAnsi="宋体" w:cs="宋体"/>
                <w:b/>
                <w:color w:val="000000"/>
                <w:spacing w:val="-10"/>
                <w:szCs w:val="21"/>
              </w:rPr>
              <w:t>标</w:t>
            </w:r>
            <w:r>
              <w:rPr>
                <w:rFonts w:ascii="宋体" w:hAnsi="宋体" w:cs="宋体"/>
                <w:b/>
                <w:color w:val="000000"/>
                <w:spacing w:val="-12"/>
                <w:szCs w:val="21"/>
              </w:rPr>
              <w:t>准</w:t>
            </w:r>
          </w:p>
        </w:tc>
        <w:tc>
          <w:tcPr>
            <w:tcW w:w="1733" w:type="dxa"/>
            <w:vAlign w:val="center"/>
          </w:tcPr>
          <w:p w14:paraId="1B8E4217">
            <w:pPr>
              <w:autoSpaceDE w:val="0"/>
              <w:autoSpaceDN w:val="0"/>
              <w:jc w:val="left"/>
              <w:rPr>
                <w:rFonts w:ascii="宋体" w:hAnsi="宋体"/>
                <w:szCs w:val="21"/>
              </w:rPr>
            </w:pPr>
            <w:r>
              <w:rPr>
                <w:rFonts w:ascii="宋体" w:hAnsi="宋体" w:cs="宋体"/>
                <w:color w:val="000000"/>
                <w:spacing w:val="-3"/>
                <w:szCs w:val="21"/>
              </w:rPr>
              <w:t>资格</w:t>
            </w:r>
            <w:r>
              <w:rPr>
                <w:rFonts w:ascii="宋体" w:hAnsi="宋体" w:cs="宋体"/>
                <w:color w:val="000000"/>
                <w:spacing w:val="-2"/>
                <w:szCs w:val="21"/>
              </w:rPr>
              <w:t>要求</w:t>
            </w:r>
          </w:p>
        </w:tc>
        <w:tc>
          <w:tcPr>
            <w:tcW w:w="6210" w:type="dxa"/>
            <w:vAlign w:val="center"/>
          </w:tcPr>
          <w:p w14:paraId="2053AAB2">
            <w:pPr>
              <w:autoSpaceDE w:val="0"/>
              <w:autoSpaceDN w:val="0"/>
              <w:rPr>
                <w:rFonts w:ascii="宋体" w:hAnsi="宋体"/>
                <w:szCs w:val="21"/>
              </w:rPr>
            </w:pPr>
            <w:r>
              <w:rPr>
                <w:rFonts w:ascii="宋体" w:hAnsi="宋体" w:cs="宋体"/>
                <w:color w:val="000000"/>
                <w:spacing w:val="-2"/>
                <w:szCs w:val="21"/>
              </w:rPr>
              <w:t>符合投标</w:t>
            </w:r>
            <w:r>
              <w:rPr>
                <w:rFonts w:hint="eastAsia" w:ascii="宋体" w:hAnsi="宋体" w:cs="宋体"/>
                <w:color w:val="000000"/>
                <w:szCs w:val="21"/>
              </w:rPr>
              <w:t>供应商</w:t>
            </w:r>
            <w:r>
              <w:rPr>
                <w:rFonts w:ascii="宋体" w:hAnsi="宋体" w:cs="宋体"/>
                <w:color w:val="000000"/>
                <w:szCs w:val="21"/>
              </w:rPr>
              <w:t>资格要求</w:t>
            </w:r>
          </w:p>
        </w:tc>
      </w:tr>
      <w:tr w14:paraId="37CF2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0" w:hRule="exact"/>
        </w:trPr>
        <w:tc>
          <w:tcPr>
            <w:tcW w:w="434" w:type="dxa"/>
            <w:vMerge w:val="continue"/>
          </w:tcPr>
          <w:p w14:paraId="5950D14E">
            <w:pPr>
              <w:spacing w:line="200" w:lineRule="exact"/>
            </w:pPr>
          </w:p>
        </w:tc>
        <w:tc>
          <w:tcPr>
            <w:tcW w:w="698" w:type="dxa"/>
            <w:vMerge w:val="continue"/>
          </w:tcPr>
          <w:p w14:paraId="650FA23F">
            <w:pPr>
              <w:spacing w:line="200" w:lineRule="exact"/>
            </w:pPr>
          </w:p>
        </w:tc>
        <w:tc>
          <w:tcPr>
            <w:tcW w:w="1733" w:type="dxa"/>
            <w:vAlign w:val="center"/>
          </w:tcPr>
          <w:p w14:paraId="58396852">
            <w:pPr>
              <w:autoSpaceDE w:val="0"/>
              <w:autoSpaceDN w:val="0"/>
              <w:jc w:val="left"/>
              <w:rPr>
                <w:rFonts w:ascii="宋体" w:hAnsi="宋体" w:cs="宋体"/>
                <w:color w:val="000000"/>
                <w:spacing w:val="-3"/>
                <w:szCs w:val="21"/>
              </w:rPr>
            </w:pPr>
            <w:r>
              <w:rPr>
                <w:rFonts w:hint="eastAsia" w:ascii="宋体" w:hAnsi="宋体" w:cs="宋体"/>
                <w:color w:val="000000"/>
                <w:spacing w:val="-3"/>
                <w:szCs w:val="21"/>
              </w:rPr>
              <w:t>营业执照</w:t>
            </w:r>
          </w:p>
        </w:tc>
        <w:tc>
          <w:tcPr>
            <w:tcW w:w="6210" w:type="dxa"/>
            <w:vAlign w:val="center"/>
          </w:tcPr>
          <w:p w14:paraId="39E75542">
            <w:pPr>
              <w:autoSpaceDE w:val="0"/>
              <w:autoSpaceDN w:val="0"/>
              <w:rPr>
                <w:rFonts w:ascii="宋体" w:hAnsi="宋体" w:cs="宋体"/>
                <w:color w:val="000000"/>
                <w:spacing w:val="-2"/>
                <w:szCs w:val="21"/>
              </w:rPr>
            </w:pPr>
            <w:r>
              <w:rPr>
                <w:rFonts w:hint="eastAsia" w:ascii="宋体" w:hAnsi="宋体" w:cs="宋体"/>
                <w:color w:val="000000"/>
                <w:spacing w:val="-2"/>
                <w:szCs w:val="21"/>
              </w:rPr>
              <w:t>有效的营业执照，营业执照有效期满足项目实施时间；经营范围包含本项目采购内容</w:t>
            </w:r>
          </w:p>
        </w:tc>
      </w:tr>
      <w:tr w14:paraId="70492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1" w:hRule="exact"/>
        </w:trPr>
        <w:tc>
          <w:tcPr>
            <w:tcW w:w="434" w:type="dxa"/>
            <w:vMerge w:val="continue"/>
          </w:tcPr>
          <w:p w14:paraId="5A7EE690"/>
        </w:tc>
        <w:tc>
          <w:tcPr>
            <w:tcW w:w="698" w:type="dxa"/>
            <w:vMerge w:val="continue"/>
          </w:tcPr>
          <w:p w14:paraId="7105E0E2"/>
        </w:tc>
        <w:tc>
          <w:tcPr>
            <w:tcW w:w="1733" w:type="dxa"/>
            <w:vAlign w:val="center"/>
          </w:tcPr>
          <w:p w14:paraId="77FBED52">
            <w:pPr>
              <w:autoSpaceDE w:val="0"/>
              <w:autoSpaceDN w:val="0"/>
              <w:jc w:val="left"/>
              <w:rPr>
                <w:rFonts w:ascii="宋体" w:hAnsi="宋体"/>
                <w:szCs w:val="21"/>
              </w:rPr>
            </w:pPr>
            <w:r>
              <w:rPr>
                <w:rFonts w:ascii="宋体" w:hAnsi="宋体" w:cs="宋体"/>
                <w:color w:val="000000"/>
                <w:spacing w:val="-3"/>
                <w:szCs w:val="21"/>
              </w:rPr>
              <w:t>失信</w:t>
            </w:r>
            <w:r>
              <w:rPr>
                <w:rFonts w:ascii="宋体" w:hAnsi="宋体" w:cs="宋体"/>
                <w:color w:val="000000"/>
                <w:spacing w:val="-2"/>
                <w:szCs w:val="21"/>
              </w:rPr>
              <w:t>记录</w:t>
            </w:r>
          </w:p>
        </w:tc>
        <w:tc>
          <w:tcPr>
            <w:tcW w:w="6210" w:type="dxa"/>
            <w:vAlign w:val="center"/>
          </w:tcPr>
          <w:p w14:paraId="2B793C87">
            <w:pPr>
              <w:autoSpaceDE w:val="0"/>
              <w:autoSpaceDN w:val="0"/>
              <w:rPr>
                <w:rFonts w:ascii="宋体" w:hAnsi="宋体"/>
                <w:szCs w:val="21"/>
              </w:rPr>
            </w:pPr>
            <w:r>
              <w:rPr>
                <w:rFonts w:ascii="宋体" w:hAnsi="宋体" w:cs="宋体"/>
                <w:color w:val="000000"/>
                <w:spacing w:val="2"/>
                <w:szCs w:val="21"/>
              </w:rPr>
              <w:t>不存在失信记录</w:t>
            </w:r>
          </w:p>
        </w:tc>
      </w:tr>
      <w:tr w14:paraId="49891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3" w:hRule="exact"/>
        </w:trPr>
        <w:tc>
          <w:tcPr>
            <w:tcW w:w="434" w:type="dxa"/>
            <w:vMerge w:val="continue"/>
          </w:tcPr>
          <w:p w14:paraId="13CB71D0"/>
        </w:tc>
        <w:tc>
          <w:tcPr>
            <w:tcW w:w="698" w:type="dxa"/>
            <w:vMerge w:val="continue"/>
          </w:tcPr>
          <w:p w14:paraId="4F1ABBB5"/>
        </w:tc>
        <w:tc>
          <w:tcPr>
            <w:tcW w:w="1733" w:type="dxa"/>
            <w:vAlign w:val="center"/>
          </w:tcPr>
          <w:p w14:paraId="0C89E0FA">
            <w:pPr>
              <w:autoSpaceDE w:val="0"/>
              <w:autoSpaceDN w:val="0"/>
              <w:jc w:val="left"/>
              <w:rPr>
                <w:rFonts w:ascii="宋体" w:hAnsi="宋体"/>
                <w:szCs w:val="21"/>
              </w:rPr>
            </w:pPr>
            <w:r>
              <w:rPr>
                <w:rFonts w:ascii="宋体" w:hAnsi="宋体" w:cs="宋体"/>
                <w:color w:val="000000"/>
                <w:spacing w:val="6"/>
                <w:szCs w:val="21"/>
              </w:rPr>
              <w:t>没有</w:t>
            </w:r>
            <w:r>
              <w:rPr>
                <w:rFonts w:ascii="宋体" w:hAnsi="宋体" w:cs="宋体"/>
                <w:color w:val="000000"/>
                <w:spacing w:val="5"/>
                <w:szCs w:val="21"/>
              </w:rPr>
              <w:t>重大违法记</w:t>
            </w:r>
            <w:r>
              <w:rPr>
                <w:rFonts w:ascii="宋体" w:hAnsi="宋体" w:cs="宋体"/>
                <w:color w:val="000000"/>
                <w:spacing w:val="-2"/>
                <w:szCs w:val="21"/>
              </w:rPr>
              <w:t>录的书面</w:t>
            </w:r>
            <w:r>
              <w:rPr>
                <w:rFonts w:ascii="宋体" w:hAnsi="宋体" w:cs="宋体"/>
                <w:color w:val="000000"/>
                <w:spacing w:val="-1"/>
                <w:szCs w:val="21"/>
              </w:rPr>
              <w:t>声明</w:t>
            </w:r>
          </w:p>
        </w:tc>
        <w:tc>
          <w:tcPr>
            <w:tcW w:w="6210" w:type="dxa"/>
            <w:vAlign w:val="center"/>
          </w:tcPr>
          <w:p w14:paraId="566A170B">
            <w:pPr>
              <w:autoSpaceDE w:val="0"/>
              <w:autoSpaceDN w:val="0"/>
              <w:rPr>
                <w:rFonts w:ascii="宋体" w:hAnsi="宋体"/>
                <w:szCs w:val="21"/>
              </w:rPr>
            </w:pPr>
            <w:r>
              <w:rPr>
                <w:rFonts w:ascii="宋体" w:hAnsi="宋体" w:cs="宋体"/>
                <w:color w:val="000000"/>
                <w:spacing w:val="2"/>
                <w:szCs w:val="21"/>
              </w:rPr>
              <w:t>参加政府采购活动前三年</w:t>
            </w:r>
            <w:r>
              <w:rPr>
                <w:rFonts w:ascii="宋体" w:hAnsi="宋体" w:cs="宋体"/>
                <w:color w:val="000000"/>
                <w:spacing w:val="1"/>
                <w:szCs w:val="21"/>
              </w:rPr>
              <w:t>内，在经营活动中没有重大违法记录的</w:t>
            </w:r>
            <w:r>
              <w:rPr>
                <w:rFonts w:ascii="宋体" w:hAnsi="宋体" w:cs="宋体"/>
                <w:color w:val="000000"/>
                <w:spacing w:val="-2"/>
                <w:szCs w:val="21"/>
              </w:rPr>
              <w:t>书面声</w:t>
            </w:r>
            <w:r>
              <w:rPr>
                <w:rFonts w:ascii="宋体" w:hAnsi="宋体" w:cs="宋体"/>
                <w:color w:val="000000"/>
                <w:spacing w:val="-1"/>
                <w:szCs w:val="21"/>
              </w:rPr>
              <w:t>明；</w:t>
            </w:r>
          </w:p>
        </w:tc>
      </w:tr>
      <w:tr w14:paraId="6004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1" w:hRule="exact"/>
        </w:trPr>
        <w:tc>
          <w:tcPr>
            <w:tcW w:w="434" w:type="dxa"/>
            <w:vMerge w:val="continue"/>
          </w:tcPr>
          <w:p w14:paraId="441DAE6F"/>
        </w:tc>
        <w:tc>
          <w:tcPr>
            <w:tcW w:w="698" w:type="dxa"/>
            <w:vMerge w:val="continue"/>
          </w:tcPr>
          <w:p w14:paraId="4333A93A"/>
        </w:tc>
        <w:tc>
          <w:tcPr>
            <w:tcW w:w="1733" w:type="dxa"/>
            <w:vAlign w:val="center"/>
          </w:tcPr>
          <w:p w14:paraId="2A0E9703">
            <w:pPr>
              <w:autoSpaceDE w:val="0"/>
              <w:autoSpaceDN w:val="0"/>
              <w:ind w:right="107"/>
              <w:jc w:val="left"/>
              <w:rPr>
                <w:rFonts w:ascii="宋体" w:hAnsi="宋体"/>
                <w:szCs w:val="21"/>
              </w:rPr>
            </w:pPr>
            <w:r>
              <w:rPr>
                <w:rFonts w:ascii="宋体" w:hAnsi="宋体" w:cs="宋体"/>
                <w:color w:val="000000"/>
                <w:spacing w:val="4"/>
                <w:szCs w:val="21"/>
              </w:rPr>
              <w:t>依法</w:t>
            </w:r>
            <w:r>
              <w:rPr>
                <w:rFonts w:ascii="宋体" w:hAnsi="宋体" w:cs="宋体"/>
                <w:color w:val="000000"/>
                <w:spacing w:val="5"/>
                <w:szCs w:val="21"/>
              </w:rPr>
              <w:t>缴</w:t>
            </w:r>
            <w:r>
              <w:rPr>
                <w:rFonts w:ascii="宋体" w:hAnsi="宋体" w:cs="宋体"/>
                <w:color w:val="000000"/>
                <w:spacing w:val="4"/>
                <w:szCs w:val="21"/>
              </w:rPr>
              <w:t>纳税收的</w:t>
            </w:r>
            <w:r>
              <w:rPr>
                <w:rFonts w:ascii="宋体" w:hAnsi="宋体" w:cs="宋体"/>
                <w:color w:val="000000"/>
                <w:spacing w:val="-5"/>
                <w:szCs w:val="21"/>
              </w:rPr>
              <w:t>证明</w:t>
            </w:r>
          </w:p>
        </w:tc>
        <w:tc>
          <w:tcPr>
            <w:tcW w:w="6210" w:type="dxa"/>
            <w:vAlign w:val="center"/>
          </w:tcPr>
          <w:p w14:paraId="225ED5F6">
            <w:pPr>
              <w:autoSpaceDE w:val="0"/>
              <w:autoSpaceDN w:val="0"/>
              <w:ind w:right="119"/>
              <w:rPr>
                <w:rFonts w:ascii="宋体" w:hAnsi="宋体"/>
                <w:szCs w:val="21"/>
              </w:rPr>
            </w:pPr>
            <w:r>
              <w:rPr>
                <w:rFonts w:ascii="宋体" w:hAnsi="宋体" w:cs="宋体"/>
                <w:color w:val="000000"/>
                <w:spacing w:val="-16"/>
                <w:szCs w:val="21"/>
              </w:rPr>
              <w:t>投标</w:t>
            </w:r>
            <w:r>
              <w:rPr>
                <w:rFonts w:hint="eastAsia" w:ascii="宋体" w:hAnsi="宋体" w:cs="宋体"/>
                <w:color w:val="000000"/>
                <w:spacing w:val="-16"/>
                <w:szCs w:val="21"/>
              </w:rPr>
              <w:t>供应商</w:t>
            </w:r>
            <w:r>
              <w:rPr>
                <w:rFonts w:ascii="宋体" w:hAnsi="宋体" w:cs="宋体"/>
                <w:color w:val="000000"/>
                <w:spacing w:val="-16"/>
                <w:szCs w:val="21"/>
              </w:rPr>
              <w:t>提供</w:t>
            </w:r>
            <w:r>
              <w:rPr>
                <w:rFonts w:hint="eastAsia" w:ascii="宋体" w:hAnsi="宋体" w:cs="宋体"/>
                <w:color w:val="000000"/>
                <w:spacing w:val="-16"/>
                <w:szCs w:val="21"/>
              </w:rPr>
              <w:t xml:space="preserve"> </w:t>
            </w:r>
            <w:r>
              <w:rPr>
                <w:rFonts w:hint="eastAsia" w:ascii="宋体" w:hAnsi="宋体" w:cs="宋体"/>
                <w:color w:val="000000"/>
                <w:spacing w:val="-8"/>
                <w:szCs w:val="21"/>
              </w:rPr>
              <w:t xml:space="preserve">2019 </w:t>
            </w:r>
            <w:r>
              <w:rPr>
                <w:rFonts w:ascii="宋体" w:hAnsi="宋体" w:cs="宋体"/>
                <w:color w:val="000000"/>
                <w:spacing w:val="-17"/>
                <w:szCs w:val="21"/>
              </w:rPr>
              <w:t>年</w:t>
            </w:r>
            <w:r>
              <w:rPr>
                <w:rFonts w:hint="eastAsia" w:ascii="宋体" w:hAnsi="宋体" w:cs="宋体"/>
                <w:color w:val="000000"/>
                <w:spacing w:val="-17"/>
                <w:szCs w:val="21"/>
              </w:rPr>
              <w:t>11</w:t>
            </w:r>
            <w:r>
              <w:rPr>
                <w:rFonts w:hint="eastAsia" w:ascii="宋体" w:hAnsi="宋体" w:cs="宋体"/>
                <w:color w:val="000000"/>
                <w:spacing w:val="-8"/>
                <w:szCs w:val="21"/>
              </w:rPr>
              <w:t xml:space="preserve"> </w:t>
            </w:r>
            <w:r>
              <w:rPr>
                <w:rFonts w:ascii="宋体" w:hAnsi="宋体" w:cs="宋体"/>
                <w:color w:val="000000"/>
                <w:spacing w:val="-16"/>
                <w:szCs w:val="21"/>
              </w:rPr>
              <w:t>月</w:t>
            </w:r>
            <w:r>
              <w:rPr>
                <w:rFonts w:ascii="宋体" w:hAnsi="宋体" w:cs="宋体"/>
                <w:color w:val="000000"/>
                <w:spacing w:val="-8"/>
                <w:szCs w:val="21"/>
              </w:rPr>
              <w:t>-</w:t>
            </w:r>
            <w:r>
              <w:rPr>
                <w:rFonts w:hint="eastAsia" w:ascii="宋体" w:hAnsi="宋体" w:cs="宋体"/>
                <w:color w:val="000000"/>
                <w:spacing w:val="-8"/>
                <w:szCs w:val="21"/>
              </w:rPr>
              <w:t xml:space="preserve"> 2020 </w:t>
            </w:r>
            <w:r>
              <w:rPr>
                <w:rFonts w:ascii="宋体" w:hAnsi="宋体" w:cs="宋体"/>
                <w:color w:val="000000"/>
                <w:spacing w:val="-16"/>
                <w:szCs w:val="21"/>
              </w:rPr>
              <w:t>年</w:t>
            </w:r>
            <w:r>
              <w:rPr>
                <w:rFonts w:hint="eastAsia" w:ascii="宋体" w:hAnsi="宋体" w:cs="宋体"/>
                <w:color w:val="000000"/>
                <w:spacing w:val="-16"/>
                <w:szCs w:val="21"/>
              </w:rPr>
              <w:t>11</w:t>
            </w:r>
            <w:r>
              <w:rPr>
                <w:rFonts w:ascii="宋体" w:hAnsi="宋体" w:cs="宋体"/>
                <w:color w:val="000000"/>
                <w:spacing w:val="-16"/>
                <w:szCs w:val="21"/>
              </w:rPr>
              <w:t>月之间任意</w:t>
            </w:r>
            <w:r>
              <w:rPr>
                <w:rFonts w:ascii="宋体" w:hAnsi="宋体" w:cs="宋体"/>
                <w:color w:val="000000"/>
                <w:spacing w:val="-9"/>
                <w:szCs w:val="21"/>
              </w:rPr>
              <w:t>3</w:t>
            </w:r>
            <w:r>
              <w:rPr>
                <w:rFonts w:ascii="宋体" w:hAnsi="宋体" w:cs="宋体"/>
                <w:color w:val="000000"/>
                <w:spacing w:val="-16"/>
                <w:szCs w:val="21"/>
              </w:rPr>
              <w:t>个月的依法缴</w:t>
            </w:r>
            <w:r>
              <w:rPr>
                <w:rFonts w:ascii="宋体" w:hAnsi="宋体" w:cs="宋体"/>
                <w:color w:val="000000"/>
                <w:spacing w:val="2"/>
                <w:szCs w:val="21"/>
              </w:rPr>
              <w:t>纳税收</w:t>
            </w:r>
            <w:r>
              <w:rPr>
                <w:rFonts w:ascii="宋体" w:hAnsi="宋体" w:cs="宋体"/>
                <w:color w:val="000000"/>
                <w:spacing w:val="1"/>
                <w:szCs w:val="21"/>
              </w:rPr>
              <w:t>的银行缴纳证明，如依法免税或不需要纳税的，则应提供</w:t>
            </w:r>
            <w:r>
              <w:rPr>
                <w:rFonts w:ascii="宋体" w:hAnsi="宋体" w:cs="宋体"/>
                <w:color w:val="000000"/>
                <w:spacing w:val="-2"/>
                <w:szCs w:val="21"/>
              </w:rPr>
              <w:t>相</w:t>
            </w:r>
            <w:r>
              <w:rPr>
                <w:rFonts w:ascii="宋体" w:hAnsi="宋体" w:cs="宋体"/>
                <w:color w:val="000000"/>
                <w:spacing w:val="-1"/>
                <w:szCs w:val="21"/>
              </w:rPr>
              <w:t>应证明文件；</w:t>
            </w:r>
          </w:p>
        </w:tc>
      </w:tr>
      <w:tr w14:paraId="2262C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6" w:hRule="exact"/>
        </w:trPr>
        <w:tc>
          <w:tcPr>
            <w:tcW w:w="434" w:type="dxa"/>
            <w:vMerge w:val="continue"/>
          </w:tcPr>
          <w:p w14:paraId="2A30CF77"/>
        </w:tc>
        <w:tc>
          <w:tcPr>
            <w:tcW w:w="698" w:type="dxa"/>
            <w:vMerge w:val="continue"/>
          </w:tcPr>
          <w:p w14:paraId="3FAE42A6"/>
        </w:tc>
        <w:tc>
          <w:tcPr>
            <w:tcW w:w="1733" w:type="dxa"/>
            <w:vAlign w:val="center"/>
          </w:tcPr>
          <w:p w14:paraId="5C852B6D">
            <w:pPr>
              <w:autoSpaceDE w:val="0"/>
              <w:autoSpaceDN w:val="0"/>
              <w:jc w:val="left"/>
              <w:rPr>
                <w:rFonts w:ascii="宋体" w:hAnsi="宋体"/>
                <w:szCs w:val="21"/>
              </w:rPr>
            </w:pPr>
            <w:r>
              <w:rPr>
                <w:rFonts w:ascii="宋体" w:hAnsi="宋体" w:cs="宋体"/>
                <w:color w:val="000000"/>
                <w:spacing w:val="6"/>
                <w:szCs w:val="21"/>
              </w:rPr>
              <w:t>依法</w:t>
            </w:r>
            <w:r>
              <w:rPr>
                <w:rFonts w:ascii="宋体" w:hAnsi="宋体" w:cs="宋体"/>
                <w:color w:val="000000"/>
                <w:spacing w:val="5"/>
                <w:szCs w:val="21"/>
              </w:rPr>
              <w:t>缴纳社保的</w:t>
            </w:r>
            <w:r>
              <w:rPr>
                <w:rFonts w:ascii="宋体" w:hAnsi="宋体" w:cs="宋体"/>
                <w:color w:val="000000"/>
                <w:spacing w:val="-5"/>
                <w:szCs w:val="21"/>
              </w:rPr>
              <w:t>证明</w:t>
            </w:r>
          </w:p>
        </w:tc>
        <w:tc>
          <w:tcPr>
            <w:tcW w:w="6210" w:type="dxa"/>
            <w:vAlign w:val="center"/>
          </w:tcPr>
          <w:p w14:paraId="04517907">
            <w:pPr>
              <w:autoSpaceDE w:val="0"/>
              <w:autoSpaceDN w:val="0"/>
              <w:ind w:right="119"/>
              <w:rPr>
                <w:rFonts w:ascii="宋体" w:hAnsi="宋体"/>
                <w:szCs w:val="21"/>
              </w:rPr>
            </w:pPr>
            <w:r>
              <w:rPr>
                <w:rFonts w:ascii="宋体" w:hAnsi="宋体" w:cs="宋体"/>
                <w:color w:val="000000"/>
                <w:spacing w:val="-16"/>
                <w:szCs w:val="21"/>
              </w:rPr>
              <w:t>投标</w:t>
            </w:r>
            <w:r>
              <w:rPr>
                <w:rFonts w:hint="eastAsia" w:ascii="宋体" w:hAnsi="宋体" w:cs="宋体"/>
                <w:color w:val="000000"/>
                <w:spacing w:val="-16"/>
                <w:szCs w:val="21"/>
              </w:rPr>
              <w:t>供应商</w:t>
            </w:r>
            <w:r>
              <w:rPr>
                <w:rFonts w:ascii="宋体" w:hAnsi="宋体" w:cs="宋体"/>
                <w:color w:val="000000"/>
                <w:spacing w:val="-16"/>
                <w:szCs w:val="21"/>
              </w:rPr>
              <w:t>提供</w:t>
            </w:r>
            <w:r>
              <w:rPr>
                <w:rFonts w:hint="eastAsia" w:ascii="宋体" w:hAnsi="宋体" w:cs="宋体"/>
                <w:color w:val="000000"/>
                <w:spacing w:val="-8"/>
                <w:szCs w:val="21"/>
              </w:rPr>
              <w:t xml:space="preserve"> 2019 年 11 月- 2020 年11月</w:t>
            </w:r>
            <w:r>
              <w:rPr>
                <w:rFonts w:ascii="宋体" w:hAnsi="宋体" w:cs="宋体"/>
                <w:color w:val="000000"/>
                <w:spacing w:val="-16"/>
                <w:szCs w:val="21"/>
              </w:rPr>
              <w:t>之间任意</w:t>
            </w:r>
            <w:r>
              <w:rPr>
                <w:rFonts w:ascii="宋体" w:hAnsi="宋体" w:cs="宋体"/>
                <w:color w:val="000000"/>
                <w:spacing w:val="-9"/>
                <w:szCs w:val="21"/>
              </w:rPr>
              <w:t>3</w:t>
            </w:r>
            <w:r>
              <w:rPr>
                <w:rFonts w:ascii="宋体" w:hAnsi="宋体" w:cs="宋体"/>
                <w:color w:val="000000"/>
                <w:spacing w:val="-16"/>
                <w:szCs w:val="21"/>
              </w:rPr>
              <w:t>个月的依法缴</w:t>
            </w:r>
            <w:r>
              <w:rPr>
                <w:rFonts w:ascii="宋体" w:hAnsi="宋体" w:cs="宋体"/>
                <w:color w:val="000000"/>
                <w:spacing w:val="2"/>
                <w:szCs w:val="21"/>
              </w:rPr>
              <w:t>纳社会</w:t>
            </w:r>
            <w:r>
              <w:rPr>
                <w:rFonts w:ascii="宋体" w:hAnsi="宋体" w:cs="宋体"/>
                <w:color w:val="000000"/>
                <w:spacing w:val="1"/>
                <w:szCs w:val="21"/>
              </w:rPr>
              <w:t>保障资金的银行缴纳证明，如依法不需要缴纳社会保障资</w:t>
            </w:r>
            <w:r>
              <w:rPr>
                <w:rFonts w:ascii="宋体" w:hAnsi="宋体" w:cs="宋体"/>
                <w:color w:val="000000"/>
                <w:spacing w:val="-1"/>
                <w:szCs w:val="21"/>
              </w:rPr>
              <w:t>金的，则应提供</w:t>
            </w:r>
            <w:r>
              <w:rPr>
                <w:rFonts w:ascii="宋体" w:hAnsi="宋体" w:cs="宋体"/>
                <w:color w:val="000000"/>
                <w:szCs w:val="21"/>
              </w:rPr>
              <w:t>相应证明文件；</w:t>
            </w:r>
            <w:r>
              <w:rPr>
                <w:rFonts w:hint="eastAsia" w:ascii="宋体" w:hAnsi="宋体" w:cs="宋体"/>
                <w:color w:val="000000"/>
                <w:szCs w:val="21"/>
              </w:rPr>
              <w:t>（复印件加盖投标供应商公章）</w:t>
            </w:r>
          </w:p>
        </w:tc>
      </w:tr>
      <w:tr w14:paraId="09BA1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0" w:hRule="exact"/>
        </w:trPr>
        <w:tc>
          <w:tcPr>
            <w:tcW w:w="434" w:type="dxa"/>
            <w:vMerge w:val="continue"/>
          </w:tcPr>
          <w:p w14:paraId="6F27A512"/>
        </w:tc>
        <w:tc>
          <w:tcPr>
            <w:tcW w:w="698" w:type="dxa"/>
            <w:vMerge w:val="continue"/>
          </w:tcPr>
          <w:p w14:paraId="1F35D9AB"/>
        </w:tc>
        <w:tc>
          <w:tcPr>
            <w:tcW w:w="1733" w:type="dxa"/>
            <w:vAlign w:val="center"/>
          </w:tcPr>
          <w:p w14:paraId="49BC6431">
            <w:pPr>
              <w:autoSpaceDE w:val="0"/>
              <w:autoSpaceDN w:val="0"/>
              <w:jc w:val="left"/>
              <w:rPr>
                <w:rFonts w:ascii="宋体" w:hAnsi="宋体"/>
                <w:szCs w:val="21"/>
              </w:rPr>
            </w:pPr>
            <w:r>
              <w:rPr>
                <w:rFonts w:ascii="宋体" w:hAnsi="宋体" w:cs="宋体"/>
                <w:color w:val="000000"/>
                <w:spacing w:val="-2"/>
                <w:szCs w:val="21"/>
              </w:rPr>
              <w:t>法</w:t>
            </w:r>
            <w:r>
              <w:rPr>
                <w:rFonts w:ascii="宋体" w:hAnsi="宋体" w:cs="宋体"/>
                <w:color w:val="000000"/>
                <w:spacing w:val="-1"/>
                <w:szCs w:val="21"/>
              </w:rPr>
              <w:t>人授权委托书</w:t>
            </w:r>
          </w:p>
        </w:tc>
        <w:tc>
          <w:tcPr>
            <w:tcW w:w="6210" w:type="dxa"/>
            <w:vAlign w:val="center"/>
          </w:tcPr>
          <w:p w14:paraId="357BD2D0">
            <w:pPr>
              <w:autoSpaceDE w:val="0"/>
              <w:autoSpaceDN w:val="0"/>
              <w:rPr>
                <w:rFonts w:ascii="宋体" w:hAnsi="宋体"/>
                <w:szCs w:val="21"/>
              </w:rPr>
            </w:pPr>
            <w:r>
              <w:rPr>
                <w:rFonts w:hint="eastAsia" w:ascii="宋体" w:hAnsi="宋体" w:cs="宋体"/>
                <w:color w:val="000000"/>
                <w:spacing w:val="-1"/>
                <w:szCs w:val="21"/>
              </w:rPr>
              <w:t>响应文件</w:t>
            </w:r>
            <w:r>
              <w:rPr>
                <w:rFonts w:ascii="宋体" w:hAnsi="宋体" w:cs="宋体"/>
                <w:color w:val="000000"/>
                <w:spacing w:val="-1"/>
                <w:szCs w:val="21"/>
              </w:rPr>
              <w:t>中有法</w:t>
            </w:r>
            <w:r>
              <w:rPr>
                <w:rFonts w:ascii="宋体" w:hAnsi="宋体" w:cs="宋体"/>
                <w:color w:val="000000"/>
                <w:szCs w:val="21"/>
              </w:rPr>
              <w:t>人签字盖章的法定代表人授权委托书；</w:t>
            </w:r>
          </w:p>
        </w:tc>
      </w:tr>
      <w:tr w14:paraId="06A49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exact"/>
        </w:trPr>
        <w:tc>
          <w:tcPr>
            <w:tcW w:w="434" w:type="dxa"/>
            <w:vMerge w:val="restart"/>
          </w:tcPr>
          <w:p w14:paraId="6F405540">
            <w:pPr>
              <w:spacing w:line="200" w:lineRule="exact"/>
            </w:pPr>
          </w:p>
          <w:p w14:paraId="7436109D">
            <w:pPr>
              <w:spacing w:line="200" w:lineRule="exact"/>
            </w:pPr>
          </w:p>
          <w:p w14:paraId="72A7CCA1">
            <w:pPr>
              <w:spacing w:line="200" w:lineRule="exact"/>
            </w:pPr>
          </w:p>
          <w:p w14:paraId="55E75EF5">
            <w:pPr>
              <w:spacing w:line="200" w:lineRule="exact"/>
            </w:pPr>
          </w:p>
          <w:p w14:paraId="7F5359B0">
            <w:pPr>
              <w:spacing w:line="200" w:lineRule="exact"/>
            </w:pPr>
          </w:p>
          <w:p w14:paraId="4FF36F11">
            <w:pPr>
              <w:spacing w:line="200" w:lineRule="exact"/>
            </w:pPr>
          </w:p>
          <w:p w14:paraId="478EA2B6">
            <w:pPr>
              <w:spacing w:line="239" w:lineRule="exact"/>
            </w:pPr>
          </w:p>
          <w:p w14:paraId="7AC789F4">
            <w:pPr>
              <w:ind w:left="103"/>
            </w:pPr>
            <w:r>
              <w:rPr>
                <w:rFonts w:ascii="宋体" w:hAnsi="宋体" w:cs="宋体"/>
                <w:color w:val="000000"/>
                <w:spacing w:val="-12"/>
                <w:szCs w:val="21"/>
              </w:rPr>
              <w:t>2</w:t>
            </w:r>
          </w:p>
        </w:tc>
        <w:tc>
          <w:tcPr>
            <w:tcW w:w="698" w:type="dxa"/>
            <w:vMerge w:val="restart"/>
          </w:tcPr>
          <w:p w14:paraId="1ECCC1C8">
            <w:pPr>
              <w:spacing w:line="200" w:lineRule="exact"/>
            </w:pPr>
          </w:p>
          <w:p w14:paraId="77C10A0A">
            <w:pPr>
              <w:spacing w:line="200" w:lineRule="exact"/>
            </w:pPr>
          </w:p>
          <w:p w14:paraId="260E4DA6">
            <w:pPr>
              <w:spacing w:line="200" w:lineRule="exact"/>
            </w:pPr>
          </w:p>
          <w:p w14:paraId="5CC0C79C">
            <w:pPr>
              <w:spacing w:line="371" w:lineRule="exact"/>
            </w:pPr>
          </w:p>
          <w:p w14:paraId="0E6CC774">
            <w:pPr>
              <w:autoSpaceDE w:val="0"/>
              <w:autoSpaceDN w:val="0"/>
              <w:spacing w:line="274" w:lineRule="auto"/>
              <w:ind w:left="96" w:right="108"/>
            </w:pPr>
            <w:r>
              <w:rPr>
                <w:rFonts w:ascii="宋体" w:hAnsi="宋体" w:cs="宋体"/>
                <w:b/>
                <w:color w:val="000000"/>
                <w:spacing w:val="-9"/>
                <w:szCs w:val="21"/>
              </w:rPr>
              <w:t>符</w:t>
            </w:r>
            <w:r>
              <w:rPr>
                <w:rFonts w:ascii="宋体" w:hAnsi="宋体" w:cs="宋体"/>
                <w:b/>
                <w:color w:val="000000"/>
                <w:spacing w:val="-10"/>
                <w:szCs w:val="21"/>
              </w:rPr>
              <w:t>合</w:t>
            </w:r>
            <w:r>
              <w:rPr>
                <w:rFonts w:ascii="宋体" w:hAnsi="宋体" w:cs="宋体"/>
                <w:b/>
                <w:color w:val="000000"/>
                <w:spacing w:val="-9"/>
                <w:szCs w:val="21"/>
              </w:rPr>
              <w:t>性</w:t>
            </w:r>
            <w:r>
              <w:rPr>
                <w:rFonts w:ascii="宋体" w:hAnsi="宋体" w:cs="宋体"/>
                <w:b/>
                <w:color w:val="000000"/>
                <w:spacing w:val="-10"/>
                <w:szCs w:val="21"/>
              </w:rPr>
              <w:t>审</w:t>
            </w:r>
            <w:r>
              <w:rPr>
                <w:rFonts w:ascii="宋体" w:hAnsi="宋体" w:cs="宋体"/>
                <w:b/>
                <w:color w:val="000000"/>
                <w:spacing w:val="-9"/>
                <w:szCs w:val="21"/>
              </w:rPr>
              <w:t>查</w:t>
            </w:r>
            <w:r>
              <w:rPr>
                <w:rFonts w:ascii="宋体" w:hAnsi="宋体" w:cs="宋体"/>
                <w:b/>
                <w:color w:val="000000"/>
                <w:spacing w:val="-10"/>
                <w:szCs w:val="21"/>
              </w:rPr>
              <w:t>标</w:t>
            </w:r>
            <w:r>
              <w:rPr>
                <w:rFonts w:ascii="宋体" w:hAnsi="宋体" w:cs="宋体"/>
                <w:b/>
                <w:color w:val="000000"/>
                <w:spacing w:val="-12"/>
                <w:szCs w:val="21"/>
              </w:rPr>
              <w:t>准</w:t>
            </w:r>
          </w:p>
        </w:tc>
        <w:tc>
          <w:tcPr>
            <w:tcW w:w="1733" w:type="dxa"/>
            <w:vAlign w:val="center"/>
          </w:tcPr>
          <w:p w14:paraId="22E05A87">
            <w:pPr>
              <w:autoSpaceDE w:val="0"/>
              <w:autoSpaceDN w:val="0"/>
              <w:jc w:val="left"/>
              <w:rPr>
                <w:rFonts w:ascii="宋体" w:hAnsi="宋体"/>
                <w:szCs w:val="21"/>
              </w:rPr>
            </w:pPr>
            <w:r>
              <w:rPr>
                <w:rFonts w:hint="eastAsia" w:ascii="宋体" w:hAnsi="宋体" w:cs="宋体"/>
                <w:color w:val="000000"/>
                <w:spacing w:val="-3"/>
                <w:szCs w:val="21"/>
              </w:rPr>
              <w:t>谈判</w:t>
            </w:r>
            <w:r>
              <w:rPr>
                <w:rFonts w:ascii="宋体" w:hAnsi="宋体" w:cs="宋体"/>
                <w:color w:val="000000"/>
                <w:spacing w:val="-2"/>
                <w:szCs w:val="21"/>
              </w:rPr>
              <w:t>报价</w:t>
            </w:r>
          </w:p>
        </w:tc>
        <w:tc>
          <w:tcPr>
            <w:tcW w:w="6210" w:type="dxa"/>
            <w:vAlign w:val="center"/>
          </w:tcPr>
          <w:p w14:paraId="666D414B">
            <w:pPr>
              <w:autoSpaceDE w:val="0"/>
              <w:autoSpaceDN w:val="0"/>
              <w:spacing w:before="79"/>
              <w:rPr>
                <w:rFonts w:ascii="宋体" w:hAnsi="宋体"/>
                <w:szCs w:val="21"/>
              </w:rPr>
            </w:pPr>
            <w:r>
              <w:rPr>
                <w:rFonts w:ascii="宋体" w:hAnsi="宋体" w:cs="宋体"/>
                <w:color w:val="000000"/>
                <w:spacing w:val="2"/>
                <w:szCs w:val="21"/>
              </w:rPr>
              <w:t>按国家规定收费标准报出</w:t>
            </w:r>
            <w:r>
              <w:rPr>
                <w:rFonts w:ascii="宋体" w:hAnsi="宋体" w:cs="宋体"/>
                <w:color w:val="000000"/>
                <w:spacing w:val="1"/>
                <w:szCs w:val="21"/>
              </w:rPr>
              <w:t>的报价，且未高于本项目的预算金</w:t>
            </w:r>
            <w:r>
              <w:rPr>
                <w:rFonts w:ascii="宋体" w:hAnsi="宋体" w:cs="宋体"/>
                <w:color w:val="000000"/>
                <w:spacing w:val="-11"/>
                <w:szCs w:val="21"/>
              </w:rPr>
              <w:t>额</w:t>
            </w:r>
          </w:p>
        </w:tc>
      </w:tr>
      <w:tr w14:paraId="6F183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3" w:hRule="exact"/>
        </w:trPr>
        <w:tc>
          <w:tcPr>
            <w:tcW w:w="434" w:type="dxa"/>
            <w:vMerge w:val="continue"/>
          </w:tcPr>
          <w:p w14:paraId="10C85FAA"/>
        </w:tc>
        <w:tc>
          <w:tcPr>
            <w:tcW w:w="698" w:type="dxa"/>
            <w:vMerge w:val="continue"/>
          </w:tcPr>
          <w:p w14:paraId="48F0501B"/>
        </w:tc>
        <w:tc>
          <w:tcPr>
            <w:tcW w:w="1733" w:type="dxa"/>
            <w:vAlign w:val="center"/>
          </w:tcPr>
          <w:p w14:paraId="06811921">
            <w:pPr>
              <w:autoSpaceDE w:val="0"/>
              <w:autoSpaceDN w:val="0"/>
              <w:jc w:val="left"/>
              <w:rPr>
                <w:rFonts w:ascii="宋体" w:hAnsi="宋体"/>
                <w:szCs w:val="21"/>
              </w:rPr>
            </w:pPr>
            <w:r>
              <w:rPr>
                <w:rFonts w:ascii="宋体" w:hAnsi="宋体" w:cs="宋体"/>
                <w:color w:val="000000"/>
                <w:spacing w:val="-2"/>
                <w:szCs w:val="21"/>
              </w:rPr>
              <w:t>投标有</w:t>
            </w:r>
            <w:r>
              <w:rPr>
                <w:rFonts w:ascii="宋体" w:hAnsi="宋体" w:cs="宋体"/>
                <w:color w:val="000000"/>
                <w:spacing w:val="-1"/>
                <w:szCs w:val="21"/>
              </w:rPr>
              <w:t>效期</w:t>
            </w:r>
          </w:p>
        </w:tc>
        <w:tc>
          <w:tcPr>
            <w:tcW w:w="6210" w:type="dxa"/>
            <w:vAlign w:val="center"/>
          </w:tcPr>
          <w:p w14:paraId="779E69AE">
            <w:pPr>
              <w:autoSpaceDE w:val="0"/>
              <w:autoSpaceDN w:val="0"/>
              <w:rPr>
                <w:rFonts w:ascii="宋体" w:hAnsi="宋体"/>
                <w:szCs w:val="21"/>
              </w:rPr>
            </w:pPr>
            <w:r>
              <w:rPr>
                <w:rFonts w:ascii="宋体" w:hAnsi="宋体" w:cs="宋体"/>
                <w:color w:val="000000"/>
                <w:spacing w:val="-1"/>
                <w:szCs w:val="21"/>
              </w:rPr>
              <w:t>投标有效期满足</w:t>
            </w:r>
            <w:r>
              <w:rPr>
                <w:rFonts w:hint="eastAsia" w:ascii="宋体" w:hAnsi="宋体" w:cs="宋体"/>
                <w:color w:val="000000"/>
                <w:spacing w:val="-1"/>
                <w:szCs w:val="21"/>
              </w:rPr>
              <w:t>谈判文件</w:t>
            </w:r>
            <w:r>
              <w:rPr>
                <w:rFonts w:ascii="宋体" w:hAnsi="宋体" w:cs="宋体"/>
                <w:color w:val="000000"/>
                <w:szCs w:val="21"/>
              </w:rPr>
              <w:t>要求</w:t>
            </w:r>
          </w:p>
        </w:tc>
      </w:tr>
      <w:tr w14:paraId="7549C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5" w:hRule="exact"/>
        </w:trPr>
        <w:tc>
          <w:tcPr>
            <w:tcW w:w="434" w:type="dxa"/>
            <w:vMerge w:val="continue"/>
          </w:tcPr>
          <w:p w14:paraId="7320651E"/>
        </w:tc>
        <w:tc>
          <w:tcPr>
            <w:tcW w:w="698" w:type="dxa"/>
            <w:vMerge w:val="continue"/>
          </w:tcPr>
          <w:p w14:paraId="1A8D452A"/>
        </w:tc>
        <w:tc>
          <w:tcPr>
            <w:tcW w:w="1733" w:type="dxa"/>
            <w:vAlign w:val="center"/>
          </w:tcPr>
          <w:p w14:paraId="5AC99554">
            <w:pPr>
              <w:autoSpaceDE w:val="0"/>
              <w:autoSpaceDN w:val="0"/>
              <w:jc w:val="left"/>
              <w:rPr>
                <w:rFonts w:ascii="宋体" w:hAnsi="宋体"/>
                <w:szCs w:val="21"/>
              </w:rPr>
            </w:pPr>
            <w:r>
              <w:rPr>
                <w:rFonts w:hint="eastAsia" w:ascii="宋体" w:hAnsi="宋体" w:cs="宋体"/>
                <w:color w:val="000000"/>
                <w:spacing w:val="6"/>
                <w:szCs w:val="21"/>
              </w:rPr>
              <w:t>响应</w:t>
            </w:r>
            <w:r>
              <w:rPr>
                <w:rFonts w:ascii="宋体" w:hAnsi="宋体" w:cs="宋体"/>
                <w:color w:val="000000"/>
                <w:spacing w:val="5"/>
                <w:szCs w:val="21"/>
              </w:rPr>
              <w:t>文件的签字</w:t>
            </w:r>
          </w:p>
          <w:p w14:paraId="16DC8F82">
            <w:pPr>
              <w:autoSpaceDE w:val="0"/>
              <w:autoSpaceDN w:val="0"/>
              <w:spacing w:before="1"/>
              <w:jc w:val="left"/>
              <w:rPr>
                <w:rFonts w:ascii="宋体" w:hAnsi="宋体"/>
                <w:szCs w:val="21"/>
              </w:rPr>
            </w:pPr>
            <w:r>
              <w:rPr>
                <w:rFonts w:ascii="宋体" w:hAnsi="宋体" w:cs="宋体"/>
                <w:color w:val="000000"/>
                <w:spacing w:val="-5"/>
                <w:szCs w:val="21"/>
              </w:rPr>
              <w:t>盖章</w:t>
            </w:r>
          </w:p>
        </w:tc>
        <w:tc>
          <w:tcPr>
            <w:tcW w:w="6210" w:type="dxa"/>
            <w:vAlign w:val="center"/>
          </w:tcPr>
          <w:p w14:paraId="76A7C980">
            <w:pPr>
              <w:autoSpaceDE w:val="0"/>
              <w:autoSpaceDN w:val="0"/>
              <w:rPr>
                <w:rFonts w:ascii="宋体" w:hAnsi="宋体"/>
                <w:szCs w:val="21"/>
              </w:rPr>
            </w:pPr>
            <w:r>
              <w:rPr>
                <w:rFonts w:hint="eastAsia" w:ascii="宋体" w:hAnsi="宋体" w:cs="宋体"/>
                <w:color w:val="000000"/>
                <w:spacing w:val="-1"/>
                <w:szCs w:val="21"/>
              </w:rPr>
              <w:t>响应</w:t>
            </w:r>
            <w:r>
              <w:rPr>
                <w:rFonts w:ascii="宋体" w:hAnsi="宋体" w:cs="宋体"/>
                <w:color w:val="000000"/>
                <w:spacing w:val="-1"/>
                <w:szCs w:val="21"/>
              </w:rPr>
              <w:t>文件按照</w:t>
            </w:r>
            <w:r>
              <w:rPr>
                <w:rFonts w:hint="eastAsia" w:ascii="宋体" w:hAnsi="宋体" w:cs="宋体"/>
                <w:color w:val="000000"/>
                <w:spacing w:val="-1"/>
                <w:szCs w:val="21"/>
              </w:rPr>
              <w:t>谈判文件</w:t>
            </w:r>
            <w:r>
              <w:rPr>
                <w:rFonts w:ascii="宋体" w:hAnsi="宋体" w:cs="宋体"/>
                <w:color w:val="000000"/>
                <w:szCs w:val="21"/>
              </w:rPr>
              <w:t>规定要求密封、签署、盖章；</w:t>
            </w:r>
          </w:p>
        </w:tc>
      </w:tr>
      <w:tr w14:paraId="6F3FB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exact"/>
        </w:trPr>
        <w:tc>
          <w:tcPr>
            <w:tcW w:w="1132" w:type="dxa"/>
            <w:gridSpan w:val="2"/>
          </w:tcPr>
          <w:p w14:paraId="69815666">
            <w:pPr>
              <w:autoSpaceDE w:val="0"/>
              <w:autoSpaceDN w:val="0"/>
              <w:spacing w:before="64"/>
              <w:ind w:left="103"/>
            </w:pPr>
            <w:r>
              <w:rPr>
                <w:rFonts w:ascii="宋体" w:hAnsi="宋体" w:cs="宋体"/>
                <w:b/>
                <w:color w:val="000000"/>
                <w:spacing w:val="-4"/>
                <w:szCs w:val="21"/>
              </w:rPr>
              <w:t>条款号</w:t>
            </w:r>
          </w:p>
        </w:tc>
        <w:tc>
          <w:tcPr>
            <w:tcW w:w="1733" w:type="dxa"/>
            <w:vAlign w:val="center"/>
          </w:tcPr>
          <w:p w14:paraId="0F4E3D03">
            <w:pPr>
              <w:autoSpaceDE w:val="0"/>
              <w:autoSpaceDN w:val="0"/>
              <w:spacing w:before="64"/>
              <w:ind w:left="98"/>
              <w:rPr>
                <w:rFonts w:ascii="宋体" w:hAnsi="宋体"/>
                <w:szCs w:val="21"/>
              </w:rPr>
            </w:pPr>
            <w:r>
              <w:rPr>
                <w:rFonts w:ascii="宋体" w:hAnsi="宋体" w:cs="宋体"/>
                <w:b/>
                <w:color w:val="000000"/>
                <w:spacing w:val="-4"/>
                <w:szCs w:val="21"/>
              </w:rPr>
              <w:t>条款</w:t>
            </w:r>
            <w:r>
              <w:rPr>
                <w:rFonts w:ascii="宋体" w:hAnsi="宋体" w:cs="宋体"/>
                <w:b/>
                <w:color w:val="000000"/>
                <w:spacing w:val="-2"/>
                <w:szCs w:val="21"/>
              </w:rPr>
              <w:t>内容</w:t>
            </w:r>
          </w:p>
        </w:tc>
        <w:tc>
          <w:tcPr>
            <w:tcW w:w="6210" w:type="dxa"/>
            <w:vAlign w:val="center"/>
          </w:tcPr>
          <w:p w14:paraId="32261934">
            <w:pPr>
              <w:autoSpaceDE w:val="0"/>
              <w:autoSpaceDN w:val="0"/>
              <w:spacing w:before="64"/>
              <w:ind w:left="98"/>
              <w:rPr>
                <w:rFonts w:ascii="宋体" w:hAnsi="宋体"/>
                <w:szCs w:val="21"/>
              </w:rPr>
            </w:pPr>
            <w:r>
              <w:rPr>
                <w:rFonts w:ascii="宋体" w:hAnsi="宋体" w:cs="宋体"/>
                <w:b/>
                <w:color w:val="000000"/>
                <w:spacing w:val="-4"/>
                <w:szCs w:val="21"/>
              </w:rPr>
              <w:t>编列</w:t>
            </w:r>
            <w:r>
              <w:rPr>
                <w:rFonts w:ascii="宋体" w:hAnsi="宋体" w:cs="宋体"/>
                <w:b/>
                <w:color w:val="000000"/>
                <w:spacing w:val="-2"/>
                <w:szCs w:val="21"/>
              </w:rPr>
              <w:t>内容</w:t>
            </w:r>
          </w:p>
        </w:tc>
      </w:tr>
      <w:tr w14:paraId="520D0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4" w:hRule="exact"/>
        </w:trPr>
        <w:tc>
          <w:tcPr>
            <w:tcW w:w="1132" w:type="dxa"/>
            <w:gridSpan w:val="2"/>
            <w:vMerge w:val="restart"/>
          </w:tcPr>
          <w:p w14:paraId="5879D4E5">
            <w:pPr>
              <w:spacing w:line="230" w:lineRule="exact"/>
            </w:pPr>
          </w:p>
          <w:p w14:paraId="62088F9A">
            <w:pPr>
              <w:ind w:left="103"/>
            </w:pPr>
            <w:r>
              <w:rPr>
                <w:rFonts w:ascii="宋体" w:hAnsi="宋体" w:cs="宋体"/>
                <w:color w:val="000000"/>
                <w:spacing w:val="-12"/>
                <w:szCs w:val="21"/>
              </w:rPr>
              <w:t>3</w:t>
            </w:r>
          </w:p>
        </w:tc>
        <w:tc>
          <w:tcPr>
            <w:tcW w:w="1733" w:type="dxa"/>
            <w:vMerge w:val="restart"/>
            <w:vAlign w:val="center"/>
          </w:tcPr>
          <w:p w14:paraId="696B5B86">
            <w:pPr>
              <w:autoSpaceDE w:val="0"/>
              <w:autoSpaceDN w:val="0"/>
              <w:rPr>
                <w:rFonts w:ascii="宋体" w:hAnsi="宋体"/>
                <w:szCs w:val="21"/>
              </w:rPr>
            </w:pPr>
            <w:r>
              <w:rPr>
                <w:rFonts w:ascii="宋体" w:hAnsi="宋体" w:cs="宋体"/>
                <w:color w:val="000000"/>
                <w:spacing w:val="-3"/>
                <w:szCs w:val="21"/>
              </w:rPr>
              <w:t>分值</w:t>
            </w:r>
            <w:r>
              <w:rPr>
                <w:rFonts w:ascii="宋体" w:hAnsi="宋体" w:cs="宋体"/>
                <w:color w:val="000000"/>
                <w:spacing w:val="-2"/>
                <w:szCs w:val="21"/>
              </w:rPr>
              <w:t>构成</w:t>
            </w:r>
          </w:p>
          <w:p w14:paraId="7ED0BAE6">
            <w:pPr>
              <w:autoSpaceDE w:val="0"/>
              <w:autoSpaceDN w:val="0"/>
              <w:spacing w:before="1"/>
              <w:rPr>
                <w:rFonts w:ascii="宋体" w:hAnsi="宋体"/>
                <w:szCs w:val="21"/>
              </w:rPr>
            </w:pPr>
            <w:r>
              <w:rPr>
                <w:rFonts w:ascii="宋体" w:hAnsi="宋体" w:cs="宋体"/>
                <w:color w:val="000000"/>
                <w:spacing w:val="-1"/>
                <w:szCs w:val="21"/>
              </w:rPr>
              <w:t>(</w:t>
            </w:r>
            <w:r>
              <w:rPr>
                <w:rFonts w:ascii="宋体" w:hAnsi="宋体" w:cs="宋体"/>
                <w:color w:val="000000"/>
                <w:spacing w:val="-2"/>
                <w:szCs w:val="21"/>
              </w:rPr>
              <w:t>总分</w:t>
            </w:r>
            <w:r>
              <w:rPr>
                <w:rFonts w:ascii="宋体" w:hAnsi="宋体" w:cs="宋体"/>
                <w:color w:val="000000"/>
                <w:spacing w:val="-1"/>
                <w:szCs w:val="21"/>
              </w:rPr>
              <w:t>100</w:t>
            </w:r>
            <w:r>
              <w:rPr>
                <w:rFonts w:ascii="宋体" w:hAnsi="宋体" w:cs="宋体"/>
                <w:color w:val="000000"/>
                <w:szCs w:val="21"/>
              </w:rPr>
              <w:t>分</w:t>
            </w:r>
            <w:r>
              <w:rPr>
                <w:rFonts w:ascii="宋体" w:hAnsi="宋体" w:cs="宋体"/>
                <w:color w:val="000000"/>
                <w:spacing w:val="-2"/>
                <w:szCs w:val="21"/>
              </w:rPr>
              <w:t>)</w:t>
            </w:r>
          </w:p>
        </w:tc>
        <w:tc>
          <w:tcPr>
            <w:tcW w:w="6210" w:type="dxa"/>
            <w:vAlign w:val="center"/>
          </w:tcPr>
          <w:p w14:paraId="29D813A5">
            <w:pPr>
              <w:autoSpaceDE w:val="0"/>
              <w:autoSpaceDN w:val="0"/>
              <w:rPr>
                <w:rFonts w:ascii="宋体" w:hAnsi="宋体" w:cs="宋体"/>
                <w:color w:val="000000"/>
                <w:spacing w:val="-1"/>
                <w:szCs w:val="21"/>
              </w:rPr>
            </w:pPr>
            <w:r>
              <w:rPr>
                <w:rFonts w:hint="eastAsia" w:ascii="宋体" w:hAnsi="宋体" w:cs="宋体"/>
                <w:color w:val="000000"/>
                <w:spacing w:val="-1"/>
                <w:szCs w:val="21"/>
              </w:rPr>
              <w:t>谈判</w:t>
            </w:r>
            <w:r>
              <w:rPr>
                <w:rFonts w:ascii="宋体" w:hAnsi="宋体" w:cs="宋体"/>
                <w:color w:val="000000"/>
                <w:spacing w:val="-1"/>
                <w:szCs w:val="21"/>
              </w:rPr>
              <w:t>报价：</w:t>
            </w:r>
            <w:r>
              <w:rPr>
                <w:rFonts w:hint="eastAsia" w:ascii="宋体" w:hAnsi="宋体" w:cs="宋体"/>
                <w:color w:val="000000"/>
                <w:spacing w:val="-1"/>
                <w:szCs w:val="21"/>
              </w:rPr>
              <w:t>50</w:t>
            </w:r>
            <w:r>
              <w:rPr>
                <w:rFonts w:ascii="宋体" w:hAnsi="宋体" w:cs="宋体"/>
                <w:color w:val="000000"/>
                <w:spacing w:val="-1"/>
                <w:szCs w:val="21"/>
              </w:rPr>
              <w:t>分</w:t>
            </w:r>
          </w:p>
        </w:tc>
      </w:tr>
      <w:tr w14:paraId="52A1A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2" w:hRule="exact"/>
        </w:trPr>
        <w:tc>
          <w:tcPr>
            <w:tcW w:w="1132" w:type="dxa"/>
            <w:gridSpan w:val="2"/>
            <w:vMerge w:val="continue"/>
          </w:tcPr>
          <w:p w14:paraId="0FE282D7"/>
        </w:tc>
        <w:tc>
          <w:tcPr>
            <w:tcW w:w="1733" w:type="dxa"/>
            <w:vMerge w:val="continue"/>
            <w:vAlign w:val="center"/>
          </w:tcPr>
          <w:p w14:paraId="09828A5A">
            <w:pPr>
              <w:rPr>
                <w:rFonts w:ascii="宋体" w:hAnsi="宋体"/>
                <w:szCs w:val="21"/>
              </w:rPr>
            </w:pPr>
          </w:p>
        </w:tc>
        <w:tc>
          <w:tcPr>
            <w:tcW w:w="6210" w:type="dxa"/>
            <w:vAlign w:val="center"/>
          </w:tcPr>
          <w:p w14:paraId="2FFCE538">
            <w:pPr>
              <w:autoSpaceDE w:val="0"/>
              <w:autoSpaceDN w:val="0"/>
              <w:rPr>
                <w:rFonts w:ascii="宋体" w:hAnsi="宋体" w:cs="宋体"/>
                <w:color w:val="000000"/>
                <w:spacing w:val="-1"/>
                <w:szCs w:val="21"/>
              </w:rPr>
            </w:pPr>
            <w:r>
              <w:rPr>
                <w:rFonts w:ascii="宋体" w:hAnsi="宋体" w:cs="宋体"/>
                <w:color w:val="000000"/>
                <w:spacing w:val="-1"/>
                <w:szCs w:val="21"/>
              </w:rPr>
              <w:t>技术、商务部分：</w:t>
            </w:r>
            <w:r>
              <w:rPr>
                <w:rFonts w:hint="eastAsia" w:ascii="宋体" w:hAnsi="宋体" w:cs="宋体"/>
                <w:color w:val="000000"/>
                <w:spacing w:val="-1"/>
                <w:szCs w:val="21"/>
              </w:rPr>
              <w:t>50</w:t>
            </w:r>
            <w:r>
              <w:rPr>
                <w:rFonts w:ascii="宋体" w:hAnsi="宋体" w:cs="宋体"/>
                <w:color w:val="000000"/>
                <w:spacing w:val="-1"/>
                <w:szCs w:val="21"/>
              </w:rPr>
              <w:t>分</w:t>
            </w:r>
          </w:p>
        </w:tc>
      </w:tr>
      <w:tr w14:paraId="547BC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0" w:hRule="exact"/>
        </w:trPr>
        <w:tc>
          <w:tcPr>
            <w:tcW w:w="1132" w:type="dxa"/>
            <w:gridSpan w:val="2"/>
          </w:tcPr>
          <w:p w14:paraId="1DF5A576">
            <w:pPr>
              <w:spacing w:line="266" w:lineRule="exact"/>
            </w:pPr>
          </w:p>
          <w:p w14:paraId="383AC50B">
            <w:pPr>
              <w:ind w:left="103"/>
            </w:pPr>
            <w:r>
              <w:rPr>
                <w:rFonts w:ascii="宋体" w:hAnsi="宋体" w:cs="宋体"/>
                <w:color w:val="000000"/>
                <w:spacing w:val="-12"/>
                <w:szCs w:val="21"/>
              </w:rPr>
              <w:t>4</w:t>
            </w:r>
          </w:p>
        </w:tc>
        <w:tc>
          <w:tcPr>
            <w:tcW w:w="1733" w:type="dxa"/>
            <w:vAlign w:val="center"/>
          </w:tcPr>
          <w:p w14:paraId="5F0604C1">
            <w:pPr>
              <w:autoSpaceDE w:val="0"/>
              <w:autoSpaceDN w:val="0"/>
            </w:pPr>
            <w:r>
              <w:rPr>
                <w:rFonts w:hint="eastAsia" w:ascii="宋体" w:hAnsi="宋体" w:cs="宋体"/>
                <w:color w:val="000000"/>
                <w:spacing w:val="6"/>
                <w:szCs w:val="21"/>
              </w:rPr>
              <w:t>谈判</w:t>
            </w:r>
            <w:r>
              <w:rPr>
                <w:rFonts w:ascii="宋体" w:hAnsi="宋体" w:cs="宋体"/>
                <w:color w:val="000000"/>
                <w:spacing w:val="5"/>
                <w:szCs w:val="21"/>
              </w:rPr>
              <w:t>基准价计算</w:t>
            </w:r>
          </w:p>
          <w:p w14:paraId="733A94BA">
            <w:pPr>
              <w:autoSpaceDE w:val="0"/>
              <w:autoSpaceDN w:val="0"/>
            </w:pPr>
            <w:r>
              <w:rPr>
                <w:rFonts w:ascii="宋体" w:hAnsi="宋体" w:cs="宋体"/>
                <w:color w:val="000000"/>
                <w:spacing w:val="-5"/>
                <w:szCs w:val="21"/>
              </w:rPr>
              <w:t>方法</w:t>
            </w:r>
          </w:p>
        </w:tc>
        <w:tc>
          <w:tcPr>
            <w:tcW w:w="6210" w:type="dxa"/>
            <w:vAlign w:val="center"/>
          </w:tcPr>
          <w:p w14:paraId="6596948B">
            <w:pPr>
              <w:autoSpaceDE w:val="0"/>
              <w:autoSpaceDN w:val="0"/>
              <w:rPr>
                <w:rFonts w:ascii="宋体" w:hAnsi="宋体" w:cs="宋体"/>
                <w:color w:val="000000"/>
                <w:spacing w:val="-1"/>
                <w:szCs w:val="21"/>
              </w:rPr>
            </w:pPr>
            <w:r>
              <w:rPr>
                <w:rFonts w:hint="eastAsia" w:ascii="宋体" w:hAnsi="宋体" w:cs="宋体"/>
                <w:color w:val="000000"/>
                <w:spacing w:val="-1"/>
                <w:szCs w:val="21"/>
              </w:rPr>
              <w:t>满足谈判文件要求且最后报价最低的供应商的价格为谈判基准价</w:t>
            </w:r>
          </w:p>
        </w:tc>
      </w:tr>
    </w:tbl>
    <w:p w14:paraId="5FF8C57B">
      <w:pPr>
        <w:pStyle w:val="4"/>
        <w:rPr>
          <w:rFonts w:ascii="Times New Roman" w:hAnsi="Times New Roman"/>
        </w:rPr>
      </w:pPr>
    </w:p>
    <w:p w14:paraId="5F32A2FB"/>
    <w:p w14:paraId="6C0421D8">
      <w:pPr>
        <w:pStyle w:val="2"/>
      </w:pPr>
    </w:p>
    <w:p w14:paraId="298029DE">
      <w:pPr>
        <w:pStyle w:val="2"/>
      </w:pPr>
    </w:p>
    <w:tbl>
      <w:tblPr>
        <w:tblStyle w:val="11"/>
        <w:tblW w:w="87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418"/>
        <w:gridCol w:w="870"/>
        <w:gridCol w:w="5688"/>
      </w:tblGrid>
      <w:tr w14:paraId="0ABDF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blHeader/>
        </w:trPr>
        <w:tc>
          <w:tcPr>
            <w:tcW w:w="817" w:type="dxa"/>
            <w:vAlign w:val="center"/>
          </w:tcPr>
          <w:p w14:paraId="765900E4">
            <w:pPr>
              <w:jc w:val="center"/>
              <w:rPr>
                <w:rFonts w:cs="宋体" w:asciiTheme="minorEastAsia" w:hAnsiTheme="minorEastAsia"/>
                <w:b/>
                <w:szCs w:val="21"/>
              </w:rPr>
            </w:pPr>
            <w:r>
              <w:rPr>
                <w:rFonts w:hint="eastAsia" w:cs="宋体" w:asciiTheme="minorEastAsia" w:hAnsiTheme="minorEastAsia"/>
                <w:b/>
                <w:szCs w:val="21"/>
              </w:rPr>
              <w:t>序号</w:t>
            </w:r>
          </w:p>
        </w:tc>
        <w:tc>
          <w:tcPr>
            <w:tcW w:w="1418" w:type="dxa"/>
            <w:vAlign w:val="center"/>
          </w:tcPr>
          <w:p w14:paraId="6D33CC69">
            <w:pPr>
              <w:jc w:val="center"/>
              <w:rPr>
                <w:rFonts w:cs="宋体" w:asciiTheme="minorEastAsia" w:hAnsiTheme="minorEastAsia"/>
                <w:b/>
                <w:szCs w:val="21"/>
              </w:rPr>
            </w:pPr>
            <w:r>
              <w:rPr>
                <w:rFonts w:hint="eastAsia" w:cs="宋体" w:asciiTheme="minorEastAsia" w:hAnsiTheme="minorEastAsia"/>
                <w:b/>
                <w:szCs w:val="21"/>
              </w:rPr>
              <w:t>评审项目</w:t>
            </w:r>
          </w:p>
        </w:tc>
        <w:tc>
          <w:tcPr>
            <w:tcW w:w="870" w:type="dxa"/>
            <w:vAlign w:val="center"/>
          </w:tcPr>
          <w:p w14:paraId="08292985">
            <w:pPr>
              <w:jc w:val="center"/>
              <w:rPr>
                <w:rFonts w:cs="宋体" w:asciiTheme="minorEastAsia" w:hAnsiTheme="minorEastAsia"/>
                <w:b/>
                <w:szCs w:val="21"/>
              </w:rPr>
            </w:pPr>
            <w:r>
              <w:rPr>
                <w:rFonts w:hint="eastAsia" w:cs="宋体" w:asciiTheme="minorEastAsia" w:hAnsiTheme="minorEastAsia"/>
                <w:b/>
                <w:szCs w:val="21"/>
              </w:rPr>
              <w:t>标准分</w:t>
            </w:r>
          </w:p>
        </w:tc>
        <w:tc>
          <w:tcPr>
            <w:tcW w:w="5688" w:type="dxa"/>
            <w:vAlign w:val="center"/>
          </w:tcPr>
          <w:p w14:paraId="4B157BFB">
            <w:pPr>
              <w:jc w:val="center"/>
              <w:rPr>
                <w:rFonts w:cs="宋体" w:asciiTheme="minorEastAsia" w:hAnsiTheme="minorEastAsia"/>
                <w:b/>
                <w:szCs w:val="21"/>
              </w:rPr>
            </w:pPr>
            <w:r>
              <w:rPr>
                <w:rFonts w:hint="eastAsia" w:cs="宋体" w:asciiTheme="minorEastAsia" w:hAnsiTheme="minorEastAsia"/>
                <w:b/>
                <w:szCs w:val="21"/>
              </w:rPr>
              <w:t>评分标准</w:t>
            </w:r>
          </w:p>
        </w:tc>
      </w:tr>
      <w:tr w14:paraId="3DC57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trPr>
        <w:tc>
          <w:tcPr>
            <w:tcW w:w="817" w:type="dxa"/>
            <w:vAlign w:val="center"/>
          </w:tcPr>
          <w:p w14:paraId="0ECDD7EE">
            <w:pPr>
              <w:jc w:val="center"/>
              <w:rPr>
                <w:rFonts w:cs="宋体" w:asciiTheme="minorEastAsia" w:hAnsiTheme="minorEastAsia"/>
                <w:szCs w:val="21"/>
              </w:rPr>
            </w:pPr>
            <w:r>
              <w:rPr>
                <w:rFonts w:hint="eastAsia" w:cs="宋体" w:asciiTheme="minorEastAsia" w:hAnsiTheme="minorEastAsia"/>
                <w:szCs w:val="21"/>
              </w:rPr>
              <w:t>1</w:t>
            </w:r>
          </w:p>
        </w:tc>
        <w:tc>
          <w:tcPr>
            <w:tcW w:w="1418" w:type="dxa"/>
            <w:vAlign w:val="center"/>
          </w:tcPr>
          <w:p w14:paraId="358276CC">
            <w:pPr>
              <w:jc w:val="center"/>
              <w:rPr>
                <w:rFonts w:cs="宋体" w:asciiTheme="minorEastAsia" w:hAnsiTheme="minorEastAsia"/>
                <w:szCs w:val="21"/>
              </w:rPr>
            </w:pPr>
            <w:r>
              <w:rPr>
                <w:rFonts w:hint="eastAsia" w:cs="宋体" w:asciiTheme="minorEastAsia" w:hAnsiTheme="minorEastAsia"/>
                <w:szCs w:val="21"/>
              </w:rPr>
              <w:t>投标报价</w:t>
            </w:r>
          </w:p>
        </w:tc>
        <w:tc>
          <w:tcPr>
            <w:tcW w:w="870" w:type="dxa"/>
            <w:vAlign w:val="center"/>
          </w:tcPr>
          <w:p w14:paraId="769E2F44">
            <w:pPr>
              <w:jc w:val="center"/>
              <w:rPr>
                <w:rFonts w:cs="宋体" w:asciiTheme="minorEastAsia" w:hAnsiTheme="minorEastAsia"/>
                <w:szCs w:val="21"/>
              </w:rPr>
            </w:pPr>
            <w:r>
              <w:rPr>
                <w:rFonts w:hint="eastAsia" w:cs="宋体" w:asciiTheme="minorEastAsia" w:hAnsiTheme="minorEastAsia"/>
                <w:szCs w:val="21"/>
              </w:rPr>
              <w:t>5</w:t>
            </w:r>
            <w:r>
              <w:rPr>
                <w:rFonts w:cs="宋体" w:asciiTheme="minorEastAsia" w:hAnsiTheme="minorEastAsia"/>
                <w:szCs w:val="21"/>
              </w:rPr>
              <w:t>0</w:t>
            </w:r>
            <w:r>
              <w:rPr>
                <w:rFonts w:hint="eastAsia" w:cs="宋体" w:asciiTheme="minorEastAsia" w:hAnsiTheme="minorEastAsia"/>
                <w:szCs w:val="21"/>
              </w:rPr>
              <w:t>分</w:t>
            </w:r>
          </w:p>
        </w:tc>
        <w:tc>
          <w:tcPr>
            <w:tcW w:w="5688" w:type="dxa"/>
            <w:vAlign w:val="center"/>
          </w:tcPr>
          <w:p w14:paraId="660F357F">
            <w:pPr>
              <w:rPr>
                <w:rFonts w:cs="宋体" w:asciiTheme="minorEastAsia" w:hAnsiTheme="minorEastAsia"/>
                <w:szCs w:val="21"/>
              </w:rPr>
            </w:pPr>
            <w:r>
              <w:rPr>
                <w:rFonts w:hint="eastAsia" w:cs="宋体" w:asciiTheme="minorEastAsia" w:hAnsiTheme="minorEastAsia"/>
                <w:szCs w:val="21"/>
              </w:rPr>
              <w:t>所有算术修正后的投标报价由低到高进行排序，除低于成本价又不能做出合理解释的投标报价被拒绝外。实际得分为：评标基准价/投标报价×5</w:t>
            </w:r>
            <w:r>
              <w:rPr>
                <w:rFonts w:cs="宋体" w:asciiTheme="minorEastAsia" w:hAnsiTheme="minorEastAsia"/>
                <w:szCs w:val="21"/>
              </w:rPr>
              <w:t>0</w:t>
            </w:r>
            <w:r>
              <w:rPr>
                <w:rFonts w:hint="eastAsia" w:cs="宋体" w:asciiTheme="minorEastAsia" w:hAnsiTheme="minorEastAsia"/>
                <w:szCs w:val="21"/>
              </w:rPr>
              <w:t>。评标基准价为有效报价的最低价。</w:t>
            </w:r>
          </w:p>
        </w:tc>
      </w:tr>
      <w:tr w14:paraId="2BEA9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trPr>
        <w:tc>
          <w:tcPr>
            <w:tcW w:w="817" w:type="dxa"/>
            <w:vAlign w:val="center"/>
          </w:tcPr>
          <w:p w14:paraId="5FB8B75E">
            <w:pPr>
              <w:jc w:val="center"/>
            </w:pPr>
            <w:r>
              <w:rPr>
                <w:rFonts w:hint="eastAsia"/>
              </w:rPr>
              <w:t>2</w:t>
            </w:r>
          </w:p>
        </w:tc>
        <w:tc>
          <w:tcPr>
            <w:tcW w:w="1418" w:type="dxa"/>
            <w:vAlign w:val="center"/>
          </w:tcPr>
          <w:p w14:paraId="07038F67">
            <w:pPr>
              <w:jc w:val="center"/>
            </w:pPr>
            <w:r>
              <w:rPr>
                <w:rFonts w:hint="eastAsia"/>
              </w:rPr>
              <w:t xml:space="preserve"> 资质情况</w:t>
            </w:r>
          </w:p>
        </w:tc>
        <w:tc>
          <w:tcPr>
            <w:tcW w:w="870" w:type="dxa"/>
            <w:vAlign w:val="center"/>
          </w:tcPr>
          <w:p w14:paraId="35A6BB09">
            <w:pPr>
              <w:ind w:firstLine="105" w:firstLineChars="50"/>
              <w:rPr>
                <w:rFonts w:cs="宋体" w:asciiTheme="minorEastAsia" w:hAnsiTheme="minorEastAsia"/>
                <w:szCs w:val="21"/>
              </w:rPr>
            </w:pPr>
            <w:r>
              <w:rPr>
                <w:rFonts w:hint="eastAsia" w:cs="宋体" w:asciiTheme="minorEastAsia" w:hAnsiTheme="minorEastAsia"/>
                <w:szCs w:val="21"/>
              </w:rPr>
              <w:t>5分</w:t>
            </w:r>
          </w:p>
        </w:tc>
        <w:tc>
          <w:tcPr>
            <w:tcW w:w="5688" w:type="dxa"/>
            <w:vAlign w:val="center"/>
          </w:tcPr>
          <w:p w14:paraId="508F74EF">
            <w:pPr>
              <w:widowControl/>
              <w:jc w:val="left"/>
            </w:pPr>
            <w:r>
              <w:rPr>
                <w:rFonts w:hint="eastAsia" w:ascii="宋体" w:hAnsi="宋体" w:cs="宋体"/>
                <w:kern w:val="0"/>
                <w:sz w:val="24"/>
                <w:szCs w:val="24"/>
              </w:rPr>
              <w:t>投标人能提供物业资加5分</w:t>
            </w:r>
            <w:r>
              <w:rPr>
                <w:rFonts w:ascii="宋体" w:hAnsi="宋体" w:cs="宋体"/>
                <w:kern w:val="0"/>
                <w:sz w:val="24"/>
                <w:szCs w:val="24"/>
              </w:rPr>
              <w:t>。</w:t>
            </w:r>
          </w:p>
        </w:tc>
      </w:tr>
      <w:tr w14:paraId="67B8C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3" w:hRule="atLeast"/>
        </w:trPr>
        <w:tc>
          <w:tcPr>
            <w:tcW w:w="817" w:type="dxa"/>
            <w:vAlign w:val="center"/>
          </w:tcPr>
          <w:p w14:paraId="00257907">
            <w:pPr>
              <w:jc w:val="center"/>
              <w:rPr>
                <w:rFonts w:cs="宋体" w:asciiTheme="minorEastAsia" w:hAnsiTheme="minorEastAsia"/>
                <w:szCs w:val="21"/>
              </w:rPr>
            </w:pPr>
            <w:r>
              <w:rPr>
                <w:rFonts w:hint="eastAsia" w:cs="宋体" w:asciiTheme="minorEastAsia" w:hAnsiTheme="minorEastAsia"/>
                <w:szCs w:val="21"/>
              </w:rPr>
              <w:t>3</w:t>
            </w:r>
          </w:p>
        </w:tc>
        <w:tc>
          <w:tcPr>
            <w:tcW w:w="1418" w:type="dxa"/>
            <w:vAlign w:val="center"/>
          </w:tcPr>
          <w:p w14:paraId="2D43AD65">
            <w:pPr>
              <w:jc w:val="center"/>
              <w:rPr>
                <w:rFonts w:cs="宋体" w:asciiTheme="minorEastAsia" w:hAnsiTheme="minorEastAsia"/>
                <w:szCs w:val="21"/>
              </w:rPr>
            </w:pPr>
            <w:r>
              <w:rPr>
                <w:rFonts w:hint="eastAsia" w:cs="宋体" w:asciiTheme="minorEastAsia" w:hAnsiTheme="minorEastAsia"/>
                <w:szCs w:val="21"/>
              </w:rPr>
              <w:t>服务方案</w:t>
            </w:r>
          </w:p>
        </w:tc>
        <w:tc>
          <w:tcPr>
            <w:tcW w:w="870" w:type="dxa"/>
            <w:vAlign w:val="center"/>
          </w:tcPr>
          <w:p w14:paraId="6E6E2BF4">
            <w:pPr>
              <w:jc w:val="center"/>
              <w:rPr>
                <w:rFonts w:cs="宋体" w:asciiTheme="minorEastAsia" w:hAnsiTheme="minorEastAsia"/>
                <w:szCs w:val="21"/>
              </w:rPr>
            </w:pPr>
            <w:r>
              <w:rPr>
                <w:rFonts w:hint="eastAsia" w:cs="宋体" w:asciiTheme="minorEastAsia" w:hAnsiTheme="minorEastAsia"/>
                <w:szCs w:val="21"/>
              </w:rPr>
              <w:t>20分</w:t>
            </w:r>
          </w:p>
        </w:tc>
        <w:tc>
          <w:tcPr>
            <w:tcW w:w="5688" w:type="dxa"/>
            <w:vAlign w:val="center"/>
          </w:tcPr>
          <w:p w14:paraId="362D8D80">
            <w:pPr>
              <w:pStyle w:val="16"/>
              <w:ind w:left="34"/>
              <w:rPr>
                <w:rFonts w:cs="宋体" w:asciiTheme="minorEastAsia" w:hAnsiTheme="minorEastAsia"/>
                <w:szCs w:val="21"/>
              </w:rPr>
            </w:pPr>
            <w:r>
              <w:rPr>
                <w:rFonts w:hint="eastAsia" w:cs="宋体" w:asciiTheme="minorEastAsia" w:hAnsiTheme="minorEastAsia"/>
                <w:szCs w:val="21"/>
              </w:rPr>
              <w:t>投标人对项目要求的服务内容提供服务方案保障到位的得20分，良好的得15分，其它得10分。</w:t>
            </w:r>
          </w:p>
          <w:p w14:paraId="7E51D767">
            <w:pPr>
              <w:pStyle w:val="16"/>
              <w:ind w:left="34"/>
              <w:rPr>
                <w:rFonts w:cs="宋体" w:asciiTheme="minorEastAsia" w:hAnsiTheme="minorEastAsia"/>
                <w:szCs w:val="21"/>
              </w:rPr>
            </w:pPr>
          </w:p>
        </w:tc>
      </w:tr>
      <w:tr w14:paraId="4E139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trPr>
        <w:tc>
          <w:tcPr>
            <w:tcW w:w="817" w:type="dxa"/>
            <w:vAlign w:val="center"/>
          </w:tcPr>
          <w:p w14:paraId="3D17C5E1">
            <w:pPr>
              <w:jc w:val="center"/>
              <w:rPr>
                <w:rFonts w:cs="宋体" w:asciiTheme="minorEastAsia" w:hAnsiTheme="minorEastAsia"/>
                <w:szCs w:val="21"/>
              </w:rPr>
            </w:pPr>
            <w:r>
              <w:rPr>
                <w:rFonts w:hint="eastAsia" w:cs="宋体" w:asciiTheme="minorEastAsia" w:hAnsiTheme="minorEastAsia"/>
                <w:szCs w:val="21"/>
              </w:rPr>
              <w:t>4</w:t>
            </w:r>
          </w:p>
        </w:tc>
        <w:tc>
          <w:tcPr>
            <w:tcW w:w="1418" w:type="dxa"/>
            <w:vAlign w:val="center"/>
          </w:tcPr>
          <w:p w14:paraId="7324A218">
            <w:pPr>
              <w:jc w:val="center"/>
              <w:rPr>
                <w:rFonts w:cs="宋体" w:asciiTheme="minorEastAsia" w:hAnsiTheme="minorEastAsia"/>
                <w:szCs w:val="21"/>
              </w:rPr>
            </w:pPr>
            <w:r>
              <w:rPr>
                <w:rFonts w:hint="eastAsia" w:cs="宋体" w:asciiTheme="minorEastAsia" w:hAnsiTheme="minorEastAsia"/>
                <w:szCs w:val="21"/>
              </w:rPr>
              <w:t>类似业绩</w:t>
            </w:r>
          </w:p>
        </w:tc>
        <w:tc>
          <w:tcPr>
            <w:tcW w:w="870" w:type="dxa"/>
            <w:vAlign w:val="center"/>
          </w:tcPr>
          <w:p w14:paraId="4DA5CB3A">
            <w:pPr>
              <w:ind w:firstLine="105" w:firstLineChars="50"/>
              <w:rPr>
                <w:rFonts w:cs="宋体" w:asciiTheme="minorEastAsia" w:hAnsiTheme="minorEastAsia"/>
                <w:szCs w:val="21"/>
              </w:rPr>
            </w:pPr>
            <w:r>
              <w:rPr>
                <w:rFonts w:hint="eastAsia" w:cs="宋体" w:asciiTheme="minorEastAsia" w:hAnsiTheme="minorEastAsia"/>
                <w:szCs w:val="21"/>
              </w:rPr>
              <w:t>5分</w:t>
            </w:r>
          </w:p>
        </w:tc>
        <w:tc>
          <w:tcPr>
            <w:tcW w:w="5688" w:type="dxa"/>
            <w:vAlign w:val="center"/>
          </w:tcPr>
          <w:p w14:paraId="6B8E3F98">
            <w:pPr>
              <w:rPr>
                <w:rFonts w:cs="宋体" w:asciiTheme="minorEastAsia" w:hAnsiTheme="minorEastAsia"/>
                <w:szCs w:val="21"/>
              </w:rPr>
            </w:pPr>
            <w:r>
              <w:rPr>
                <w:rFonts w:hint="eastAsia" w:cs="宋体" w:asciiTheme="minorEastAsia" w:hAnsiTheme="minorEastAsia"/>
                <w:szCs w:val="21"/>
              </w:rPr>
              <w:t xml:space="preserve">投标人提供2018年以来类似业绩的合同原件或中标通知书，每有1项得2分，最高得5分。 </w:t>
            </w:r>
          </w:p>
        </w:tc>
      </w:tr>
      <w:tr w14:paraId="776FE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5" w:hRule="atLeast"/>
        </w:trPr>
        <w:tc>
          <w:tcPr>
            <w:tcW w:w="817" w:type="dxa"/>
            <w:vMerge w:val="restart"/>
            <w:vAlign w:val="center"/>
          </w:tcPr>
          <w:p w14:paraId="2EB03E1A">
            <w:pPr>
              <w:jc w:val="center"/>
              <w:rPr>
                <w:rFonts w:cs="宋体" w:asciiTheme="minorEastAsia" w:hAnsiTheme="minorEastAsia"/>
                <w:szCs w:val="21"/>
              </w:rPr>
            </w:pPr>
            <w:r>
              <w:rPr>
                <w:rFonts w:hint="eastAsia" w:cs="宋体" w:asciiTheme="minorEastAsia" w:hAnsiTheme="minorEastAsia"/>
                <w:szCs w:val="21"/>
              </w:rPr>
              <w:t>5</w:t>
            </w:r>
          </w:p>
        </w:tc>
        <w:tc>
          <w:tcPr>
            <w:tcW w:w="1418" w:type="dxa"/>
            <w:vMerge w:val="restart"/>
            <w:vAlign w:val="center"/>
          </w:tcPr>
          <w:p w14:paraId="66F09B81">
            <w:pPr>
              <w:jc w:val="center"/>
              <w:rPr>
                <w:rFonts w:cs="宋体" w:asciiTheme="minorEastAsia" w:hAnsiTheme="minorEastAsia"/>
                <w:szCs w:val="21"/>
              </w:rPr>
            </w:pPr>
            <w:r>
              <w:rPr>
                <w:rFonts w:hint="eastAsia" w:cs="宋体" w:asciiTheme="minorEastAsia" w:hAnsiTheme="minorEastAsia"/>
                <w:szCs w:val="21"/>
              </w:rPr>
              <w:t>质保承诺</w:t>
            </w:r>
          </w:p>
        </w:tc>
        <w:tc>
          <w:tcPr>
            <w:tcW w:w="870" w:type="dxa"/>
            <w:vMerge w:val="restart"/>
            <w:vAlign w:val="center"/>
          </w:tcPr>
          <w:p w14:paraId="156F4170">
            <w:pPr>
              <w:jc w:val="center"/>
              <w:rPr>
                <w:rFonts w:cs="宋体" w:asciiTheme="minorEastAsia" w:hAnsiTheme="minorEastAsia"/>
                <w:szCs w:val="21"/>
              </w:rPr>
            </w:pPr>
            <w:r>
              <w:rPr>
                <w:rFonts w:hint="eastAsia" w:cs="宋体" w:asciiTheme="minorEastAsia" w:hAnsiTheme="minorEastAsia"/>
                <w:szCs w:val="21"/>
              </w:rPr>
              <w:t>20分</w:t>
            </w:r>
          </w:p>
        </w:tc>
        <w:tc>
          <w:tcPr>
            <w:tcW w:w="5688" w:type="dxa"/>
            <w:vAlign w:val="center"/>
          </w:tcPr>
          <w:p w14:paraId="5F238DA9">
            <w:pPr>
              <w:pStyle w:val="16"/>
              <w:ind w:left="0"/>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 为确</w:t>
            </w:r>
            <w:r>
              <w:rPr>
                <w:rFonts w:cs="宋体" w:asciiTheme="minorEastAsia" w:hAnsiTheme="minorEastAsia"/>
                <w:szCs w:val="21"/>
              </w:rPr>
              <w:t>保</w:t>
            </w:r>
            <w:r>
              <w:rPr>
                <w:rFonts w:hint="eastAsia" w:cs="宋体" w:asciiTheme="minorEastAsia" w:hAnsiTheme="minorEastAsia"/>
                <w:szCs w:val="21"/>
              </w:rPr>
              <w:t>物业服务到位，有单位内控制度，供应商能提供详细的服务承诺，且优于其他供应商的得10分；供应商提供服务承诺，具有服务体系的得5分；其不他5分。</w:t>
            </w:r>
          </w:p>
        </w:tc>
      </w:tr>
      <w:tr w14:paraId="1D7B4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2" w:hRule="atLeast"/>
        </w:trPr>
        <w:tc>
          <w:tcPr>
            <w:tcW w:w="817" w:type="dxa"/>
            <w:vMerge w:val="continue"/>
            <w:vAlign w:val="center"/>
          </w:tcPr>
          <w:p w14:paraId="452808D3">
            <w:pPr>
              <w:jc w:val="center"/>
              <w:rPr>
                <w:rFonts w:cs="宋体" w:asciiTheme="minorEastAsia" w:hAnsiTheme="minorEastAsia"/>
                <w:szCs w:val="21"/>
              </w:rPr>
            </w:pPr>
          </w:p>
        </w:tc>
        <w:tc>
          <w:tcPr>
            <w:tcW w:w="1418" w:type="dxa"/>
            <w:vMerge w:val="continue"/>
            <w:vAlign w:val="center"/>
          </w:tcPr>
          <w:p w14:paraId="5CAF279E">
            <w:pPr>
              <w:jc w:val="center"/>
              <w:rPr>
                <w:rFonts w:cs="宋体" w:asciiTheme="minorEastAsia" w:hAnsiTheme="minorEastAsia"/>
                <w:szCs w:val="21"/>
              </w:rPr>
            </w:pPr>
          </w:p>
        </w:tc>
        <w:tc>
          <w:tcPr>
            <w:tcW w:w="870" w:type="dxa"/>
            <w:vMerge w:val="continue"/>
            <w:vAlign w:val="center"/>
          </w:tcPr>
          <w:p w14:paraId="255F34F7">
            <w:pPr>
              <w:jc w:val="center"/>
              <w:rPr>
                <w:rFonts w:cs="宋体" w:asciiTheme="minorEastAsia" w:hAnsiTheme="minorEastAsia"/>
                <w:szCs w:val="21"/>
              </w:rPr>
            </w:pPr>
          </w:p>
        </w:tc>
        <w:tc>
          <w:tcPr>
            <w:tcW w:w="5688" w:type="dxa"/>
            <w:vAlign w:val="center"/>
          </w:tcPr>
          <w:p w14:paraId="6A4280C3">
            <w:pPr>
              <w:rPr>
                <w:rFonts w:cs="宋体" w:asciiTheme="minorEastAsia" w:hAnsiTheme="minorEastAsia"/>
                <w:szCs w:val="21"/>
              </w:rPr>
            </w:pPr>
            <w:r>
              <w:rPr>
                <w:rFonts w:hint="eastAsia" w:cs="宋体" w:asciiTheme="minorEastAsia" w:hAnsiTheme="minorEastAsia"/>
                <w:szCs w:val="21"/>
              </w:rPr>
              <w:t>2．制定应急预案，能提供及时的服务响应，供应商承诺及时解决临时服务项目的得10分，其他不得分。</w:t>
            </w:r>
          </w:p>
        </w:tc>
      </w:tr>
    </w:tbl>
    <w:p w14:paraId="3B7A9B0C"/>
    <w:p w14:paraId="04F37845">
      <w:pPr>
        <w:rPr>
          <w:sz w:val="24"/>
          <w:szCs w:val="24"/>
        </w:rPr>
      </w:pPr>
      <w:r>
        <w:br w:type="page"/>
      </w:r>
    </w:p>
    <w:p w14:paraId="2BD7758F">
      <w:pPr>
        <w:pStyle w:val="4"/>
        <w:jc w:val="center"/>
      </w:pPr>
      <w:r>
        <w:rPr>
          <w:rFonts w:hint="eastAsia" w:ascii="Times New Roman" w:hAnsi="Times New Roman"/>
        </w:rPr>
        <w:t>第四章　合同草案条款</w:t>
      </w:r>
    </w:p>
    <w:p w14:paraId="0C2D0A62">
      <w:pPr>
        <w:pStyle w:val="5"/>
        <w:ind w:firstLine="420" w:firstLineChars="200"/>
        <w:jc w:val="center"/>
        <w:rPr>
          <w:rFonts w:ascii="Times New Roman" w:hAnsi="Times New Roman" w:cs="Times New Roman"/>
        </w:rPr>
      </w:pPr>
    </w:p>
    <w:p w14:paraId="4802E58D">
      <w:pPr>
        <w:pStyle w:val="5"/>
        <w:ind w:firstLine="420" w:firstLineChars="200"/>
        <w:jc w:val="center"/>
        <w:rPr>
          <w:rFonts w:ascii="Times New Roman" w:hAnsi="Times New Roman" w:cs="Times New Roman"/>
        </w:rPr>
      </w:pPr>
    </w:p>
    <w:p w14:paraId="2B14B803">
      <w:pPr>
        <w:pStyle w:val="5"/>
        <w:ind w:firstLine="420" w:firstLineChars="200"/>
        <w:jc w:val="center"/>
        <w:rPr>
          <w:rFonts w:ascii="Times New Roman" w:hAnsi="Times New Roman" w:cs="Times New Roman"/>
        </w:rPr>
      </w:pPr>
    </w:p>
    <w:p w14:paraId="590184DD">
      <w:pPr>
        <w:pStyle w:val="5"/>
        <w:ind w:firstLine="420" w:firstLineChars="200"/>
        <w:jc w:val="center"/>
        <w:rPr>
          <w:rFonts w:ascii="Times New Roman" w:hAnsi="Times New Roman" w:cs="Times New Roman"/>
        </w:rPr>
      </w:pPr>
      <w:r>
        <w:rPr>
          <w:rFonts w:hint="eastAsia" w:ascii="Times New Roman" w:hAnsi="Times New Roman" w:cs="Times New Roman"/>
        </w:rPr>
        <w:t>国家税务总局银川市经济技术开发区税务局物业服务采购项目</w:t>
      </w:r>
    </w:p>
    <w:p w14:paraId="266914B4">
      <w:pPr>
        <w:pStyle w:val="5"/>
        <w:ind w:firstLine="420" w:firstLineChars="200"/>
        <w:rPr>
          <w:rFonts w:ascii="Times New Roman" w:hAnsi="Times New Roman" w:eastAsia="MingLiU_HKSCS" w:cs="Times New Roman"/>
        </w:rPr>
      </w:pPr>
    </w:p>
    <w:p w14:paraId="45E70399">
      <w:pPr>
        <w:pStyle w:val="5"/>
        <w:ind w:firstLine="420" w:firstLineChars="200"/>
        <w:rPr>
          <w:rFonts w:ascii="Times New Roman" w:hAnsi="Times New Roman" w:eastAsia="MingLiU_HKSCS" w:cs="Times New Roman"/>
        </w:rPr>
      </w:pPr>
    </w:p>
    <w:p w14:paraId="06B7D1C0">
      <w:pPr>
        <w:pStyle w:val="5"/>
        <w:ind w:firstLine="420" w:firstLineChars="200"/>
        <w:rPr>
          <w:rFonts w:ascii="Times New Roman" w:hAnsi="Times New Roman" w:eastAsia="MingLiU_HKSCS" w:cs="Times New Roman"/>
        </w:rPr>
      </w:pPr>
    </w:p>
    <w:p w14:paraId="6F1C93CB">
      <w:pPr>
        <w:pStyle w:val="5"/>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服务类</w:t>
      </w:r>
      <w:r>
        <w:rPr>
          <w:rFonts w:ascii="Times New Roman" w:hAnsi="Times New Roman" w:cs="Times New Roman"/>
        </w:rPr>
        <w:t>)</w:t>
      </w:r>
    </w:p>
    <w:p w14:paraId="24526EC8">
      <w:pPr>
        <w:pStyle w:val="5"/>
        <w:ind w:firstLine="420" w:firstLineChars="200"/>
        <w:rPr>
          <w:rFonts w:ascii="Times New Roman" w:hAnsi="Times New Roman" w:eastAsia="MingLiU_HKSCS" w:cs="Times New Roman"/>
        </w:rPr>
      </w:pPr>
    </w:p>
    <w:p w14:paraId="0016D51B">
      <w:pPr>
        <w:pStyle w:val="3"/>
        <w:jc w:val="center"/>
      </w:pPr>
      <w:r>
        <w:rPr>
          <w:rFonts w:hint="eastAsia" w:ascii="Times New Roman" w:hAnsi="Times New Roman"/>
        </w:rPr>
        <w:t>合　　同</w:t>
      </w:r>
    </w:p>
    <w:p w14:paraId="14FF9AA5">
      <w:pPr>
        <w:pStyle w:val="5"/>
        <w:ind w:firstLine="420" w:firstLineChars="200"/>
        <w:rPr>
          <w:rFonts w:ascii="Times New Roman" w:hAnsi="Times New Roman" w:eastAsia="MingLiU_HKSCS" w:cs="Times New Roman"/>
        </w:rPr>
      </w:pPr>
    </w:p>
    <w:p w14:paraId="12B4B277">
      <w:pPr>
        <w:pStyle w:val="5"/>
        <w:ind w:firstLine="420" w:firstLineChars="200"/>
        <w:rPr>
          <w:rFonts w:ascii="Times New Roman" w:hAnsi="Times New Roman" w:eastAsia="MingLiU_HKSCS" w:cs="Times New Roman"/>
        </w:rPr>
      </w:pPr>
    </w:p>
    <w:p w14:paraId="3A2021A5">
      <w:pPr>
        <w:pStyle w:val="5"/>
        <w:ind w:firstLine="420" w:firstLineChars="200"/>
        <w:rPr>
          <w:rFonts w:ascii="Times New Roman" w:hAnsi="Times New Roman" w:eastAsia="MingLiU_HKSCS" w:cs="Times New Roman"/>
        </w:rPr>
      </w:pPr>
    </w:p>
    <w:p w14:paraId="6F4F68F7">
      <w:pPr>
        <w:pStyle w:val="5"/>
        <w:ind w:firstLine="420" w:firstLineChars="200"/>
        <w:rPr>
          <w:rFonts w:ascii="Times New Roman" w:hAnsi="Times New Roman" w:eastAsia="MingLiU_HKSCS" w:cs="Times New Roman"/>
        </w:rPr>
      </w:pPr>
    </w:p>
    <w:p w14:paraId="7B496E87">
      <w:pPr>
        <w:pStyle w:val="5"/>
        <w:ind w:firstLine="420" w:firstLineChars="200"/>
        <w:jc w:val="center"/>
        <w:rPr>
          <w:rFonts w:ascii="Times New Roman" w:hAnsi="Times New Roman" w:eastAsia="MingLiU_HKSCS" w:cs="Times New Roman"/>
        </w:rPr>
      </w:pPr>
      <w:r>
        <w:rPr>
          <w:rFonts w:hint="eastAsia" w:ascii="Times New Roman" w:hAnsi="Times New Roman" w:cs="Times New Roman"/>
        </w:rPr>
        <w:t>合同编号：</w:t>
      </w:r>
      <w:r>
        <w:rPr>
          <w:rFonts w:ascii="Times New Roman" w:hAnsi="Times New Roman" w:cs="Times New Roman"/>
        </w:rPr>
        <w:t>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66F35700">
      <w:pPr>
        <w:pStyle w:val="5"/>
        <w:ind w:firstLine="420" w:firstLineChars="200"/>
        <w:jc w:val="center"/>
        <w:rPr>
          <w:rFonts w:ascii="Times New Roman" w:hAnsi="Times New Roman" w:eastAsia="MingLiU_HKSCS" w:cs="Times New Roman"/>
        </w:rPr>
      </w:pPr>
    </w:p>
    <w:p w14:paraId="2670CBD7">
      <w:pPr>
        <w:pStyle w:val="5"/>
        <w:ind w:firstLine="420" w:firstLineChars="200"/>
        <w:jc w:val="center"/>
        <w:rPr>
          <w:rFonts w:ascii="Times New Roman" w:hAnsi="Times New Roman" w:eastAsia="MingLiU_HKSCS" w:cs="Times New Roman"/>
        </w:rPr>
      </w:pPr>
    </w:p>
    <w:p w14:paraId="1B1C7AB4">
      <w:pPr>
        <w:pStyle w:val="5"/>
        <w:ind w:firstLine="420" w:firstLineChars="200"/>
        <w:jc w:val="center"/>
        <w:rPr>
          <w:rFonts w:ascii="Times New Roman" w:hAnsi="Times New Roman" w:eastAsia="MingLiU_HKSCS" w:cs="Times New Roman"/>
        </w:rPr>
      </w:pPr>
      <w:r>
        <w:rPr>
          <w:rFonts w:hint="eastAsia" w:ascii="Times New Roman" w:hAnsi="Times New Roman" w:cs="Times New Roman"/>
        </w:rPr>
        <w:t>甲　　方：</w:t>
      </w:r>
      <w:r>
        <w:rPr>
          <w:rFonts w:ascii="Times New Roman" w:hAnsi="Times New Roman" w:cs="Times New Roman"/>
        </w:rPr>
        <w:t>____________________(</w:t>
      </w:r>
      <w:r>
        <w:rPr>
          <w:rFonts w:hint="eastAsia" w:ascii="Times New Roman" w:hAnsi="Times New Roman" w:cs="Times New Roman"/>
        </w:rPr>
        <w:t>采购人名称</w:t>
      </w:r>
      <w:r>
        <w:rPr>
          <w:rFonts w:ascii="Times New Roman" w:hAnsi="Times New Roman" w:cs="Times New Roman"/>
        </w:rPr>
        <w:t>)</w:t>
      </w:r>
      <w:r>
        <w:rPr>
          <w:rFonts w:ascii="Times New Roman" w:hAnsi="Times New Roman" w:cs="Times New Roman"/>
        </w:rPr>
        <w:tab/>
      </w:r>
    </w:p>
    <w:p w14:paraId="60166038">
      <w:pPr>
        <w:pStyle w:val="5"/>
        <w:ind w:firstLine="420" w:firstLineChars="200"/>
        <w:jc w:val="center"/>
        <w:rPr>
          <w:rFonts w:ascii="Times New Roman" w:hAnsi="Times New Roman" w:eastAsia="MingLiU_HKSCS" w:cs="Times New Roman"/>
        </w:rPr>
      </w:pPr>
    </w:p>
    <w:p w14:paraId="7B56BE11">
      <w:pPr>
        <w:pStyle w:val="5"/>
        <w:ind w:firstLine="420" w:firstLineChars="200"/>
        <w:jc w:val="center"/>
        <w:rPr>
          <w:rFonts w:ascii="Times New Roman" w:hAnsi="Times New Roman" w:eastAsia="MingLiU_HKSCS" w:cs="Times New Roman"/>
        </w:rPr>
      </w:pPr>
    </w:p>
    <w:p w14:paraId="21EB06CB">
      <w:pPr>
        <w:pStyle w:val="5"/>
        <w:ind w:firstLine="420" w:firstLineChars="200"/>
        <w:jc w:val="center"/>
        <w:rPr>
          <w:rFonts w:ascii="Times New Roman" w:hAnsi="Times New Roman" w:eastAsia="MingLiU_HKSCS" w:cs="Times New Roman"/>
        </w:rPr>
      </w:pPr>
      <w:r>
        <w:rPr>
          <w:rFonts w:hint="eastAsia" w:ascii="Times New Roman" w:hAnsi="Times New Roman" w:cs="Times New Roman"/>
        </w:rPr>
        <w:t>乙　　方：</w:t>
      </w:r>
      <w:r>
        <w:rPr>
          <w:rFonts w:ascii="Times New Roman" w:hAnsi="Times New Roman" w:cs="Times New Roman"/>
        </w:rPr>
        <w:t>____________________(</w:t>
      </w:r>
      <w:r>
        <w:rPr>
          <w:rFonts w:hint="eastAsia" w:ascii="Times New Roman" w:hAnsi="Times New Roman" w:cs="Times New Roman"/>
        </w:rPr>
        <w:t>中标供应商名称</w:t>
      </w:r>
      <w:r>
        <w:rPr>
          <w:rFonts w:ascii="Times New Roman" w:hAnsi="Times New Roman" w:cs="Times New Roman"/>
        </w:rPr>
        <w:t>)</w:t>
      </w:r>
    </w:p>
    <w:p w14:paraId="36B95CEC">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根据《中华人民共和国合同法》、《物业管理条例》等有关法律法规规定</w:t>
      </w:r>
      <w:r>
        <w:rPr>
          <w:rFonts w:hint="eastAsia" w:ascii="Times New Roman" w:hAnsi="Times New Roman" w:eastAsia="MingLiU_HKSCS" w:cs="Times New Roman"/>
        </w:rPr>
        <w:t>，</w:t>
      </w:r>
      <w:r>
        <w:rPr>
          <w:rFonts w:hint="eastAsia" w:ascii="Times New Roman" w:hAnsi="Times New Roman" w:cs="Times New Roman"/>
          <w:u w:val="single"/>
        </w:rPr>
        <w:t>国家税务总局银川市经济技术开发区税务局</w:t>
      </w:r>
      <w:r>
        <w:rPr>
          <w:rFonts w:ascii="Times New Roman" w:hAnsi="Times New Roman" w:cs="Times New Roman"/>
        </w:rPr>
        <w:t>(</w:t>
      </w:r>
      <w:r>
        <w:rPr>
          <w:rFonts w:hint="eastAsia" w:ascii="Times New Roman" w:hAnsi="Times New Roman" w:cs="Times New Roman"/>
        </w:rPr>
        <w:t>以下简称：</w:t>
      </w:r>
      <w:r>
        <w:rPr>
          <w:rFonts w:hint="eastAsia" w:hAnsi="宋体" w:cs="Times New Roman"/>
        </w:rPr>
        <w:t>“</w:t>
      </w:r>
      <w:r>
        <w:rPr>
          <w:rFonts w:hint="eastAsia" w:ascii="Times New Roman" w:hAnsi="Times New Roman" w:cs="Times New Roman"/>
        </w:rPr>
        <w:t>甲方</w:t>
      </w:r>
      <w:r>
        <w:rPr>
          <w:rFonts w:hint="eastAsia" w:hAnsi="宋体" w:cs="Times New Roman"/>
        </w:rPr>
        <w:t>”</w:t>
      </w:r>
      <w:r>
        <w:rPr>
          <w:rFonts w:ascii="Times New Roman" w:hAnsi="Times New Roman" w:cs="Times New Roman"/>
        </w:rPr>
        <w:t>)</w:t>
      </w:r>
      <w:r>
        <w:rPr>
          <w:rFonts w:hint="eastAsia" w:ascii="Times New Roman" w:hAnsi="Times New Roman" w:cs="Times New Roman"/>
        </w:rPr>
        <w:t>通过</w:t>
      </w:r>
      <w:r>
        <w:rPr>
          <w:rFonts w:hint="eastAsia" w:ascii="Times New Roman" w:hAnsi="Times New Roman" w:cs="Times New Roman"/>
          <w:u w:val="single"/>
        </w:rPr>
        <w:t>谈判方式</w:t>
      </w:r>
      <w:r>
        <w:rPr>
          <w:rFonts w:hint="eastAsia" w:ascii="Times New Roman" w:hAnsi="Times New Roman" w:cs="Times New Roman"/>
        </w:rPr>
        <w:t>采购确定</w:t>
      </w:r>
      <w:r>
        <w:rPr>
          <w:rFonts w:ascii="Times New Roman" w:hAnsi="Times New Roman" w:cs="Times New Roman"/>
        </w:rPr>
        <w:t>_</w:t>
      </w:r>
      <w:r>
        <w:rPr>
          <w:rFonts w:hint="eastAsia" w:ascii="Times New Roman" w:hAnsi="Times New Roman" w:cs="Times New Roman"/>
        </w:rPr>
        <w:t xml:space="preserve">  </w:t>
      </w:r>
      <w:r>
        <w:rPr>
          <w:rFonts w:ascii="Times New Roman" w:hAnsi="Times New Roman" w:cs="Times New Roman"/>
        </w:rPr>
        <w:t>_</w:t>
      </w:r>
      <w:r>
        <w:rPr>
          <w:rFonts w:ascii="Times New Roman" w:hAnsi="Times New Roman" w:cs="Times New Roman"/>
          <w:u w:val="single"/>
        </w:rPr>
        <w:t>__</w:t>
      </w:r>
      <w:r>
        <w:rPr>
          <w:rFonts w:hint="eastAsia" w:ascii="Times New Roman" w:hAnsi="Times New Roman" w:cs="Times New Roman"/>
          <w:u w:val="single"/>
        </w:rPr>
        <w:t xml:space="preserve">                         </w:t>
      </w:r>
      <w:r>
        <w:rPr>
          <w:rFonts w:ascii="Times New Roman" w:hAnsi="Times New Roman" w:cs="Times New Roman"/>
          <w:u w:val="single"/>
        </w:rPr>
        <w:t>__</w:t>
      </w:r>
      <w:r>
        <w:rPr>
          <w:rFonts w:ascii="Times New Roman" w:hAnsi="Times New Roman" w:cs="Times New Roman"/>
        </w:rPr>
        <w:t>(</w:t>
      </w:r>
      <w:r>
        <w:rPr>
          <w:rFonts w:hint="eastAsia" w:ascii="Times New Roman" w:hAnsi="Times New Roman" w:cs="Times New Roman"/>
        </w:rPr>
        <w:t>中标供应商名称</w:t>
      </w:r>
      <w:r>
        <w:rPr>
          <w:rFonts w:ascii="Times New Roman" w:hAnsi="Times New Roman" w:cs="Times New Roman"/>
        </w:rPr>
        <w:t>)(</w:t>
      </w:r>
      <w:r>
        <w:rPr>
          <w:rFonts w:hint="eastAsia" w:ascii="Times New Roman" w:hAnsi="Times New Roman" w:cs="Times New Roman"/>
        </w:rPr>
        <w:t>以下简称：</w:t>
      </w:r>
      <w:r>
        <w:rPr>
          <w:rFonts w:hint="eastAsia" w:hAnsi="宋体" w:cs="Times New Roman"/>
        </w:rPr>
        <w:t>“</w:t>
      </w:r>
      <w:r>
        <w:rPr>
          <w:rFonts w:hint="eastAsia" w:ascii="Times New Roman" w:hAnsi="Times New Roman" w:cs="Times New Roman"/>
        </w:rPr>
        <w:t>乙方</w:t>
      </w:r>
      <w:r>
        <w:rPr>
          <w:rFonts w:hint="eastAsia" w:hAnsi="宋体" w:cs="Times New Roman"/>
        </w:rPr>
        <w:t>”</w:t>
      </w:r>
      <w:r>
        <w:rPr>
          <w:rFonts w:ascii="Times New Roman" w:hAnsi="Times New Roman" w:cs="Times New Roman"/>
        </w:rPr>
        <w:t>)</w:t>
      </w:r>
      <w:r>
        <w:rPr>
          <w:rFonts w:hint="eastAsia" w:ascii="Times New Roman" w:hAnsi="Times New Roman" w:cs="Times New Roman"/>
        </w:rPr>
        <w:t>为</w:t>
      </w:r>
      <w:r>
        <w:rPr>
          <w:rFonts w:hint="eastAsia" w:ascii="Times New Roman" w:hAnsi="Times New Roman" w:cs="Times New Roman"/>
          <w:u w:val="single"/>
        </w:rPr>
        <w:t>国家税务总局银川市经济技术开发区税务局物业服务采购项目项目</w:t>
      </w:r>
      <w:r>
        <w:rPr>
          <w:rFonts w:ascii="Times New Roman" w:hAnsi="Times New Roman" w:cs="Times New Roman"/>
        </w:rPr>
        <w:t>(</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的成交供应商。甲乙双方同意签署《</w:t>
      </w:r>
      <w:r>
        <w:rPr>
          <w:rFonts w:hint="eastAsia" w:ascii="Times New Roman" w:hAnsi="Times New Roman" w:cs="Times New Roman"/>
          <w:u w:val="single"/>
        </w:rPr>
        <w:t>国家税务总局银川市经济技术开发区税务局物业服务采购项目合同</w:t>
      </w:r>
      <w:r>
        <w:rPr>
          <w:rFonts w:hint="eastAsia" w:ascii="Times New Roman" w:hAnsi="Times New Roman" w:cs="Times New Roman"/>
        </w:rPr>
        <w:t>》</w:t>
      </w:r>
      <w:r>
        <w:rPr>
          <w:rFonts w:ascii="Times New Roman" w:hAnsi="Times New Roman" w:cs="Times New Roman"/>
        </w:rPr>
        <w:t>(</w:t>
      </w:r>
      <w:r>
        <w:rPr>
          <w:rFonts w:hint="eastAsia" w:ascii="Times New Roman" w:hAnsi="Times New Roman" w:cs="Times New Roman"/>
        </w:rPr>
        <w:t>合同编号：</w:t>
      </w:r>
      <w:r>
        <w:rPr>
          <w:rFonts w:ascii="Times New Roman" w:hAnsi="Times New Roman" w:cs="Times New Roman"/>
        </w:rPr>
        <w:t>______</w:t>
      </w:r>
      <w:r>
        <w:rPr>
          <w:rFonts w:hint="eastAsia" w:ascii="Times New Roman" w:hAnsi="Times New Roman" w:eastAsia="MingLiU_HKSCS" w:cs="Times New Roman"/>
        </w:rPr>
        <w:t>，</w:t>
      </w:r>
      <w:r>
        <w:rPr>
          <w:rFonts w:hint="eastAsia" w:ascii="Times New Roman" w:hAnsi="Times New Roman" w:cs="Times New Roman"/>
        </w:rPr>
        <w:t>以下简称：</w:t>
      </w:r>
      <w:r>
        <w:rPr>
          <w:rFonts w:hint="eastAsia" w:hAnsi="宋体" w:cs="Times New Roman"/>
        </w:rPr>
        <w:t>“</w:t>
      </w:r>
      <w:r>
        <w:rPr>
          <w:rFonts w:hint="eastAsia" w:ascii="Times New Roman" w:hAnsi="Times New Roman" w:cs="Times New Roman"/>
        </w:rPr>
        <w:t>合同</w:t>
      </w:r>
      <w:r>
        <w:rPr>
          <w:rFonts w:hint="eastAsia" w:hAnsi="宋体" w:cs="Times New Roman"/>
        </w:rPr>
        <w:t>”</w:t>
      </w:r>
      <w:r>
        <w:rPr>
          <w:rFonts w:ascii="Times New Roman" w:hAnsi="Times New Roman" w:cs="Times New Roman"/>
        </w:rPr>
        <w:t>)</w:t>
      </w:r>
      <w:r>
        <w:rPr>
          <w:rFonts w:hint="eastAsia" w:ascii="Times New Roman" w:hAnsi="Times New Roman" w:cs="Times New Roman"/>
        </w:rPr>
        <w:t>。</w:t>
      </w:r>
    </w:p>
    <w:p w14:paraId="7EC2F3D9">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合同文件</w:t>
      </w:r>
    </w:p>
    <w:p w14:paraId="56B8E782">
      <w:pPr>
        <w:pStyle w:val="5"/>
        <w:ind w:firstLine="420" w:firstLineChars="200"/>
        <w:rPr>
          <w:rFonts w:ascii="Times New Roman" w:hAnsi="Times New Roman" w:eastAsia="MingLiU_HKSCS" w:cs="Times New Roman"/>
        </w:rPr>
      </w:pPr>
      <w:r>
        <w:rPr>
          <w:rFonts w:hint="eastAsia" w:ascii="Times New Roman" w:hAnsi="Times New Roman" w:cs="Times New Roman"/>
        </w:rPr>
        <w:t>下列文件是构成本合同不可分割的部分：</w:t>
      </w:r>
    </w:p>
    <w:p w14:paraId="5DBF8970">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合同条款；</w:t>
      </w:r>
    </w:p>
    <w:p w14:paraId="03C4E3C4">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报价表；</w:t>
      </w:r>
    </w:p>
    <w:p w14:paraId="068A2410">
      <w:pPr>
        <w:pStyle w:val="5"/>
        <w:ind w:firstLine="420" w:firstLineChars="200"/>
        <w:rPr>
          <w:rFonts w:ascii="Times New Roman" w:hAnsi="Times New Roman" w:cs="Times New Roman"/>
        </w:rPr>
      </w:pPr>
      <w:r>
        <w:rPr>
          <w:rFonts w:ascii="Times New Roman" w:hAnsi="Times New Roman" w:cs="Times New Roman"/>
        </w:rPr>
        <w:t>2.</w:t>
      </w:r>
      <w:r>
        <w:rPr>
          <w:rFonts w:hint="eastAsia" w:ascii="Times New Roman" w:hAnsi="Times New Roman" w:cs="Times New Roman"/>
        </w:rPr>
        <w:t>合同总金额</w:t>
      </w:r>
    </w:p>
    <w:p w14:paraId="5C910923">
      <w:pPr>
        <w:pStyle w:val="5"/>
        <w:ind w:firstLine="420" w:firstLineChars="200"/>
        <w:rPr>
          <w:rFonts w:ascii="Times New Roman" w:hAnsi="Times New Roman" w:eastAsia="MingLiU_HKSCS" w:cs="Times New Roman"/>
        </w:rPr>
      </w:pPr>
      <w:r>
        <w:rPr>
          <w:rFonts w:hint="eastAsia" w:ascii="Times New Roman" w:hAnsi="Times New Roman" w:cs="Times New Roman"/>
        </w:rPr>
        <w:t>本合同总金额为人民币</w:t>
      </w:r>
      <w:r>
        <w:rPr>
          <w:rFonts w:ascii="Times New Roman" w:hAnsi="Times New Roman" w:cs="Times New Roman"/>
        </w:rPr>
        <w:t>__</w:t>
      </w:r>
      <w:r>
        <w:rPr>
          <w:rFonts w:ascii="Times New Roman" w:hAnsi="Times New Roman" w:cs="Times New Roman"/>
          <w:u w:val="single"/>
        </w:rPr>
        <w:t>_</w:t>
      </w:r>
      <w:r>
        <w:rPr>
          <w:rFonts w:hint="eastAsia" w:ascii="Times New Roman" w:hAnsi="Times New Roman" w:cs="Times New Roman"/>
          <w:u w:val="single"/>
        </w:rPr>
        <w:t xml:space="preserve">                                 </w:t>
      </w:r>
      <w:r>
        <w:rPr>
          <w:rFonts w:ascii="Times New Roman" w:hAnsi="Times New Roman" w:cs="Times New Roman"/>
          <w:u w:val="single"/>
        </w:rPr>
        <w:t>___</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w:t>
      </w:r>
      <w:r>
        <w:rPr>
          <w:rFonts w:hint="eastAsia" w:ascii="Times New Roman" w:hAnsi="Times New Roman" w:cs="Times New Roman"/>
          <w:u w:val="single"/>
        </w:rPr>
        <w:t xml:space="preserve">    </w:t>
      </w:r>
      <w:r>
        <w:rPr>
          <w:rFonts w:ascii="Times New Roman" w:hAnsi="Times New Roman" w:cs="Times New Roman"/>
          <w:u w:val="single"/>
        </w:rPr>
        <w:t>__</w:t>
      </w:r>
      <w:r>
        <w:rPr>
          <w:rFonts w:ascii="Times New Roman" w:hAnsi="Times New Roman" w:cs="Times New Roman"/>
        </w:rPr>
        <w:t>__)</w:t>
      </w:r>
      <w:r>
        <w:rPr>
          <w:rFonts w:hint="eastAsia" w:ascii="Times New Roman" w:hAnsi="Times New Roman" w:cs="Times New Roman"/>
        </w:rPr>
        <w:t>。本项目的一切税费均已由乙方计入本合同总金额中。</w:t>
      </w:r>
    </w:p>
    <w:p w14:paraId="363B5B70">
      <w:pPr>
        <w:pStyle w:val="5"/>
        <w:ind w:firstLine="420" w:firstLineChars="200"/>
        <w:rPr>
          <w:rFonts w:ascii="Times New Roman" w:hAnsi="Times New Roman" w:cs="Times New Roman"/>
        </w:rPr>
      </w:pPr>
      <w:r>
        <w:rPr>
          <w:rFonts w:ascii="Times New Roman" w:hAnsi="Times New Roman" w:cs="Times New Roman"/>
        </w:rPr>
        <w:t>4.</w:t>
      </w:r>
      <w:r>
        <w:rPr>
          <w:rFonts w:hint="eastAsia" w:ascii="Times New Roman" w:hAnsi="Times New Roman" w:cs="Times New Roman"/>
        </w:rPr>
        <w:t>合同签订地：</w:t>
      </w:r>
    </w:p>
    <w:p w14:paraId="0F712F7E">
      <w:pPr>
        <w:pStyle w:val="5"/>
        <w:ind w:firstLine="420" w:firstLineChars="200"/>
        <w:rPr>
          <w:rFonts w:ascii="Times New Roman" w:hAnsi="Times New Roman" w:eastAsia="MingLiU_HKSCS" w:cs="Times New Roman"/>
        </w:rPr>
      </w:pPr>
      <w:r>
        <w:rPr>
          <w:rFonts w:hint="eastAsia" w:ascii="Times New Roman" w:hAnsi="Times New Roman" w:cs="Times New Roman"/>
          <w:u w:val="single"/>
        </w:rPr>
        <w:t>国家税务总局银川市经济技术开发区税务局办公室</w:t>
      </w:r>
    </w:p>
    <w:p w14:paraId="7A2CD97D">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合同生效</w:t>
      </w:r>
    </w:p>
    <w:p w14:paraId="65624166">
      <w:pPr>
        <w:pStyle w:val="5"/>
        <w:ind w:firstLine="420" w:firstLineChars="200"/>
        <w:rPr>
          <w:rFonts w:ascii="Times New Roman" w:hAnsi="Times New Roman" w:eastAsia="MingLiU_HKSCS" w:cs="Times New Roman"/>
        </w:rPr>
      </w:pPr>
      <w:r>
        <w:rPr>
          <w:rFonts w:hint="eastAsia" w:ascii="Times New Roman" w:hAnsi="Times New Roman" w:cs="Times New Roman"/>
        </w:rPr>
        <w:t>本合同一式</w:t>
      </w:r>
      <w:r>
        <w:rPr>
          <w:rFonts w:ascii="Times New Roman" w:hAnsi="Times New Roman" w:cs="Times New Roman"/>
        </w:rPr>
        <w:t>______</w:t>
      </w:r>
      <w:r>
        <w:rPr>
          <w:rFonts w:hint="eastAsia" w:ascii="Times New Roman" w:hAnsi="Times New Roman" w:cs="Times New Roman"/>
        </w:rPr>
        <w:t>份</w:t>
      </w:r>
      <w:r>
        <w:rPr>
          <w:rFonts w:hint="eastAsia" w:ascii="Times New Roman" w:hAnsi="Times New Roman" w:eastAsia="MingLiU_HKSCS" w:cs="Times New Roman"/>
        </w:rPr>
        <w:t>，</w:t>
      </w:r>
      <w:r>
        <w:rPr>
          <w:rFonts w:hint="eastAsia" w:ascii="Times New Roman" w:hAnsi="Times New Roman" w:cs="Times New Roman"/>
        </w:rPr>
        <w:t>经甲乙双方法定代表人或其授权代表签字盖章</w:t>
      </w:r>
      <w:r>
        <w:rPr>
          <w:rFonts w:hint="eastAsia" w:ascii="Times New Roman" w:hAnsi="Times New Roman" w:eastAsia="MingLiU_HKSCS" w:cs="Times New Roman"/>
        </w:rPr>
        <w:t>，</w:t>
      </w:r>
      <w:r>
        <w:rPr>
          <w:rFonts w:hint="eastAsia" w:ascii="Times New Roman" w:hAnsi="Times New Roman" w:cs="Times New Roman"/>
        </w:rPr>
        <w:t>并在甲方收到乙方提交的履约保证金后生效。</w:t>
      </w:r>
    </w:p>
    <w:p w14:paraId="51C0276A">
      <w:pPr>
        <w:pStyle w:val="5"/>
        <w:ind w:firstLine="420" w:firstLineChars="200"/>
        <w:rPr>
          <w:rFonts w:ascii="Times New Roman" w:hAnsi="Times New Roman" w:eastAsia="MingLiU_HKSCS" w:cs="Times New Roman"/>
        </w:rPr>
      </w:pPr>
    </w:p>
    <w:p w14:paraId="6CC04840">
      <w:pPr>
        <w:pStyle w:val="5"/>
        <w:ind w:firstLine="420" w:firstLineChars="200"/>
        <w:rPr>
          <w:rFonts w:ascii="Times New Roman" w:hAnsi="Times New Roman" w:cs="Times New Roman"/>
        </w:rPr>
      </w:pPr>
      <w:r>
        <w:rPr>
          <w:rFonts w:hint="eastAsia" w:ascii="Times New Roman" w:hAnsi="Times New Roman" w:cs="Times New Roman"/>
        </w:rPr>
        <w:t>甲方：</w:t>
      </w:r>
      <w:r>
        <w:rPr>
          <w:rFonts w:ascii="Times New Roman" w:hAnsi="Times New Roman" w:cs="Times New Roman"/>
        </w:rPr>
        <w:t>(</w:t>
      </w:r>
      <w:r>
        <w:rPr>
          <w:rFonts w:hint="eastAsia" w:ascii="Times New Roman" w:hAnsi="Times New Roman" w:cs="Times New Roman"/>
        </w:rPr>
        <w:t>采购人名称</w:t>
      </w:r>
      <w:r>
        <w:rPr>
          <w:rFonts w:ascii="Times New Roman" w:hAnsi="Times New Roman" w:cs="Times New Roman"/>
        </w:rPr>
        <w:t>)</w:t>
      </w:r>
      <w:r>
        <w:rPr>
          <w:rFonts w:hint="eastAsia" w:ascii="Times New Roman" w:hAnsi="Times New Roman" w:cs="Times New Roman"/>
        </w:rPr>
        <w:t>　　　　　　　　　</w:t>
      </w:r>
      <w:r>
        <w:rPr>
          <w:rFonts w:ascii="Times New Roman" w:hAnsi="Times New Roman" w:cs="Times New Roman"/>
        </w:rPr>
        <w:tab/>
      </w:r>
      <w:r>
        <w:rPr>
          <w:rFonts w:hint="eastAsia" w:ascii="Times New Roman" w:hAnsi="Times New Roman" w:cs="Times New Roman"/>
        </w:rPr>
        <w:t>　</w:t>
      </w:r>
      <w:r>
        <w:rPr>
          <w:rFonts w:ascii="Times New Roman" w:hAnsi="Times New Roman" w:cs="Times New Roman"/>
        </w:rPr>
        <w:tab/>
      </w:r>
      <w:r>
        <w:rPr>
          <w:rFonts w:hint="eastAsia" w:ascii="Times New Roman" w:hAnsi="Times New Roman" w:cs="Times New Roman"/>
        </w:rPr>
        <w:t>乙方：</w:t>
      </w:r>
      <w:r>
        <w:rPr>
          <w:rFonts w:ascii="Times New Roman" w:hAnsi="Times New Roman" w:cs="Times New Roman"/>
        </w:rPr>
        <w:t>(</w:t>
      </w: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　</w:t>
      </w:r>
    </w:p>
    <w:p w14:paraId="7EE11198">
      <w:pPr>
        <w:pStyle w:val="5"/>
        <w:ind w:firstLine="420" w:firstLineChars="200"/>
        <w:rPr>
          <w:rFonts w:ascii="Times New Roman" w:hAnsi="Times New Roman" w:eastAsia="MingLiU_HKSCS"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75DC628C">
      <w:pPr>
        <w:pStyle w:val="5"/>
        <w:ind w:left="3990" w:leftChars="200" w:hanging="3570" w:hangingChars="1700"/>
        <w:rPr>
          <w:rFonts w:ascii="Times New Roman" w:hAnsi="Times New Roman" w:cs="Times New Roman"/>
        </w:rPr>
      </w:pPr>
      <w:r>
        <w:rPr>
          <w:rFonts w:hint="eastAsia" w:ascii="Times New Roman" w:hAnsi="Times New Roman" w:cs="Times New Roman"/>
        </w:rPr>
        <w:t>法定代表人或其授权代表签字</w:t>
      </w:r>
      <w:r>
        <w:rPr>
          <w:rFonts w:ascii="Times New Roman" w:hAnsi="Times New Roman" w:cs="Times New Roman"/>
        </w:rPr>
        <w:t>(</w:t>
      </w:r>
      <w:r>
        <w:rPr>
          <w:rFonts w:hint="eastAsia" w:ascii="Times New Roman" w:hAnsi="Times New Roman" w:cs="Times New Roman"/>
        </w:rPr>
        <w:t>签章</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w:t>
      </w:r>
      <w:r>
        <w:rPr>
          <w:rFonts w:ascii="Times New Roman" w:hAnsi="Times New Roman" w:cs="Times New Roman"/>
        </w:rPr>
        <w:tab/>
      </w:r>
      <w:r>
        <w:rPr>
          <w:rFonts w:hint="eastAsia" w:ascii="Times New Roman" w:hAnsi="Times New Roman" w:cs="Times New Roman"/>
        </w:rPr>
        <w:t>法定代表人或其授权代表签字</w:t>
      </w:r>
      <w:r>
        <w:rPr>
          <w:rFonts w:ascii="Times New Roman" w:hAnsi="Times New Roman" w:cs="Times New Roman"/>
        </w:rPr>
        <w:t>(</w:t>
      </w:r>
      <w:r>
        <w:rPr>
          <w:rFonts w:hint="eastAsia" w:ascii="Times New Roman" w:hAnsi="Times New Roman" w:cs="Times New Roman"/>
        </w:rPr>
        <w:t>签章</w:t>
      </w:r>
      <w:r>
        <w:rPr>
          <w:rFonts w:ascii="Times New Roman" w:hAnsi="Times New Roman" w:cs="Times New Roman"/>
        </w:rPr>
        <w:t>)</w:t>
      </w:r>
      <w:r>
        <w:rPr>
          <w:rFonts w:hint="eastAsia" w:ascii="Times New Roman" w:hAnsi="Times New Roman" w:cs="Times New Roman"/>
        </w:rPr>
        <w:t>：</w:t>
      </w:r>
    </w:p>
    <w:p w14:paraId="1C204D3C">
      <w:pPr>
        <w:pStyle w:val="5"/>
        <w:ind w:firstLine="420" w:firstLineChars="200"/>
        <w:rPr>
          <w:rFonts w:ascii="Times New Roman" w:hAnsi="Times New Roman" w:cs="Times New Roman" w:eastAsiaTheme="minorEastAsia"/>
        </w:rPr>
      </w:pPr>
    </w:p>
    <w:p w14:paraId="25FEAC58">
      <w:pPr>
        <w:pStyle w:val="5"/>
        <w:ind w:firstLine="420" w:firstLineChars="200"/>
        <w:rPr>
          <w:rFonts w:ascii="Times New Roman" w:hAnsi="Times New Roman" w:cs="Times New Roman" w:eastAsiaTheme="minorEastAsia"/>
        </w:rPr>
      </w:pPr>
    </w:p>
    <w:p w14:paraId="574E8309">
      <w:pPr>
        <w:pStyle w:val="5"/>
        <w:ind w:firstLine="420" w:firstLineChars="200"/>
        <w:rPr>
          <w:rFonts w:ascii="Times New Roman" w:hAnsi="Times New Roman" w:cs="Times New Roman"/>
        </w:rPr>
      </w:pPr>
      <w:r>
        <w:rPr>
          <w:rFonts w:hint="eastAsia" w:ascii="Times New Roman" w:hAnsi="Times New Roman" w:cs="Times New Roman"/>
        </w:rPr>
        <w:t>盖章：</w:t>
      </w:r>
    </w:p>
    <w:p w14:paraId="68F1C68E">
      <w:pPr>
        <w:pStyle w:val="5"/>
        <w:ind w:firstLine="420" w:firstLineChars="200"/>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盖章：</w:t>
      </w:r>
    </w:p>
    <w:p w14:paraId="309DBB65">
      <w:pPr>
        <w:pStyle w:val="5"/>
        <w:ind w:firstLine="420" w:firstLineChars="200"/>
        <w:rPr>
          <w:rFonts w:ascii="Times New Roman" w:hAnsi="Times New Roman" w:eastAsia="MingLiU_HKSCS" w:cs="Times New Roman"/>
        </w:rPr>
      </w:pPr>
    </w:p>
    <w:p w14:paraId="0F3F5536">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14:paraId="3D7D0DF7">
      <w:pPr>
        <w:pStyle w:val="5"/>
        <w:numPr>
          <w:ilvl w:val="0"/>
          <w:numId w:val="1"/>
        </w:numP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合同条款</w:t>
      </w:r>
    </w:p>
    <w:p w14:paraId="190D8DF6">
      <w:pPr>
        <w:pStyle w:val="5"/>
        <w:ind w:left="872"/>
        <w:rPr>
          <w:rFonts w:ascii="Times New Roman" w:hAnsi="Times New Roman" w:cs="Times New Roman"/>
        </w:rPr>
      </w:pPr>
    </w:p>
    <w:p w14:paraId="4C317A2C">
      <w:pPr>
        <w:pStyle w:val="17"/>
        <w:ind w:left="872"/>
        <w:rPr>
          <w:szCs w:val="21"/>
        </w:rPr>
      </w:pPr>
      <w:r>
        <w:rPr>
          <w:rFonts w:hint="eastAsia"/>
          <w:szCs w:val="21"/>
        </w:rPr>
        <w:t>第一章 委托服务的物业基本情况</w:t>
      </w:r>
    </w:p>
    <w:p w14:paraId="442FB86E">
      <w:pPr>
        <w:rPr>
          <w:rFonts w:ascii="Times New Roman" w:hAnsi="Times New Roman"/>
          <w:szCs w:val="21"/>
        </w:rPr>
      </w:pPr>
      <w:r>
        <w:rPr>
          <w:rFonts w:hint="eastAsia" w:ascii="Times New Roman" w:hAnsi="Times New Roman"/>
          <w:szCs w:val="21"/>
        </w:rPr>
        <w:t>名称：国家税务总局经济技术开发区税务局物业服务项目</w:t>
      </w:r>
    </w:p>
    <w:p w14:paraId="14440613">
      <w:pPr>
        <w:rPr>
          <w:rFonts w:ascii="Times New Roman" w:hAnsi="Times New Roman"/>
          <w:szCs w:val="21"/>
        </w:rPr>
      </w:pPr>
      <w:r>
        <w:rPr>
          <w:rFonts w:hint="eastAsia" w:ascii="Times New Roman" w:hAnsi="Times New Roman"/>
          <w:szCs w:val="21"/>
        </w:rPr>
        <w:t>面积：4500平米</w:t>
      </w:r>
    </w:p>
    <w:p w14:paraId="48FE450C">
      <w:pPr>
        <w:rPr>
          <w:rFonts w:ascii="Times New Roman" w:hAnsi="Times New Roman"/>
          <w:szCs w:val="21"/>
        </w:rPr>
      </w:pPr>
      <w:r>
        <w:rPr>
          <w:rFonts w:hint="eastAsia" w:ascii="Times New Roman" w:hAnsi="Times New Roman"/>
          <w:szCs w:val="21"/>
        </w:rPr>
        <w:t>服务范围：（保洁服务、保安服务、停车场管理、会议服务、绿化带维护、化粪池清理、雨棚清洗等）</w:t>
      </w:r>
    </w:p>
    <w:p w14:paraId="4B8E78D2">
      <w:pPr>
        <w:rPr>
          <w:rFonts w:ascii="Times New Roman" w:hAnsi="Times New Roman"/>
          <w:szCs w:val="21"/>
        </w:rPr>
      </w:pPr>
      <w:r>
        <w:rPr>
          <w:rFonts w:hint="eastAsia" w:ascii="Times New Roman" w:hAnsi="Times New Roman"/>
          <w:szCs w:val="21"/>
        </w:rPr>
        <w:t>服务周期：服务合同有效期壹年。自    年    月    日至    年     月   日止。</w:t>
      </w:r>
    </w:p>
    <w:p w14:paraId="51BB4B77">
      <w:pPr>
        <w:ind w:firstLine="840" w:firstLineChars="400"/>
        <w:rPr>
          <w:rFonts w:ascii="Times New Roman" w:hAnsi="Times New Roman"/>
          <w:szCs w:val="21"/>
        </w:rPr>
      </w:pPr>
      <w:r>
        <w:rPr>
          <w:rFonts w:hint="eastAsia" w:ascii="Times New Roman" w:hAnsi="Times New Roman"/>
          <w:szCs w:val="21"/>
        </w:rPr>
        <w:t>第二章 办公楼具体服务项目质量标准</w:t>
      </w:r>
    </w:p>
    <w:p w14:paraId="08E1BC3E">
      <w:pPr>
        <w:rPr>
          <w:rFonts w:ascii="Times New Roman" w:hAnsi="Times New Roman"/>
          <w:szCs w:val="21"/>
        </w:rPr>
      </w:pPr>
      <w:r>
        <w:rPr>
          <w:rFonts w:hint="eastAsia" w:ascii="Times New Roman" w:hAnsi="Times New Roman"/>
          <w:szCs w:val="21"/>
        </w:rPr>
        <w:t>（一）保洁服务质量标准</w:t>
      </w:r>
    </w:p>
    <w:p w14:paraId="0CDB88C9">
      <w:pPr>
        <w:rPr>
          <w:rFonts w:ascii="Times New Roman" w:hAnsi="Times New Roman"/>
          <w:szCs w:val="21"/>
        </w:rPr>
      </w:pPr>
      <w:r>
        <w:rPr>
          <w:rFonts w:hint="eastAsia" w:ascii="Times New Roman" w:hAnsi="Times New Roman"/>
          <w:szCs w:val="21"/>
        </w:rPr>
        <w:t>1、地面</w:t>
      </w:r>
    </w:p>
    <w:p w14:paraId="7C3FCDB2">
      <w:pPr>
        <w:rPr>
          <w:rFonts w:ascii="Times New Roman" w:hAnsi="Times New Roman"/>
          <w:szCs w:val="21"/>
        </w:rPr>
      </w:pPr>
      <w:r>
        <w:rPr>
          <w:rFonts w:hint="eastAsia" w:ascii="Times New Roman" w:hAnsi="Times New Roman"/>
          <w:szCs w:val="21"/>
        </w:rPr>
        <w:t xml:space="preserve">    楼内通道地砖：无垃圾、无杂物、无污迹，光亮洁净，每天巡回推尘，局部除渍。</w:t>
      </w:r>
    </w:p>
    <w:p w14:paraId="56848989">
      <w:pPr>
        <w:rPr>
          <w:rFonts w:ascii="Times New Roman" w:hAnsi="Times New Roman"/>
          <w:szCs w:val="21"/>
        </w:rPr>
      </w:pPr>
      <w:r>
        <w:rPr>
          <w:rFonts w:hint="eastAsia" w:ascii="Times New Roman" w:hAnsi="Times New Roman"/>
          <w:szCs w:val="21"/>
        </w:rPr>
        <w:t xml:space="preserve">   卫生间瓷砖：无污垢，无污迹，每日巡回拖擦。</w:t>
      </w:r>
    </w:p>
    <w:p w14:paraId="2701A5D4">
      <w:pPr>
        <w:rPr>
          <w:rFonts w:ascii="Times New Roman" w:hAnsi="Times New Roman"/>
          <w:szCs w:val="21"/>
        </w:rPr>
      </w:pPr>
      <w:r>
        <w:rPr>
          <w:rFonts w:hint="eastAsia" w:ascii="Times New Roman" w:hAnsi="Times New Roman"/>
          <w:szCs w:val="21"/>
        </w:rPr>
        <w:t xml:space="preserve">   消防楼梯地砖：无垃圾、无杂物、无污迹，每天巡回推尘，局部除渍。</w:t>
      </w:r>
    </w:p>
    <w:p w14:paraId="05DFDE14">
      <w:pPr>
        <w:rPr>
          <w:rFonts w:ascii="Times New Roman" w:hAnsi="Times New Roman"/>
          <w:szCs w:val="21"/>
        </w:rPr>
      </w:pPr>
      <w:r>
        <w:rPr>
          <w:rFonts w:hint="eastAsia" w:ascii="Times New Roman" w:hAnsi="Times New Roman"/>
          <w:szCs w:val="21"/>
        </w:rPr>
        <w:t xml:space="preserve"> 2、墙面、柱面</w:t>
      </w:r>
    </w:p>
    <w:p w14:paraId="30771E2B">
      <w:pPr>
        <w:rPr>
          <w:rFonts w:ascii="Times New Roman" w:hAnsi="Times New Roman"/>
          <w:szCs w:val="21"/>
        </w:rPr>
      </w:pPr>
      <w:r>
        <w:rPr>
          <w:rFonts w:hint="eastAsia" w:ascii="Times New Roman" w:hAnsi="Times New Roman"/>
          <w:szCs w:val="21"/>
        </w:rPr>
        <w:t>大理石墙面：目视无灰尘、污渍，表面光滑、明亮 ，每天擦拭一次。</w:t>
      </w:r>
    </w:p>
    <w:p w14:paraId="07D79E10">
      <w:pPr>
        <w:rPr>
          <w:rFonts w:ascii="Times New Roman" w:hAnsi="Times New Roman"/>
          <w:szCs w:val="21"/>
        </w:rPr>
      </w:pPr>
      <w:r>
        <w:rPr>
          <w:rFonts w:hint="eastAsia" w:ascii="Times New Roman" w:hAnsi="Times New Roman"/>
          <w:szCs w:val="21"/>
        </w:rPr>
        <w:t>墙面涂料：无黑色划痕及其他各种污垢，每月擦拭一次。</w:t>
      </w:r>
    </w:p>
    <w:p w14:paraId="26BA4560">
      <w:pPr>
        <w:rPr>
          <w:rFonts w:ascii="Times New Roman" w:hAnsi="Times New Roman"/>
          <w:szCs w:val="21"/>
        </w:rPr>
      </w:pPr>
      <w:r>
        <w:rPr>
          <w:rFonts w:hint="eastAsia" w:ascii="Times New Roman" w:hAnsi="Times New Roman"/>
          <w:szCs w:val="21"/>
        </w:rPr>
        <w:t>不锈钢表面：色泽均一、明亮、无划痕印迹，有金属质感，每日擦拭1次，每周用不锈钢保养剂进行一次光亮度处理。</w:t>
      </w:r>
    </w:p>
    <w:p w14:paraId="769614E9">
      <w:pPr>
        <w:rPr>
          <w:rFonts w:ascii="Times New Roman" w:hAnsi="Times New Roman"/>
          <w:szCs w:val="21"/>
        </w:rPr>
      </w:pPr>
      <w:r>
        <w:rPr>
          <w:rFonts w:hint="eastAsia" w:ascii="Times New Roman" w:hAnsi="Times New Roman"/>
          <w:szCs w:val="21"/>
        </w:rPr>
        <w:t xml:space="preserve"> 铝合金板：表面光滑，接缝处保持洁净，每日擦拭一次，</w:t>
      </w:r>
    </w:p>
    <w:p w14:paraId="72FA8140">
      <w:pPr>
        <w:rPr>
          <w:rFonts w:ascii="Times New Roman" w:hAnsi="Times New Roman"/>
          <w:szCs w:val="21"/>
        </w:rPr>
      </w:pPr>
      <w:r>
        <w:rPr>
          <w:rFonts w:hint="eastAsia" w:ascii="Times New Roman" w:hAnsi="Times New Roman"/>
          <w:szCs w:val="21"/>
        </w:rPr>
        <w:t xml:space="preserve"> 面砖：表面光滑，色泽均一，点、线、面、线条清晰 每周进行一次全面擦拭清洁。</w:t>
      </w:r>
    </w:p>
    <w:p w14:paraId="21EC170C">
      <w:pPr>
        <w:rPr>
          <w:rFonts w:ascii="Times New Roman" w:hAnsi="Times New Roman"/>
          <w:szCs w:val="21"/>
        </w:rPr>
      </w:pPr>
      <w:r>
        <w:rPr>
          <w:rFonts w:hint="eastAsia" w:ascii="Times New Roman" w:hAnsi="Times New Roman"/>
          <w:szCs w:val="21"/>
        </w:rPr>
        <w:t>3、卫生间</w:t>
      </w:r>
    </w:p>
    <w:p w14:paraId="5322B9F7">
      <w:pPr>
        <w:rPr>
          <w:rFonts w:ascii="Times New Roman" w:hAnsi="Times New Roman"/>
          <w:szCs w:val="21"/>
        </w:rPr>
      </w:pPr>
      <w:r>
        <w:rPr>
          <w:rFonts w:hint="eastAsia" w:ascii="Times New Roman" w:hAnsi="Times New Roman"/>
          <w:szCs w:val="21"/>
        </w:rPr>
        <w:t>地面：干净、干燥、无异味，每天湿拖2次。</w:t>
      </w:r>
    </w:p>
    <w:p w14:paraId="22BBB719">
      <w:pPr>
        <w:rPr>
          <w:rFonts w:ascii="Times New Roman" w:hAnsi="Times New Roman"/>
          <w:szCs w:val="21"/>
        </w:rPr>
      </w:pPr>
      <w:r>
        <w:rPr>
          <w:rFonts w:hint="eastAsia" w:ascii="Times New Roman" w:hAnsi="Times New Roman"/>
          <w:szCs w:val="21"/>
        </w:rPr>
        <w:t>台面、镜面：无明显水迹，每天巡回保洁。</w:t>
      </w:r>
    </w:p>
    <w:p w14:paraId="6A542185">
      <w:pPr>
        <w:rPr>
          <w:rFonts w:ascii="Times New Roman" w:hAnsi="Times New Roman"/>
          <w:szCs w:val="21"/>
        </w:rPr>
      </w:pPr>
      <w:r>
        <w:rPr>
          <w:rFonts w:hint="eastAsia" w:ascii="Times New Roman" w:hAnsi="Times New Roman"/>
          <w:szCs w:val="21"/>
        </w:rPr>
        <w:t>小便斗、蹲厕位：无黄渍、尿渍，每天巡回保洁。</w:t>
      </w:r>
    </w:p>
    <w:p w14:paraId="3A37A2FF">
      <w:pPr>
        <w:rPr>
          <w:rFonts w:ascii="Times New Roman" w:hAnsi="Times New Roman"/>
          <w:szCs w:val="21"/>
        </w:rPr>
      </w:pPr>
      <w:r>
        <w:rPr>
          <w:rFonts w:hint="eastAsia" w:ascii="Times New Roman" w:hAnsi="Times New Roman"/>
          <w:szCs w:val="21"/>
        </w:rPr>
        <w:t>洗手池：干净无污渍，每天巡回保洁。</w:t>
      </w:r>
    </w:p>
    <w:p w14:paraId="0A6F900B">
      <w:pPr>
        <w:rPr>
          <w:rFonts w:ascii="Times New Roman" w:hAnsi="Times New Roman"/>
          <w:szCs w:val="21"/>
        </w:rPr>
      </w:pPr>
      <w:r>
        <w:rPr>
          <w:rFonts w:hint="eastAsia" w:ascii="Times New Roman" w:hAnsi="Times New Roman"/>
          <w:szCs w:val="21"/>
        </w:rPr>
        <w:t>卫生间隔板：干净无污渍、无涂画，每天1次保洁。</w:t>
      </w:r>
    </w:p>
    <w:p w14:paraId="6D985A87">
      <w:pPr>
        <w:rPr>
          <w:rFonts w:ascii="Times New Roman" w:hAnsi="Times New Roman"/>
          <w:szCs w:val="21"/>
        </w:rPr>
      </w:pPr>
      <w:r>
        <w:rPr>
          <w:rFonts w:hint="eastAsia" w:ascii="Times New Roman" w:hAnsi="Times New Roman"/>
          <w:szCs w:val="21"/>
        </w:rPr>
        <w:t>卫生间墙面：干净、无浮尘，每周一次全面清洁。</w:t>
      </w:r>
    </w:p>
    <w:p w14:paraId="6520CA6A">
      <w:pPr>
        <w:rPr>
          <w:rFonts w:ascii="Times New Roman" w:hAnsi="Times New Roman"/>
          <w:szCs w:val="21"/>
        </w:rPr>
      </w:pPr>
      <w:r>
        <w:rPr>
          <w:rFonts w:hint="eastAsia" w:ascii="Times New Roman" w:hAnsi="Times New Roman"/>
          <w:szCs w:val="21"/>
        </w:rPr>
        <w:t>卫生间天花板、灯具：目视无灰尘、蜘蛛网，每月两次全面除尘。</w:t>
      </w:r>
    </w:p>
    <w:p w14:paraId="3232D589">
      <w:pPr>
        <w:rPr>
          <w:rFonts w:ascii="Times New Roman" w:hAnsi="Times New Roman"/>
          <w:szCs w:val="21"/>
        </w:rPr>
      </w:pPr>
      <w:r>
        <w:rPr>
          <w:rFonts w:hint="eastAsia" w:ascii="Times New Roman" w:hAnsi="Times New Roman"/>
          <w:szCs w:val="21"/>
        </w:rPr>
        <w:t>卫生纸架：表面无灰尘、污渍，纸巾、洗手液及时补充，每日巡回保洁。</w:t>
      </w:r>
    </w:p>
    <w:p w14:paraId="61B4BD5F">
      <w:pPr>
        <w:rPr>
          <w:rFonts w:ascii="Times New Roman" w:hAnsi="Times New Roman"/>
          <w:szCs w:val="21"/>
        </w:rPr>
      </w:pPr>
      <w:r>
        <w:rPr>
          <w:rFonts w:hint="eastAsia" w:ascii="Times New Roman" w:hAnsi="Times New Roman"/>
          <w:szCs w:val="21"/>
        </w:rPr>
        <w:t>4、门、窗</w:t>
      </w:r>
    </w:p>
    <w:p w14:paraId="3D1901B1">
      <w:pPr>
        <w:rPr>
          <w:rFonts w:ascii="Times New Roman" w:hAnsi="Times New Roman"/>
          <w:szCs w:val="21"/>
        </w:rPr>
      </w:pPr>
      <w:r>
        <w:rPr>
          <w:rFonts w:hint="eastAsia" w:ascii="Times New Roman" w:hAnsi="Times New Roman"/>
          <w:szCs w:val="21"/>
        </w:rPr>
        <w:t>公共区域窗台、门框、门套、门框、窗套及其上下部接缝处：无灰尘、印迹、污垢、污渍等，每日擦拭1次。</w:t>
      </w:r>
    </w:p>
    <w:p w14:paraId="7E47D6A8">
      <w:pPr>
        <w:rPr>
          <w:rFonts w:ascii="Times New Roman" w:hAnsi="Times New Roman"/>
          <w:szCs w:val="21"/>
        </w:rPr>
      </w:pPr>
      <w:r>
        <w:rPr>
          <w:rFonts w:hint="eastAsia" w:ascii="Times New Roman" w:hAnsi="Times New Roman"/>
          <w:szCs w:val="21"/>
        </w:rPr>
        <w:t>玻璃与门框四角的结合处、铰链、旋转门中轴处：无灰尘、印迹、污垢、污渍等，每日擦拭1次。</w:t>
      </w:r>
    </w:p>
    <w:p w14:paraId="763EC923">
      <w:pPr>
        <w:rPr>
          <w:rFonts w:ascii="Times New Roman" w:hAnsi="Times New Roman"/>
          <w:szCs w:val="21"/>
        </w:rPr>
      </w:pPr>
      <w:r>
        <w:rPr>
          <w:rFonts w:hint="eastAsia" w:ascii="Times New Roman" w:hAnsi="Times New Roman"/>
          <w:szCs w:val="21"/>
        </w:rPr>
        <w:t>金属框架拉手：洁净、无污渍、光亮，每日擦拭1次。</w:t>
      </w:r>
    </w:p>
    <w:p w14:paraId="7C122AFC">
      <w:pPr>
        <w:rPr>
          <w:rFonts w:ascii="Times New Roman" w:hAnsi="Times New Roman"/>
          <w:szCs w:val="21"/>
        </w:rPr>
      </w:pPr>
      <w:r>
        <w:rPr>
          <w:rFonts w:hint="eastAsia" w:ascii="Times New Roman" w:hAnsi="Times New Roman"/>
          <w:szCs w:val="21"/>
        </w:rPr>
        <w:t>玻璃：干净、无浮尘、无印迹、明亮洁净。</w:t>
      </w:r>
    </w:p>
    <w:p w14:paraId="31C1D568">
      <w:pPr>
        <w:rPr>
          <w:rFonts w:ascii="Times New Roman" w:hAnsi="Times New Roman"/>
          <w:szCs w:val="21"/>
        </w:rPr>
      </w:pPr>
      <w:r>
        <w:rPr>
          <w:rFonts w:hint="eastAsia" w:ascii="Times New Roman" w:hAnsi="Times New Roman"/>
          <w:szCs w:val="21"/>
        </w:rPr>
        <w:t>5、标识宣传牌</w:t>
      </w:r>
    </w:p>
    <w:p w14:paraId="1C38848D">
      <w:pPr>
        <w:rPr>
          <w:rFonts w:ascii="Times New Roman" w:hAnsi="Times New Roman"/>
          <w:szCs w:val="21"/>
        </w:rPr>
      </w:pPr>
      <w:r>
        <w:rPr>
          <w:rFonts w:hint="eastAsia" w:ascii="Times New Roman" w:hAnsi="Times New Roman"/>
          <w:szCs w:val="21"/>
        </w:rPr>
        <w:t>表面无灰尘、无污渍，无乱张贴，每日1次保洁。</w:t>
      </w:r>
    </w:p>
    <w:p w14:paraId="429AD654">
      <w:pPr>
        <w:rPr>
          <w:rFonts w:ascii="Times New Roman" w:hAnsi="Times New Roman"/>
          <w:szCs w:val="21"/>
        </w:rPr>
      </w:pPr>
      <w:r>
        <w:rPr>
          <w:rFonts w:hint="eastAsia" w:ascii="Times New Roman" w:hAnsi="Times New Roman"/>
          <w:szCs w:val="21"/>
        </w:rPr>
        <w:t>6、录像监控探头，外壳</w:t>
      </w:r>
    </w:p>
    <w:p w14:paraId="0F28A42C">
      <w:pPr>
        <w:rPr>
          <w:rFonts w:ascii="Times New Roman" w:hAnsi="Times New Roman"/>
          <w:szCs w:val="21"/>
        </w:rPr>
      </w:pPr>
      <w:r>
        <w:rPr>
          <w:rFonts w:hint="eastAsia" w:ascii="Times New Roman" w:hAnsi="Times New Roman"/>
          <w:szCs w:val="21"/>
        </w:rPr>
        <w:t>无灰尘、污渍、水迹，每周1次保洁。</w:t>
      </w:r>
    </w:p>
    <w:p w14:paraId="577DCF35">
      <w:pPr>
        <w:rPr>
          <w:szCs w:val="21"/>
        </w:rPr>
      </w:pPr>
      <w:r>
        <w:rPr>
          <w:rFonts w:hint="eastAsia"/>
          <w:szCs w:val="21"/>
        </w:rPr>
        <w:t xml:space="preserve">7、大堂、办税服务大厅、楼道内、各领导办公室内花木  </w:t>
      </w:r>
    </w:p>
    <w:p w14:paraId="5268351A">
      <w:pPr>
        <w:rPr>
          <w:rFonts w:ascii="Times New Roman" w:hAnsi="Times New Roman"/>
          <w:szCs w:val="21"/>
        </w:rPr>
      </w:pPr>
      <w:r>
        <w:rPr>
          <w:rFonts w:hint="eastAsia" w:ascii="Times New Roman" w:hAnsi="Times New Roman"/>
          <w:szCs w:val="21"/>
        </w:rPr>
        <w:t>花盆，盆体表面：无积灰，盆内无烟头、杂物，每天巡回保洁。</w:t>
      </w:r>
    </w:p>
    <w:p w14:paraId="07914722">
      <w:pPr>
        <w:rPr>
          <w:rFonts w:ascii="Times New Roman" w:hAnsi="Times New Roman"/>
          <w:szCs w:val="21"/>
        </w:rPr>
      </w:pPr>
      <w:r>
        <w:rPr>
          <w:rFonts w:hint="eastAsia" w:ascii="Times New Roman" w:hAnsi="Times New Roman"/>
          <w:szCs w:val="21"/>
        </w:rPr>
        <w:t xml:space="preserve"> 花叶表面：无灰尘，色彩艳丽、光鲜，定期擦拭。</w:t>
      </w:r>
    </w:p>
    <w:p w14:paraId="30C98F48">
      <w:pPr>
        <w:rPr>
          <w:rFonts w:ascii="Times New Roman" w:hAnsi="Times New Roman"/>
          <w:szCs w:val="21"/>
        </w:rPr>
      </w:pPr>
      <w:r>
        <w:rPr>
          <w:rFonts w:hint="eastAsia" w:ascii="Times New Roman" w:hAnsi="Times New Roman"/>
          <w:szCs w:val="21"/>
        </w:rPr>
        <w:t xml:space="preserve"> 8、垃圾桶、不锈钢痰盂</w:t>
      </w:r>
    </w:p>
    <w:p w14:paraId="77849EDD">
      <w:pPr>
        <w:rPr>
          <w:rFonts w:ascii="Times New Roman" w:hAnsi="Times New Roman"/>
          <w:szCs w:val="21"/>
        </w:rPr>
      </w:pPr>
      <w:r>
        <w:rPr>
          <w:rFonts w:hint="eastAsia" w:ascii="Times New Roman" w:hAnsi="Times New Roman"/>
          <w:szCs w:val="21"/>
        </w:rPr>
        <w:t>垃圾桶表面：无污迹，干净，每天1次保洁。</w:t>
      </w:r>
    </w:p>
    <w:p w14:paraId="38C0E696">
      <w:pPr>
        <w:rPr>
          <w:rFonts w:ascii="Times New Roman" w:hAnsi="Times New Roman"/>
          <w:szCs w:val="21"/>
        </w:rPr>
      </w:pPr>
      <w:r>
        <w:rPr>
          <w:rFonts w:hint="eastAsia" w:ascii="Times New Roman" w:hAnsi="Times New Roman"/>
          <w:szCs w:val="21"/>
        </w:rPr>
        <w:t>垃圾桶内垃圾：垃圾存量不过桶体的2/3，每日清理两次。</w:t>
      </w:r>
    </w:p>
    <w:p w14:paraId="264CD73D">
      <w:pPr>
        <w:rPr>
          <w:rFonts w:ascii="Times New Roman" w:hAnsi="Times New Roman"/>
          <w:szCs w:val="21"/>
        </w:rPr>
      </w:pPr>
      <w:r>
        <w:rPr>
          <w:rFonts w:hint="eastAsia" w:ascii="Times New Roman" w:hAnsi="Times New Roman"/>
          <w:szCs w:val="21"/>
        </w:rPr>
        <w:t>不锈钢痰盂：无烟头、纸屑及其他污渍，每日擦拭并巡回保洁。</w:t>
      </w:r>
    </w:p>
    <w:p w14:paraId="71CAC6C2">
      <w:pPr>
        <w:ind w:firstLine="105" w:firstLineChars="50"/>
        <w:rPr>
          <w:rFonts w:ascii="Times New Roman" w:hAnsi="Times New Roman"/>
          <w:szCs w:val="21"/>
        </w:rPr>
      </w:pPr>
      <w:r>
        <w:rPr>
          <w:rFonts w:hint="eastAsia" w:ascii="Times New Roman" w:hAnsi="Times New Roman"/>
          <w:szCs w:val="21"/>
        </w:rPr>
        <w:t>9、消防设施</w:t>
      </w:r>
    </w:p>
    <w:p w14:paraId="78ECAB68">
      <w:pPr>
        <w:rPr>
          <w:rFonts w:ascii="Times New Roman" w:hAnsi="Times New Roman"/>
          <w:szCs w:val="21"/>
        </w:rPr>
      </w:pPr>
      <w:r>
        <w:rPr>
          <w:rFonts w:hint="eastAsia" w:ascii="Times New Roman" w:hAnsi="Times New Roman"/>
          <w:szCs w:val="21"/>
        </w:rPr>
        <w:t>灭火器、灭火器箱内、警铃、消防栓箱：表面无灰尘、污渍，每日擦拭1次。</w:t>
      </w:r>
    </w:p>
    <w:p w14:paraId="0A392087">
      <w:pPr>
        <w:ind w:firstLine="105" w:firstLineChars="50"/>
        <w:rPr>
          <w:rFonts w:ascii="Times New Roman" w:hAnsi="Times New Roman"/>
          <w:szCs w:val="21"/>
        </w:rPr>
      </w:pPr>
      <w:r>
        <w:rPr>
          <w:rFonts w:hint="eastAsia" w:ascii="Times New Roman" w:hAnsi="Times New Roman"/>
          <w:szCs w:val="21"/>
        </w:rPr>
        <w:t>10、排风口</w:t>
      </w:r>
    </w:p>
    <w:p w14:paraId="10382DE5">
      <w:pPr>
        <w:rPr>
          <w:rFonts w:ascii="Times New Roman" w:hAnsi="Times New Roman"/>
          <w:szCs w:val="21"/>
        </w:rPr>
      </w:pPr>
      <w:r>
        <w:rPr>
          <w:rFonts w:hint="eastAsia" w:ascii="Times New Roman" w:hAnsi="Times New Roman"/>
          <w:szCs w:val="21"/>
        </w:rPr>
        <w:t xml:space="preserve"> 无积灰、无污渍，空调进出口网面无积灰，每周1次保洁。</w:t>
      </w:r>
    </w:p>
    <w:p w14:paraId="1D7DF8D1">
      <w:pPr>
        <w:ind w:firstLine="105" w:firstLineChars="50"/>
        <w:rPr>
          <w:rFonts w:ascii="Times New Roman" w:hAnsi="Times New Roman"/>
          <w:szCs w:val="21"/>
        </w:rPr>
      </w:pPr>
      <w:r>
        <w:rPr>
          <w:rFonts w:hint="eastAsia" w:ascii="Times New Roman" w:hAnsi="Times New Roman"/>
          <w:szCs w:val="21"/>
        </w:rPr>
        <w:t>11、消防通道</w:t>
      </w:r>
    </w:p>
    <w:p w14:paraId="7A8D7935">
      <w:pPr>
        <w:rPr>
          <w:rFonts w:ascii="Times New Roman" w:hAnsi="Times New Roman"/>
          <w:szCs w:val="21"/>
        </w:rPr>
      </w:pPr>
      <w:r>
        <w:rPr>
          <w:rFonts w:hint="eastAsia" w:ascii="Times New Roman" w:hAnsi="Times New Roman"/>
          <w:szCs w:val="21"/>
        </w:rPr>
        <w:t>扶手、栏杆及底部、根部：干净、无灰尘、无污渍，每日保洁1次。</w:t>
      </w:r>
    </w:p>
    <w:p w14:paraId="7978C95E">
      <w:pPr>
        <w:rPr>
          <w:rFonts w:ascii="Times New Roman" w:hAnsi="Times New Roman"/>
          <w:szCs w:val="21"/>
        </w:rPr>
      </w:pPr>
      <w:r>
        <w:rPr>
          <w:rFonts w:hint="eastAsia" w:ascii="Times New Roman" w:hAnsi="Times New Roman"/>
          <w:szCs w:val="21"/>
        </w:rPr>
        <w:t>台阶：干净、无污渍、水渍、无垃圾，每日保洁1次。</w:t>
      </w:r>
    </w:p>
    <w:p w14:paraId="207FF4DE">
      <w:pPr>
        <w:rPr>
          <w:rFonts w:ascii="Times New Roman" w:hAnsi="Times New Roman"/>
          <w:szCs w:val="21"/>
        </w:rPr>
      </w:pPr>
      <w:r>
        <w:rPr>
          <w:rFonts w:hint="eastAsia" w:ascii="Times New Roman" w:hAnsi="Times New Roman"/>
          <w:szCs w:val="21"/>
        </w:rPr>
        <w:t>墙面、天顶：干净、无积灰、无污渍、无蜘蛛网，每月保洁1次。</w:t>
      </w:r>
    </w:p>
    <w:p w14:paraId="44392A84">
      <w:pPr>
        <w:rPr>
          <w:rFonts w:ascii="Times New Roman" w:hAnsi="Times New Roman"/>
          <w:szCs w:val="21"/>
        </w:rPr>
      </w:pPr>
      <w:r>
        <w:rPr>
          <w:rFonts w:hint="eastAsia" w:ascii="Times New Roman" w:hAnsi="Times New Roman"/>
          <w:szCs w:val="21"/>
        </w:rPr>
        <w:t xml:space="preserve"> 照明灯具及附属设备：无明显污渍、灰尘，无坏损，每周保洁1次，每日巡视检查，确保照明灯具及附属设备正常使用。</w:t>
      </w:r>
    </w:p>
    <w:p w14:paraId="4878622C">
      <w:pPr>
        <w:rPr>
          <w:rFonts w:ascii="Times New Roman" w:hAnsi="Times New Roman"/>
          <w:szCs w:val="21"/>
        </w:rPr>
      </w:pPr>
      <w:r>
        <w:rPr>
          <w:rFonts w:hint="eastAsia" w:ascii="Times New Roman" w:hAnsi="Times New Roman"/>
          <w:szCs w:val="21"/>
        </w:rPr>
        <w:t xml:space="preserve"> 通道门、门框：表面无污渍及其他印迹，每周保洁2次。</w:t>
      </w:r>
    </w:p>
    <w:p w14:paraId="11FFB22F">
      <w:pPr>
        <w:rPr>
          <w:rFonts w:ascii="Times New Roman" w:hAnsi="Times New Roman"/>
          <w:szCs w:val="21"/>
        </w:rPr>
      </w:pPr>
      <w:r>
        <w:rPr>
          <w:rFonts w:hint="eastAsia" w:ascii="Times New Roman" w:hAnsi="Times New Roman"/>
          <w:szCs w:val="21"/>
        </w:rPr>
        <w:t>12、照明设施</w:t>
      </w:r>
    </w:p>
    <w:p w14:paraId="7967F8D1">
      <w:pPr>
        <w:rPr>
          <w:rFonts w:ascii="Times New Roman" w:hAnsi="Times New Roman"/>
          <w:szCs w:val="21"/>
        </w:rPr>
      </w:pPr>
      <w:r>
        <w:rPr>
          <w:rFonts w:hint="eastAsia" w:ascii="Times New Roman" w:hAnsi="Times New Roman"/>
          <w:szCs w:val="21"/>
        </w:rPr>
        <w:t>灯杆：无明显污迹，无明显灰尘，每周保洁1次。</w:t>
      </w:r>
    </w:p>
    <w:p w14:paraId="5DAE2201">
      <w:pPr>
        <w:rPr>
          <w:rFonts w:ascii="Times New Roman" w:hAnsi="Times New Roman"/>
          <w:szCs w:val="21"/>
        </w:rPr>
      </w:pPr>
      <w:r>
        <w:rPr>
          <w:rFonts w:hint="eastAsia" w:ascii="Times New Roman" w:hAnsi="Times New Roman"/>
          <w:szCs w:val="21"/>
        </w:rPr>
        <w:t>灯箱、灯罩外壳：无明显污迹，无明显灰尘，每周保洁1次。</w:t>
      </w:r>
    </w:p>
    <w:p w14:paraId="6927587A">
      <w:pPr>
        <w:rPr>
          <w:rFonts w:ascii="Times New Roman" w:hAnsi="Times New Roman"/>
          <w:szCs w:val="21"/>
        </w:rPr>
      </w:pPr>
      <w:r>
        <w:rPr>
          <w:rFonts w:hint="eastAsia" w:ascii="Times New Roman" w:hAnsi="Times New Roman"/>
          <w:szCs w:val="21"/>
        </w:rPr>
        <w:t>灯罩内：无死蚊、蝇、虫，每周保洁1次。</w:t>
      </w:r>
    </w:p>
    <w:p w14:paraId="7371C40D">
      <w:pPr>
        <w:rPr>
          <w:rFonts w:ascii="Times New Roman" w:hAnsi="Times New Roman"/>
          <w:szCs w:val="21"/>
        </w:rPr>
      </w:pPr>
      <w:r>
        <w:rPr>
          <w:rFonts w:hint="eastAsia" w:ascii="Times New Roman" w:hAnsi="Times New Roman"/>
          <w:szCs w:val="21"/>
        </w:rPr>
        <w:t>13、楼梯外观</w:t>
      </w:r>
    </w:p>
    <w:p w14:paraId="4AD09688">
      <w:pPr>
        <w:rPr>
          <w:rFonts w:ascii="Times New Roman" w:hAnsi="Times New Roman"/>
          <w:szCs w:val="21"/>
        </w:rPr>
      </w:pPr>
      <w:r>
        <w:rPr>
          <w:rFonts w:hint="eastAsia" w:ascii="Times New Roman" w:hAnsi="Times New Roman"/>
          <w:szCs w:val="21"/>
        </w:rPr>
        <w:t>外立面：2米以下无污渍、无广告张贴，每日巡回保洁；</w:t>
      </w:r>
    </w:p>
    <w:p w14:paraId="721F0981">
      <w:pPr>
        <w:rPr>
          <w:rFonts w:ascii="Times New Roman" w:hAnsi="Times New Roman"/>
          <w:szCs w:val="21"/>
        </w:rPr>
      </w:pPr>
      <w:r>
        <w:rPr>
          <w:rFonts w:hint="eastAsia" w:ascii="Times New Roman" w:hAnsi="Times New Roman"/>
          <w:szCs w:val="21"/>
        </w:rPr>
        <w:t>门口大院停车场：无垃圾，干净整洁，每日清洁1次</w:t>
      </w:r>
    </w:p>
    <w:p w14:paraId="04B17844">
      <w:pPr>
        <w:rPr>
          <w:rFonts w:ascii="Times New Roman" w:hAnsi="Times New Roman"/>
          <w:szCs w:val="21"/>
        </w:rPr>
      </w:pPr>
      <w:r>
        <w:rPr>
          <w:rFonts w:hint="eastAsia" w:ascii="Times New Roman" w:hAnsi="Times New Roman"/>
          <w:szCs w:val="21"/>
        </w:rPr>
        <w:t>（二）保安服务质量标准</w:t>
      </w:r>
    </w:p>
    <w:p w14:paraId="1366DC3B">
      <w:pPr>
        <w:rPr>
          <w:rFonts w:ascii="Times New Roman" w:hAnsi="Times New Roman"/>
          <w:szCs w:val="21"/>
        </w:rPr>
      </w:pPr>
      <w:r>
        <w:rPr>
          <w:rFonts w:hint="eastAsia" w:ascii="Times New Roman" w:hAnsi="Times New Roman"/>
          <w:szCs w:val="21"/>
        </w:rPr>
        <w:t>1、乙方保证在甲方承担秩序维护工作的秩序维护员，全年每天二十四小时有人在岗，每班8小时工作制，节假日正常上班，确保安全。</w:t>
      </w:r>
    </w:p>
    <w:p w14:paraId="288D9B6C">
      <w:pPr>
        <w:rPr>
          <w:rFonts w:ascii="Times New Roman" w:hAnsi="Times New Roman"/>
          <w:szCs w:val="21"/>
        </w:rPr>
      </w:pPr>
      <w:r>
        <w:rPr>
          <w:rFonts w:hint="eastAsia" w:ascii="Times New Roman" w:hAnsi="Times New Roman"/>
          <w:szCs w:val="21"/>
        </w:rPr>
        <w:t>2、乙方在甲方承担秩序维护工作的秩序维护员，思想品德过硬、文明执法、礼貌待人。</w:t>
      </w:r>
    </w:p>
    <w:p w14:paraId="2EBA42BE">
      <w:pPr>
        <w:rPr>
          <w:rFonts w:ascii="Times New Roman" w:hAnsi="Times New Roman"/>
          <w:szCs w:val="21"/>
        </w:rPr>
      </w:pPr>
      <w:r>
        <w:rPr>
          <w:rFonts w:hint="eastAsia" w:ascii="Times New Roman" w:hAnsi="Times New Roman"/>
          <w:szCs w:val="21"/>
        </w:rPr>
        <w:t>3、乙方在甲方承担秩序维护工作的秩序维护员，在工作时间对出入机关办公楼及单位院内的非甲方工作人员，按照甲方有关规定进行证件查验和出入登记，发现不应带进或带出的物品应按规定予以扣留，并报告甲方主管部门。在非工作时间对所有出入机关办公楼及单位院内的人员进行证件查验和出入登记。</w:t>
      </w:r>
    </w:p>
    <w:p w14:paraId="68B1DF3E">
      <w:pPr>
        <w:rPr>
          <w:rFonts w:ascii="Times New Roman" w:hAnsi="Times New Roman"/>
          <w:szCs w:val="21"/>
        </w:rPr>
      </w:pPr>
      <w:r>
        <w:rPr>
          <w:rFonts w:hint="eastAsia" w:ascii="Times New Roman" w:hAnsi="Times New Roman"/>
          <w:szCs w:val="21"/>
        </w:rPr>
        <w:t>4、乙方秩序维护员对甲方大堂报刊、杂志、邮递物品进行签收，并统一派发至相关部门或人员，因乙方管理不当，造成的以上物品丢失，责任由乙方承担。甲方人员不得随意到大堂拿取以上物品，因甲方人员随意拿取以上物品，经乙方制止无效所造成的物品丢失，乙方不承担相关责任。</w:t>
      </w:r>
    </w:p>
    <w:p w14:paraId="338BE7F6">
      <w:pPr>
        <w:autoSpaceDN w:val="0"/>
        <w:spacing w:line="360" w:lineRule="auto"/>
        <w:rPr>
          <w:rFonts w:ascii="Times New Roman" w:hAnsi="Times New Roman"/>
          <w:szCs w:val="21"/>
        </w:rPr>
      </w:pPr>
      <w:r>
        <w:rPr>
          <w:rFonts w:hint="eastAsia" w:ascii="Times New Roman" w:hAnsi="Times New Roman"/>
          <w:szCs w:val="21"/>
        </w:rPr>
        <w:t>5、乙方秩序维护员依甲方办公大楼管理制度进行日常巡视检查，安装电子巡更系统，白天巡查次数不少于5次，夜间巡查次数不少于4次，对重点区域、重点部位至少每2小时巡查1次，重点检查水暖管道、排水、电子监控系统、泵房、配电间、消防等，密切注意楼内进出人员，防火、防灾、防盗，遇有紧急情况、发现可疑人员及安全隐患马上报告甲、乙双方主管部门，能够处理的第一时间进行处理，不能处理的及时联系相应维保单位进行处理，确保设备正常运行。</w:t>
      </w:r>
    </w:p>
    <w:p w14:paraId="14345957">
      <w:pPr>
        <w:rPr>
          <w:rFonts w:ascii="Times New Roman" w:hAnsi="Times New Roman"/>
          <w:szCs w:val="21"/>
        </w:rPr>
      </w:pPr>
      <w:r>
        <w:rPr>
          <w:rFonts w:hint="eastAsia" w:ascii="Times New Roman" w:hAnsi="Times New Roman"/>
          <w:szCs w:val="21"/>
        </w:rPr>
        <w:t>6、乙方在甲方承担秩序维护工作的秩序维护员，熟悉甲方配置的各种安全设施，熟练使用甲方配置的各种安全设备，负责检查保养甲方配置的各种安全设施、设备，每季进行一次消防安全演练，确保紧急事件发生时能熟练掌握消防器械的使用及操作流程。</w:t>
      </w:r>
    </w:p>
    <w:p w14:paraId="6D78F22C">
      <w:pPr>
        <w:rPr>
          <w:rFonts w:ascii="Times New Roman" w:hAnsi="Times New Roman"/>
          <w:szCs w:val="21"/>
        </w:rPr>
      </w:pPr>
      <w:r>
        <w:rPr>
          <w:rFonts w:hint="eastAsia" w:ascii="Times New Roman" w:hAnsi="Times New Roman"/>
          <w:szCs w:val="21"/>
        </w:rPr>
        <w:t>7、乙方在甲方承担秩序维护工作的秩序维护员，掌握治安法律法规，严格执行各项治安制度，禁止闲杂人员进入机关办公楼及单位院内，制止一切无理取闹行为，对严重情况，刑事治安案件及时报警，并协助公安机关进行妥善处置。</w:t>
      </w:r>
    </w:p>
    <w:p w14:paraId="20A8B1FC">
      <w:pPr>
        <w:rPr>
          <w:rFonts w:ascii="Times New Roman" w:hAnsi="Times New Roman"/>
          <w:szCs w:val="21"/>
        </w:rPr>
      </w:pPr>
      <w:r>
        <w:rPr>
          <w:rFonts w:hint="eastAsia" w:ascii="Times New Roman" w:hAnsi="Times New Roman"/>
          <w:szCs w:val="21"/>
        </w:rPr>
        <w:t>8、落实绿化养护责任制度，制定工作计划、标准和操作规程，实施专业化管理，坚持不间断巡回养护、计划养护及周期养护。</w:t>
      </w:r>
    </w:p>
    <w:p w14:paraId="285541AE">
      <w:pPr>
        <w:autoSpaceDN w:val="0"/>
        <w:spacing w:line="700" w:lineRule="exact"/>
        <w:rPr>
          <w:rFonts w:ascii="Times New Roman" w:hAnsi="Times New Roman"/>
          <w:szCs w:val="21"/>
        </w:rPr>
      </w:pPr>
      <w:r>
        <w:rPr>
          <w:rFonts w:hint="eastAsia" w:ascii="Times New Roman" w:hAnsi="Times New Roman"/>
          <w:szCs w:val="21"/>
        </w:rPr>
        <w:t>（三）停车场服务质量标准</w:t>
      </w:r>
    </w:p>
    <w:p w14:paraId="15ADCFF2">
      <w:pPr>
        <w:rPr>
          <w:rFonts w:ascii="Times New Roman" w:hAnsi="Times New Roman"/>
          <w:szCs w:val="21"/>
        </w:rPr>
      </w:pPr>
      <w:r>
        <w:rPr>
          <w:rFonts w:hint="eastAsia" w:ascii="Times New Roman" w:hAnsi="Times New Roman"/>
          <w:szCs w:val="21"/>
        </w:rPr>
        <w:t>1、添加停车设施，进出车场实行智能识别系统，车场内部将车位进行合理规划。</w:t>
      </w:r>
    </w:p>
    <w:p w14:paraId="7572A47A">
      <w:pPr>
        <w:rPr>
          <w:rFonts w:ascii="Times New Roman" w:hAnsi="Times New Roman"/>
          <w:szCs w:val="21"/>
        </w:rPr>
      </w:pPr>
      <w:r>
        <w:rPr>
          <w:rFonts w:hint="eastAsia" w:ascii="Times New Roman" w:hAnsi="Times New Roman"/>
          <w:szCs w:val="21"/>
        </w:rPr>
        <w:t>2、大门进出实行智能管理，车辆信息分别输入车辆管理智能计算机系统，实行车牌识别即刻抬杆的便捷出入服务，进行智能化管理。确保进出各种车辆管理有序，排列整齐、交通顺畅、场地整洁、制度完善。</w:t>
      </w:r>
    </w:p>
    <w:p w14:paraId="3C5E2A9E">
      <w:pPr>
        <w:rPr>
          <w:rFonts w:ascii="Times New Roman" w:hAnsi="Times New Roman"/>
          <w:szCs w:val="21"/>
        </w:rPr>
      </w:pPr>
      <w:r>
        <w:rPr>
          <w:rFonts w:hint="eastAsia" w:ascii="Times New Roman" w:hAnsi="Times New Roman"/>
          <w:szCs w:val="21"/>
        </w:rPr>
        <w:t>3、加强高峰期停车管理：早晚车辆入场和出场高峰时段，加派岗上人力进行引导停车入位和疏导交通工作，在最短的时间内使车场顺畅，做到无拥堵或排队现象发生。</w:t>
      </w:r>
    </w:p>
    <w:p w14:paraId="07ED3C75">
      <w:pPr>
        <w:rPr>
          <w:rFonts w:ascii="Times New Roman" w:hAnsi="Times New Roman"/>
          <w:szCs w:val="21"/>
        </w:rPr>
      </w:pPr>
      <w:r>
        <w:rPr>
          <w:rFonts w:hint="eastAsia" w:ascii="Times New Roman" w:hAnsi="Times New Roman"/>
          <w:szCs w:val="21"/>
        </w:rPr>
        <w:t>4、加强保安巡检工作，把安保服务内容融入停车管理中，既要进行车辆管理，同时担当起安保工作。做到有效控制外来人员入内，真正做到停车保安一体化管理。</w:t>
      </w:r>
    </w:p>
    <w:p w14:paraId="6C8882D7">
      <w:pPr>
        <w:rPr>
          <w:rFonts w:ascii="Times New Roman" w:hAnsi="Times New Roman"/>
          <w:szCs w:val="21"/>
        </w:rPr>
      </w:pPr>
      <w:r>
        <w:rPr>
          <w:rFonts w:hint="eastAsia" w:ascii="Times New Roman" w:hAnsi="Times New Roman"/>
          <w:szCs w:val="21"/>
        </w:rPr>
        <w:t>5、停车场划分为前停车场（办税业务停车）及后停车场（内部工作人员停车）。</w:t>
      </w:r>
    </w:p>
    <w:p w14:paraId="3E826B80">
      <w:pPr>
        <w:rPr>
          <w:rFonts w:ascii="Times New Roman" w:hAnsi="Times New Roman"/>
          <w:szCs w:val="21"/>
        </w:rPr>
      </w:pPr>
      <w:r>
        <w:rPr>
          <w:rFonts w:hint="eastAsia" w:ascii="Times New Roman" w:hAnsi="Times New Roman"/>
          <w:szCs w:val="21"/>
        </w:rPr>
        <w:t>6、树立"安全第一"的思想，维护物业区域的管理秩序，基本实行封闭式管理，坚持24小时值班和巡逻制度。</w:t>
      </w:r>
    </w:p>
    <w:p w14:paraId="6AA5252F">
      <w:pPr>
        <w:rPr>
          <w:rFonts w:ascii="Times New Roman" w:hAnsi="Times New Roman"/>
          <w:szCs w:val="21"/>
        </w:rPr>
      </w:pPr>
      <w:r>
        <w:rPr>
          <w:rFonts w:hint="eastAsia" w:ascii="Times New Roman" w:hAnsi="Times New Roman"/>
          <w:szCs w:val="21"/>
        </w:rPr>
        <w:t>（四）会议服务质量标准</w:t>
      </w:r>
    </w:p>
    <w:p w14:paraId="2D3ED390">
      <w:pPr>
        <w:rPr>
          <w:rFonts w:ascii="Times New Roman" w:hAnsi="Times New Roman"/>
          <w:szCs w:val="21"/>
        </w:rPr>
      </w:pPr>
      <w:r>
        <w:rPr>
          <w:rFonts w:hint="eastAsia" w:ascii="Times New Roman" w:hAnsi="Times New Roman"/>
          <w:szCs w:val="21"/>
        </w:rPr>
        <w:t xml:space="preserve">1、会议室的管理，由局相关部门下发会议通知单，物业处主管负责安排人员进行会场布置。 </w:t>
      </w:r>
    </w:p>
    <w:p w14:paraId="10B45443">
      <w:pPr>
        <w:rPr>
          <w:rFonts w:ascii="Times New Roman" w:hAnsi="Times New Roman"/>
          <w:szCs w:val="21"/>
        </w:rPr>
      </w:pPr>
      <w:r>
        <w:rPr>
          <w:rFonts w:hint="eastAsia" w:ascii="Times New Roman" w:hAnsi="Times New Roman"/>
          <w:szCs w:val="21"/>
        </w:rPr>
        <w:t>2、会议服务人员做到会议室干净整洁，桌椅摆放整齐，按会议需要备好茶杯，饮用水，桌签，会后及时打扫清理。</w:t>
      </w:r>
    </w:p>
    <w:p w14:paraId="5A772EC0">
      <w:pPr>
        <w:rPr>
          <w:rFonts w:ascii="Times New Roman" w:hAnsi="Times New Roman"/>
          <w:szCs w:val="21"/>
        </w:rPr>
      </w:pPr>
      <w:r>
        <w:rPr>
          <w:rFonts w:hint="eastAsia" w:ascii="Times New Roman" w:hAnsi="Times New Roman"/>
          <w:szCs w:val="21"/>
        </w:rPr>
        <w:t>3、会议室使用完毕后，应随时关闭门、窗和全部设施设备电源，切实做好防火、防盗及其他安全工作，如因会议服务人员造成的损失将追究个人责任。</w:t>
      </w:r>
    </w:p>
    <w:p w14:paraId="4ADB1660">
      <w:pPr>
        <w:rPr>
          <w:rFonts w:ascii="Times New Roman" w:hAnsi="Times New Roman"/>
          <w:szCs w:val="21"/>
        </w:rPr>
      </w:pPr>
      <w:r>
        <w:rPr>
          <w:rFonts w:hint="eastAsia" w:ascii="Times New Roman" w:hAnsi="Times New Roman"/>
          <w:szCs w:val="21"/>
        </w:rPr>
        <w:t>4、会议服务时应仪表清洁，举止端庄，保持微笑服务，礼貌用语。</w:t>
      </w:r>
    </w:p>
    <w:p w14:paraId="149CC600">
      <w:pPr>
        <w:rPr>
          <w:rFonts w:ascii="Times New Roman" w:hAnsi="Times New Roman"/>
          <w:szCs w:val="21"/>
        </w:rPr>
      </w:pPr>
      <w:r>
        <w:rPr>
          <w:rFonts w:hint="eastAsia" w:ascii="Times New Roman" w:hAnsi="Times New Roman"/>
          <w:szCs w:val="21"/>
        </w:rPr>
        <w:t>5、定期对领导回访，以提高服务质量。</w:t>
      </w:r>
    </w:p>
    <w:p w14:paraId="7ED597F7">
      <w:pPr>
        <w:rPr>
          <w:rFonts w:ascii="Times New Roman" w:hAnsi="Times New Roman"/>
          <w:szCs w:val="21"/>
        </w:rPr>
      </w:pPr>
      <w:r>
        <w:rPr>
          <w:rFonts w:hint="eastAsia" w:ascii="Times New Roman" w:hAnsi="Times New Roman"/>
          <w:szCs w:val="21"/>
        </w:rPr>
        <w:t>（五）化粪池清理质量标准</w:t>
      </w:r>
    </w:p>
    <w:p w14:paraId="3E72B0D3">
      <w:pPr>
        <w:rPr>
          <w:rFonts w:ascii="Times New Roman" w:hAnsi="Times New Roman"/>
          <w:szCs w:val="21"/>
        </w:rPr>
      </w:pPr>
      <w:r>
        <w:rPr>
          <w:rFonts w:hint="eastAsia" w:ascii="Times New Roman" w:hAnsi="Times New Roman"/>
          <w:szCs w:val="21"/>
        </w:rPr>
        <w:t>1、严格按照环保标准进行化粪池污物清理（池壁无明显异物，池面无明显漂浮物）。</w:t>
      </w:r>
    </w:p>
    <w:p w14:paraId="2F764732">
      <w:pPr>
        <w:rPr>
          <w:rFonts w:ascii="Times New Roman" w:hAnsi="Times New Roman"/>
          <w:szCs w:val="21"/>
        </w:rPr>
      </w:pPr>
      <w:r>
        <w:rPr>
          <w:rFonts w:hint="eastAsia" w:ascii="Times New Roman" w:hAnsi="Times New Roman"/>
          <w:szCs w:val="21"/>
        </w:rPr>
        <w:t>2、乙方在施工过程中，应维护好甲方的设施设备，如有损坏，乙方负责为甲方修复或照价赔偿。</w:t>
      </w:r>
    </w:p>
    <w:p w14:paraId="7FD38A03">
      <w:pPr>
        <w:rPr>
          <w:rFonts w:ascii="Times New Roman" w:hAnsi="Times New Roman"/>
          <w:szCs w:val="21"/>
        </w:rPr>
      </w:pPr>
      <w:r>
        <w:rPr>
          <w:rFonts w:hint="eastAsia" w:ascii="Times New Roman" w:hAnsi="Times New Roman"/>
          <w:szCs w:val="21"/>
        </w:rPr>
        <w:t>3、乙方施工人员在工作中遵守局里的有关规章制度，并接受现场工作人员的监督检查。</w:t>
      </w:r>
    </w:p>
    <w:p w14:paraId="6B68CF18">
      <w:pPr>
        <w:rPr>
          <w:rFonts w:ascii="Times New Roman" w:hAnsi="Times New Roman"/>
          <w:szCs w:val="21"/>
        </w:rPr>
      </w:pPr>
      <w:r>
        <w:rPr>
          <w:rFonts w:hint="eastAsia" w:ascii="Times New Roman" w:hAnsi="Times New Roman"/>
          <w:szCs w:val="21"/>
        </w:rPr>
        <w:t>4、施工干净卫生、无渗漏，造成的周边环境污染立即处理。</w:t>
      </w:r>
    </w:p>
    <w:p w14:paraId="5311A39C">
      <w:pPr>
        <w:rPr>
          <w:rFonts w:ascii="Times New Roman" w:hAnsi="Times New Roman"/>
          <w:szCs w:val="21"/>
        </w:rPr>
      </w:pPr>
      <w:r>
        <w:rPr>
          <w:rFonts w:hint="eastAsia" w:ascii="Times New Roman" w:hAnsi="Times New Roman"/>
          <w:szCs w:val="21"/>
        </w:rPr>
        <w:t>5、每年清理两次</w:t>
      </w:r>
    </w:p>
    <w:p w14:paraId="3AE0698F">
      <w:pPr>
        <w:rPr>
          <w:rFonts w:ascii="Times New Roman" w:hAnsi="Times New Roman"/>
          <w:szCs w:val="21"/>
        </w:rPr>
      </w:pPr>
      <w:r>
        <w:rPr>
          <w:rFonts w:hint="eastAsia" w:ascii="Times New Roman" w:hAnsi="Times New Roman"/>
          <w:szCs w:val="21"/>
        </w:rPr>
        <w:t>（六）雨棚清洗质量标准</w:t>
      </w:r>
    </w:p>
    <w:p w14:paraId="2E6E550E">
      <w:pPr>
        <w:rPr>
          <w:rFonts w:ascii="Times New Roman" w:hAnsi="Times New Roman"/>
          <w:szCs w:val="21"/>
        </w:rPr>
      </w:pPr>
      <w:r>
        <w:rPr>
          <w:rFonts w:hint="eastAsia" w:ascii="Times New Roman" w:hAnsi="Times New Roman"/>
          <w:szCs w:val="21"/>
        </w:rPr>
        <w:t>每季度清洗1次，如遇上级检查应及时清洗。</w:t>
      </w:r>
    </w:p>
    <w:p w14:paraId="3AC18E59">
      <w:pPr>
        <w:rPr>
          <w:rFonts w:ascii="Times New Roman" w:hAnsi="Times New Roman"/>
          <w:szCs w:val="21"/>
        </w:rPr>
      </w:pPr>
      <w:r>
        <w:rPr>
          <w:rFonts w:hint="eastAsia" w:ascii="Times New Roman" w:hAnsi="Times New Roman"/>
          <w:szCs w:val="21"/>
        </w:rPr>
        <w:t>2、目视雨棚无垃圾、无积水、无杂物。</w:t>
      </w:r>
    </w:p>
    <w:p w14:paraId="0D46BDD1">
      <w:pPr>
        <w:pStyle w:val="17"/>
        <w:autoSpaceDN w:val="0"/>
        <w:spacing w:line="700" w:lineRule="exact"/>
        <w:ind w:left="1032" w:firstLine="315" w:firstLineChars="150"/>
        <w:rPr>
          <w:szCs w:val="21"/>
        </w:rPr>
      </w:pPr>
      <w:r>
        <w:rPr>
          <w:rFonts w:hint="eastAsia"/>
          <w:szCs w:val="21"/>
        </w:rPr>
        <w:t>第三章 甲乙双方的权利与义务</w:t>
      </w:r>
    </w:p>
    <w:p w14:paraId="124A2A1B">
      <w:pPr>
        <w:pStyle w:val="17"/>
        <w:ind w:left="872" w:firstLine="0" w:firstLineChars="0"/>
        <w:rPr>
          <w:szCs w:val="21"/>
        </w:rPr>
      </w:pPr>
      <w:r>
        <w:rPr>
          <w:rFonts w:hint="eastAsia"/>
          <w:szCs w:val="21"/>
        </w:rPr>
        <w:t>（一）甲方的权利与义务：</w:t>
      </w:r>
    </w:p>
    <w:p w14:paraId="0A8F842F">
      <w:pPr>
        <w:rPr>
          <w:rFonts w:ascii="Times New Roman" w:hAnsi="Times New Roman"/>
          <w:szCs w:val="21"/>
        </w:rPr>
      </w:pPr>
      <w:r>
        <w:rPr>
          <w:rFonts w:hint="eastAsia" w:ascii="Times New Roman" w:hAnsi="Times New Roman"/>
          <w:szCs w:val="21"/>
        </w:rPr>
        <w:t>1、甲方定期不定期对乙方工作质量进行检查，如发现不符合甲方要求，发出整改通知书，以书面形式通知乙方，要求立即整改，若不及时整改视情况给予一定的经济处罚，甲方发出整改通知书超过3次，有权解除服务合同。</w:t>
      </w:r>
    </w:p>
    <w:p w14:paraId="4FFD4D75">
      <w:pPr>
        <w:rPr>
          <w:rFonts w:ascii="Times New Roman" w:hAnsi="Times New Roman"/>
          <w:szCs w:val="21"/>
        </w:rPr>
      </w:pPr>
      <w:r>
        <w:rPr>
          <w:rFonts w:hint="eastAsia" w:ascii="Times New Roman" w:hAnsi="Times New Roman"/>
          <w:szCs w:val="21"/>
        </w:rPr>
        <w:t>2、在甲方单位服务的乙方人员应服从甲方的管理和指挥，遵守甲方各项管理制度。</w:t>
      </w:r>
    </w:p>
    <w:p w14:paraId="203DD888">
      <w:pPr>
        <w:rPr>
          <w:rFonts w:ascii="Times New Roman" w:hAnsi="Times New Roman"/>
          <w:szCs w:val="21"/>
        </w:rPr>
      </w:pPr>
      <w:r>
        <w:rPr>
          <w:rFonts w:hint="eastAsia" w:ascii="Times New Roman" w:hAnsi="Times New Roman"/>
          <w:szCs w:val="21"/>
        </w:rPr>
        <w:t>3、甲方为乙方无偿提供用水、用电，并及时对供水、排水、排污管道进行修理。</w:t>
      </w:r>
    </w:p>
    <w:p w14:paraId="20B25283">
      <w:pPr>
        <w:rPr>
          <w:rFonts w:ascii="Times New Roman" w:hAnsi="Times New Roman"/>
          <w:szCs w:val="21"/>
        </w:rPr>
      </w:pPr>
      <w:r>
        <w:rPr>
          <w:rFonts w:hint="eastAsia" w:ascii="Times New Roman" w:hAnsi="Times New Roman"/>
          <w:szCs w:val="21"/>
        </w:rPr>
        <w:t>4、甲方为乙方提供办公、存放清洁工具、更换服装的房间。</w:t>
      </w:r>
    </w:p>
    <w:p w14:paraId="68BE0491">
      <w:pPr>
        <w:rPr>
          <w:rFonts w:ascii="Times New Roman" w:hAnsi="Times New Roman"/>
          <w:szCs w:val="21"/>
        </w:rPr>
      </w:pPr>
      <w:r>
        <w:rPr>
          <w:rFonts w:hint="eastAsia" w:ascii="Times New Roman" w:hAnsi="Times New Roman"/>
          <w:szCs w:val="21"/>
        </w:rPr>
        <w:t>5、甲方应教育本单位职工尊重乙方的工作，对乙方履行职责的行为予以支持、配合。</w:t>
      </w:r>
    </w:p>
    <w:p w14:paraId="15CE270E">
      <w:pPr>
        <w:rPr>
          <w:rFonts w:ascii="Times New Roman" w:hAnsi="Times New Roman"/>
          <w:szCs w:val="21"/>
        </w:rPr>
      </w:pPr>
      <w:r>
        <w:rPr>
          <w:rFonts w:hint="eastAsia" w:ascii="Times New Roman" w:hAnsi="Times New Roman"/>
          <w:szCs w:val="21"/>
        </w:rPr>
        <w:t>6、甲方负责处理秩序维护员在执勤中与甲方人员及进入执勤区域的外来人员发生的争议。</w:t>
      </w:r>
    </w:p>
    <w:p w14:paraId="4FA5C57D">
      <w:pPr>
        <w:rPr>
          <w:rFonts w:ascii="Times New Roman" w:hAnsi="Times New Roman"/>
          <w:szCs w:val="21"/>
        </w:rPr>
      </w:pPr>
      <w:r>
        <w:rPr>
          <w:rFonts w:hint="eastAsia" w:ascii="Times New Roman" w:hAnsi="Times New Roman"/>
          <w:szCs w:val="21"/>
        </w:rPr>
        <w:t>7、甲方必须配备符合国家行业标准的监控、消防设施，且保证以上设施、设备的正常使用。</w:t>
      </w:r>
    </w:p>
    <w:p w14:paraId="6E412EAA">
      <w:pPr>
        <w:rPr>
          <w:rFonts w:ascii="Times New Roman" w:hAnsi="Times New Roman"/>
          <w:szCs w:val="21"/>
        </w:rPr>
      </w:pPr>
      <w:r>
        <w:rPr>
          <w:rFonts w:hint="eastAsia" w:ascii="Times New Roman" w:hAnsi="Times New Roman"/>
          <w:szCs w:val="21"/>
        </w:rPr>
        <w:t>8、甲方对发生的突发事件进行指导，乙方应予以配合。</w:t>
      </w:r>
    </w:p>
    <w:p w14:paraId="28C97545">
      <w:pPr>
        <w:rPr>
          <w:rFonts w:ascii="Times New Roman" w:hAnsi="Times New Roman"/>
          <w:szCs w:val="21"/>
        </w:rPr>
      </w:pPr>
      <w:r>
        <w:rPr>
          <w:rFonts w:hint="eastAsia" w:ascii="Times New Roman" w:hAnsi="Times New Roman"/>
          <w:szCs w:val="21"/>
        </w:rPr>
        <w:t>9、甲方应指定专人负责与乙方进行日常工作联络，所有项目的进行须通知乙方项目主管，由乙方项目主管对所辖人员进行日常工作部署。</w:t>
      </w:r>
    </w:p>
    <w:p w14:paraId="333EAF61">
      <w:pPr>
        <w:rPr>
          <w:rFonts w:ascii="Times New Roman" w:hAnsi="Times New Roman"/>
          <w:szCs w:val="21"/>
        </w:rPr>
      </w:pPr>
      <w:r>
        <w:rPr>
          <w:rFonts w:hint="eastAsia" w:ascii="Times New Roman" w:hAnsi="Times New Roman"/>
          <w:szCs w:val="21"/>
        </w:rPr>
        <w:t>（二）乙方的权利与义务：</w:t>
      </w:r>
    </w:p>
    <w:p w14:paraId="66EA17DB">
      <w:pPr>
        <w:rPr>
          <w:rFonts w:ascii="Times New Roman" w:hAnsi="Times New Roman"/>
          <w:szCs w:val="21"/>
        </w:rPr>
      </w:pPr>
      <w:r>
        <w:rPr>
          <w:rFonts w:hint="eastAsia" w:ascii="Times New Roman" w:hAnsi="Times New Roman"/>
          <w:szCs w:val="21"/>
        </w:rPr>
        <w:t>1、乙方人员必须身体健康、仪容端正、品德良好，无违法犯罪记录。</w:t>
      </w:r>
    </w:p>
    <w:p w14:paraId="5F0E7A95">
      <w:pPr>
        <w:rPr>
          <w:rFonts w:ascii="Times New Roman" w:hAnsi="Times New Roman"/>
          <w:szCs w:val="21"/>
        </w:rPr>
      </w:pPr>
      <w:r>
        <w:rPr>
          <w:rFonts w:hint="eastAsia" w:ascii="Times New Roman" w:hAnsi="Times New Roman"/>
          <w:szCs w:val="21"/>
        </w:rPr>
        <w:t>2、乙方负责工作人员的思想教育、业务培训的日常管理和违纪问题的处理，乙方应及时撤换甲方提出的不称职员工。</w:t>
      </w:r>
    </w:p>
    <w:p w14:paraId="00E6A25B">
      <w:pPr>
        <w:rPr>
          <w:rFonts w:ascii="Times New Roman" w:hAnsi="Times New Roman"/>
          <w:szCs w:val="21"/>
        </w:rPr>
      </w:pPr>
      <w:r>
        <w:rPr>
          <w:rFonts w:hint="eastAsia" w:ascii="Times New Roman" w:hAnsi="Times New Roman"/>
          <w:szCs w:val="21"/>
        </w:rPr>
        <w:t>3、乙方定期对办公楼内外的卫生进行清理，并定期征求甲方对乙方服务工作的意见和建议，对存在的问题及时处理。</w:t>
      </w:r>
    </w:p>
    <w:p w14:paraId="5367DD28">
      <w:pPr>
        <w:rPr>
          <w:rFonts w:ascii="Times New Roman" w:hAnsi="Times New Roman"/>
          <w:szCs w:val="21"/>
        </w:rPr>
      </w:pPr>
      <w:r>
        <w:rPr>
          <w:rFonts w:hint="eastAsia" w:ascii="Times New Roman" w:hAnsi="Times New Roman"/>
          <w:szCs w:val="21"/>
        </w:rPr>
        <w:t>4、乙方对秩序维护服务范围内的安全隐患有权书面向甲方提出改进意见，甲方应认真研究解决，甲方未采取有效措施造成经济损失的，乙方不承担责任。</w:t>
      </w:r>
    </w:p>
    <w:p w14:paraId="06B0A5CB">
      <w:pPr>
        <w:rPr>
          <w:rFonts w:ascii="Times New Roman" w:hAnsi="Times New Roman"/>
          <w:szCs w:val="21"/>
        </w:rPr>
      </w:pPr>
      <w:r>
        <w:rPr>
          <w:rFonts w:hint="eastAsia" w:ascii="Times New Roman" w:hAnsi="Times New Roman"/>
          <w:szCs w:val="21"/>
        </w:rPr>
        <w:t>5、乙方应遵循安全管理规定，在服务过程中，采取严格的安全措施，如发生人身安全事故，责任与费用由乙方承担。因甲方工作场地存在安全隐患造成的安全事故和因甲方安排指挥管理不当造成的事故均由甲方负责。</w:t>
      </w:r>
    </w:p>
    <w:p w14:paraId="25B9C9BE">
      <w:pPr>
        <w:rPr>
          <w:rFonts w:ascii="Times New Roman" w:hAnsi="Times New Roman"/>
          <w:szCs w:val="21"/>
        </w:rPr>
      </w:pPr>
      <w:r>
        <w:rPr>
          <w:rFonts w:hint="eastAsia" w:ascii="Times New Roman" w:hAnsi="Times New Roman"/>
          <w:szCs w:val="21"/>
        </w:rPr>
        <w:t>6、乙方有权拒绝承担合同范围以外的任务，如甲方指派秩序维护员从事合同约定范围之外的工作，甲方安排乙方完成合同范围以外的工作任务，须有甲方后勤负责人签字确认的正式派工单，由此造成人员伤亡的法律责任和其他经济损失均由甲方承担。</w:t>
      </w:r>
    </w:p>
    <w:p w14:paraId="4458CEC8">
      <w:pPr>
        <w:rPr>
          <w:rFonts w:ascii="Times New Roman" w:hAnsi="Times New Roman"/>
          <w:szCs w:val="21"/>
        </w:rPr>
      </w:pPr>
      <w:r>
        <w:rPr>
          <w:rFonts w:hint="eastAsia" w:ascii="Times New Roman" w:hAnsi="Times New Roman"/>
          <w:szCs w:val="21"/>
        </w:rPr>
        <w:t>7、乙方在保证工作质量的前提下，可根据自身的工作特点自行安排工作程序，但工作时间必须与甲方的上下班时间相符合。</w:t>
      </w:r>
    </w:p>
    <w:p w14:paraId="665423EF">
      <w:pPr>
        <w:rPr>
          <w:rFonts w:ascii="Times New Roman" w:hAnsi="Times New Roman"/>
          <w:szCs w:val="21"/>
        </w:rPr>
      </w:pPr>
      <w:r>
        <w:rPr>
          <w:rFonts w:hint="eastAsia" w:ascii="Times New Roman" w:hAnsi="Times New Roman"/>
          <w:szCs w:val="21"/>
        </w:rPr>
        <w:t>8、乙方负责服务人员的工资支付，所有在甲方单位服务的乙方人员人事管理权全部归乙方，服装由乙方统一制作。</w:t>
      </w:r>
    </w:p>
    <w:p w14:paraId="36EA139B">
      <w:pPr>
        <w:ind w:left="422" w:firstLine="525" w:firstLineChars="250"/>
        <w:rPr>
          <w:rFonts w:ascii="Times New Roman" w:hAnsi="Times New Roman"/>
          <w:szCs w:val="21"/>
        </w:rPr>
      </w:pPr>
      <w:r>
        <w:rPr>
          <w:rFonts w:hint="eastAsia" w:ascii="Times New Roman" w:hAnsi="Times New Roman"/>
          <w:szCs w:val="21"/>
        </w:rPr>
        <w:t>第四章 收费标准及付款方式：</w:t>
      </w:r>
    </w:p>
    <w:p w14:paraId="5359A98A">
      <w:pPr>
        <w:rPr>
          <w:rFonts w:ascii="Times New Roman" w:hAnsi="Times New Roman"/>
          <w:szCs w:val="21"/>
        </w:rPr>
      </w:pPr>
      <w:r>
        <w:rPr>
          <w:rFonts w:hint="eastAsia" w:ascii="Times New Roman" w:hAnsi="Times New Roman"/>
          <w:szCs w:val="21"/>
        </w:rPr>
        <w:t>全年服务费共计为:       元</w:t>
      </w:r>
    </w:p>
    <w:p w14:paraId="20ED3EEF">
      <w:pPr>
        <w:rPr>
          <w:rFonts w:ascii="Times New Roman" w:hAnsi="Times New Roman"/>
          <w:szCs w:val="21"/>
        </w:rPr>
      </w:pPr>
      <w:r>
        <w:rPr>
          <w:rFonts w:hint="eastAsia" w:ascii="Times New Roman" w:hAnsi="Times New Roman"/>
          <w:szCs w:val="21"/>
        </w:rPr>
        <w:t>（大写：                        元整）。</w:t>
      </w:r>
    </w:p>
    <w:p w14:paraId="1BDCA488">
      <w:pPr>
        <w:rPr>
          <w:rFonts w:ascii="Times New Roman" w:hAnsi="Times New Roman"/>
          <w:szCs w:val="21"/>
        </w:rPr>
      </w:pPr>
      <w:r>
        <w:rPr>
          <w:rFonts w:hint="eastAsia" w:ascii="Times New Roman" w:hAnsi="Times New Roman"/>
          <w:szCs w:val="21"/>
        </w:rPr>
        <w:t>支付方式：甲方按月付给乙方，每月付款金额为     元（大写：                 元整）,共计12个月。</w:t>
      </w:r>
    </w:p>
    <w:p w14:paraId="1ABAB912">
      <w:pPr>
        <w:pStyle w:val="17"/>
        <w:ind w:left="872" w:firstLine="210" w:firstLineChars="100"/>
        <w:rPr>
          <w:szCs w:val="21"/>
        </w:rPr>
      </w:pPr>
      <w:r>
        <w:rPr>
          <w:rFonts w:hint="eastAsia"/>
          <w:szCs w:val="21"/>
        </w:rPr>
        <w:t>第五章 违约责任：</w:t>
      </w:r>
    </w:p>
    <w:p w14:paraId="67D8BE9F">
      <w:pPr>
        <w:rPr>
          <w:rFonts w:ascii="Times New Roman" w:hAnsi="Times New Roman"/>
          <w:szCs w:val="21"/>
        </w:rPr>
      </w:pPr>
      <w:r>
        <w:rPr>
          <w:rFonts w:hint="eastAsia" w:ascii="Times New Roman" w:hAnsi="Times New Roman"/>
          <w:szCs w:val="21"/>
        </w:rPr>
        <w:t>1、如甲方不按合同规定期限内向乙方付费，经乙方催讨后仍未支付时，对逾期未付的费用每逾期一天，按交付金额的1‰支付滞纳金。</w:t>
      </w:r>
      <w:r>
        <w:rPr>
          <w:rFonts w:hint="eastAsia" w:ascii="Times New Roman" w:hAnsi="Times New Roman"/>
          <w:szCs w:val="21"/>
        </w:rPr>
        <w:br w:type="textWrapping"/>
      </w:r>
      <w:r>
        <w:rPr>
          <w:rFonts w:hint="eastAsia" w:ascii="Times New Roman" w:hAnsi="Times New Roman"/>
          <w:szCs w:val="21"/>
        </w:rPr>
        <w:t xml:space="preserve"> 2、如乙方未按合同要求进行优质的保洁、保安服务（按合同标准）给甲方造成恶劣影响和损失时，甲方有权向乙方扣除月服务费用5％的违约金/次。</w:t>
      </w:r>
    </w:p>
    <w:p w14:paraId="05043F07">
      <w:pPr>
        <w:rPr>
          <w:rFonts w:ascii="Times New Roman" w:hAnsi="Times New Roman"/>
          <w:szCs w:val="21"/>
        </w:rPr>
      </w:pPr>
      <w:r>
        <w:rPr>
          <w:rFonts w:hint="eastAsia" w:ascii="Times New Roman" w:hAnsi="Times New Roman"/>
          <w:szCs w:val="21"/>
        </w:rPr>
        <w:t>3、双方中途无故变更或终止合同，应赔偿对方因此造成的损失，并支付剩余月份合同费用50％的违约金。</w:t>
      </w:r>
      <w:r>
        <w:rPr>
          <w:rFonts w:hint="eastAsia" w:ascii="Times New Roman" w:hAnsi="Times New Roman"/>
          <w:szCs w:val="21"/>
        </w:rPr>
        <w:br w:type="textWrapping"/>
      </w:r>
      <w:r>
        <w:rPr>
          <w:rFonts w:hint="eastAsia" w:ascii="Times New Roman" w:hAnsi="Times New Roman"/>
          <w:szCs w:val="21"/>
        </w:rPr>
        <w:t xml:space="preserve">        第六章 合同变更与解除</w:t>
      </w:r>
      <w:r>
        <w:rPr>
          <w:rFonts w:hint="eastAsia" w:ascii="Times New Roman" w:hAnsi="Times New Roman"/>
          <w:szCs w:val="21"/>
        </w:rPr>
        <w:br w:type="textWrapping"/>
      </w:r>
      <w:r>
        <w:rPr>
          <w:rFonts w:hint="eastAsia" w:ascii="Times New Roman" w:hAnsi="Times New Roman"/>
          <w:szCs w:val="21"/>
        </w:rPr>
        <w:t>1、合同的变更须双方协商，并采用书面形式。</w:t>
      </w:r>
      <w:r>
        <w:rPr>
          <w:rFonts w:hint="eastAsia" w:ascii="Times New Roman" w:hAnsi="Times New Roman"/>
          <w:szCs w:val="21"/>
        </w:rPr>
        <w:br w:type="textWrapping"/>
      </w:r>
      <w:r>
        <w:rPr>
          <w:rFonts w:hint="eastAsia" w:ascii="Times New Roman" w:hAnsi="Times New Roman"/>
          <w:szCs w:val="21"/>
        </w:rPr>
        <w:t>2、在合同履行过程中，如遇不可抗拒的因素，双方协商以补充合同方式解决。</w:t>
      </w:r>
    </w:p>
    <w:p w14:paraId="0DA7FEC4">
      <w:pPr>
        <w:rPr>
          <w:rFonts w:ascii="Times New Roman" w:hAnsi="Times New Roman"/>
          <w:szCs w:val="21"/>
        </w:rPr>
      </w:pPr>
      <w:r>
        <w:rPr>
          <w:rFonts w:hint="eastAsia" w:ascii="Times New Roman" w:hAnsi="Times New Roman"/>
          <w:szCs w:val="21"/>
        </w:rPr>
        <w:t>3、合同期间双方都有权利提出解除合同，但需提前一个月通知对方，并经双方协商确定，否则视为违约。　　</w:t>
      </w:r>
      <w:r>
        <w:rPr>
          <w:rFonts w:hint="eastAsia" w:ascii="Times New Roman" w:hAnsi="Times New Roman"/>
          <w:szCs w:val="21"/>
        </w:rPr>
        <w:br w:type="textWrapping"/>
      </w:r>
      <w:r>
        <w:rPr>
          <w:rFonts w:hint="eastAsia" w:ascii="Times New Roman" w:hAnsi="Times New Roman"/>
          <w:szCs w:val="21"/>
        </w:rPr>
        <w:t>4、乙方严重失职造成甲方物业管理的重大损失，甲方可以解除合同，并按违约责任要求照价赔偿。</w:t>
      </w:r>
    </w:p>
    <w:p w14:paraId="0FFCC05B">
      <w:pPr>
        <w:rPr>
          <w:rFonts w:ascii="Times New Roman" w:hAnsi="Times New Roman"/>
          <w:szCs w:val="21"/>
        </w:rPr>
      </w:pPr>
      <w:r>
        <w:rPr>
          <w:rFonts w:hint="eastAsia" w:ascii="Times New Roman" w:hAnsi="Times New Roman"/>
          <w:szCs w:val="21"/>
        </w:rPr>
        <w:t>5、乙方发生严重违约后，在收到甲方书面通知一个月内仍不能采取补救措施及行动，甲方可以解除合同。</w:t>
      </w:r>
    </w:p>
    <w:p w14:paraId="6924A5CF">
      <w:pPr>
        <w:ind w:left="422" w:firstLine="525" w:firstLineChars="250"/>
        <w:rPr>
          <w:rFonts w:ascii="Times New Roman" w:hAnsi="Times New Roman"/>
          <w:szCs w:val="21"/>
        </w:rPr>
      </w:pPr>
      <w:r>
        <w:rPr>
          <w:rFonts w:hint="eastAsia" w:ascii="Times New Roman" w:hAnsi="Times New Roman"/>
          <w:szCs w:val="21"/>
        </w:rPr>
        <w:t>第七章 其他</w:t>
      </w:r>
    </w:p>
    <w:p w14:paraId="14F2E8AA">
      <w:pPr>
        <w:rPr>
          <w:rFonts w:ascii="Times New Roman" w:hAnsi="Times New Roman"/>
          <w:szCs w:val="21"/>
        </w:rPr>
      </w:pPr>
      <w:r>
        <w:rPr>
          <w:rFonts w:hint="eastAsia" w:ascii="Times New Roman" w:hAnsi="Times New Roman"/>
          <w:szCs w:val="21"/>
        </w:rPr>
        <w:t>1、乙方遵照甲方要求时间进行工作，如遇甲方临时工作需要，需乙方工作人员加班的，甲方应在该项工作完结后，给予签字证明，以便乙方核算保洁人员工资。</w:t>
      </w:r>
    </w:p>
    <w:p w14:paraId="0006B4CC">
      <w:pPr>
        <w:rPr>
          <w:rFonts w:ascii="Times New Roman" w:hAnsi="Times New Roman"/>
          <w:szCs w:val="21"/>
        </w:rPr>
      </w:pPr>
      <w:r>
        <w:rPr>
          <w:rFonts w:hint="eastAsia" w:ascii="Times New Roman" w:hAnsi="Times New Roman"/>
          <w:szCs w:val="21"/>
        </w:rPr>
        <w:t>2、乙方驻甲方单位项目主管，每月于10日之前填写书面服务意见反馈单报甲方单位负责人，汇报当月工作进展情况，甲方单位负责人若对乙方工作有任何意见或建议，应及时反馈在服务意见单上，以便乙方及时调整或改善工作。</w:t>
      </w:r>
    </w:p>
    <w:p w14:paraId="1F54ADA1">
      <w:pPr>
        <w:rPr>
          <w:rFonts w:ascii="Times New Roman" w:hAnsi="Times New Roman"/>
          <w:szCs w:val="21"/>
        </w:rPr>
      </w:pPr>
      <w:r>
        <w:rPr>
          <w:rFonts w:hint="eastAsia" w:ascii="Times New Roman" w:hAnsi="Times New Roman"/>
          <w:szCs w:val="21"/>
        </w:rPr>
        <w:t>3、由于不可抗力所造成的事故而影响正常工作质量的，乙方不承担任何责任。</w:t>
      </w:r>
    </w:p>
    <w:p w14:paraId="7C11DBC0">
      <w:pPr>
        <w:rPr>
          <w:rFonts w:ascii="Times New Roman" w:hAnsi="Times New Roman"/>
          <w:szCs w:val="21"/>
        </w:rPr>
      </w:pPr>
      <w:r>
        <w:rPr>
          <w:rFonts w:hint="eastAsia" w:ascii="Times New Roman" w:hAnsi="Times New Roman"/>
          <w:szCs w:val="21"/>
        </w:rPr>
        <w:t>4、固定设备的老化，陈旧，如需更换的，由乙方报请甲方批准后，进行更换，期间所有费用由甲方承担。</w:t>
      </w:r>
    </w:p>
    <w:p w14:paraId="6AC1D100">
      <w:pPr>
        <w:rPr>
          <w:rFonts w:ascii="Times New Roman" w:hAnsi="Times New Roman"/>
          <w:szCs w:val="21"/>
        </w:rPr>
      </w:pPr>
      <w:r>
        <w:rPr>
          <w:rFonts w:hint="eastAsia" w:ascii="Times New Roman" w:hAnsi="Times New Roman"/>
          <w:szCs w:val="21"/>
        </w:rPr>
        <w:t>5、对甲方附件已老化无法清洗的部分，乙方不承担责任。</w:t>
      </w:r>
    </w:p>
    <w:p w14:paraId="47C32554">
      <w:pPr>
        <w:rPr>
          <w:rFonts w:ascii="Times New Roman" w:hAnsi="Times New Roman"/>
          <w:szCs w:val="21"/>
        </w:rPr>
      </w:pPr>
      <w:r>
        <w:rPr>
          <w:rFonts w:hint="eastAsia" w:ascii="Times New Roman" w:hAnsi="Times New Roman"/>
          <w:szCs w:val="21"/>
        </w:rPr>
        <w:t>6、如政府统一调整社会最低工资标准及其他相关费用，甲乙双方应及时参照政府调资幅度进行协商，并追加相关费用。</w:t>
      </w:r>
    </w:p>
    <w:p w14:paraId="26A1033B">
      <w:pPr>
        <w:rPr>
          <w:rFonts w:ascii="Times New Roman" w:hAnsi="Times New Roman"/>
          <w:szCs w:val="21"/>
        </w:rPr>
      </w:pPr>
      <w:r>
        <w:rPr>
          <w:rFonts w:hint="eastAsia" w:ascii="Times New Roman" w:hAnsi="Times New Roman"/>
          <w:szCs w:val="21"/>
        </w:rPr>
        <w:t>7、本合同一式肆份，具有同等法律效力，甲乙双方各执两份。</w:t>
      </w:r>
    </w:p>
    <w:p w14:paraId="47DC0323">
      <w:pPr>
        <w:rPr>
          <w:rFonts w:ascii="Times New Roman" w:hAnsi="Times New Roman"/>
          <w:szCs w:val="21"/>
        </w:rPr>
      </w:pPr>
      <w:r>
        <w:rPr>
          <w:rFonts w:hint="eastAsia" w:ascii="Times New Roman" w:hAnsi="Times New Roman"/>
          <w:szCs w:val="21"/>
        </w:rPr>
        <w:t>8、本合同未尽事宜，由甲乙双方及时协商解决，并参照附件执行。</w:t>
      </w:r>
    </w:p>
    <w:p w14:paraId="588FC30B">
      <w:pPr>
        <w:spacing w:line="420" w:lineRule="exact"/>
        <w:jc w:val="left"/>
        <w:rPr>
          <w:rFonts w:ascii="Times New Roman" w:hAnsi="Times New Roman"/>
          <w:szCs w:val="21"/>
        </w:rPr>
      </w:pPr>
      <w:r>
        <w:rPr>
          <w:rFonts w:hint="eastAsia" w:ascii="Times New Roman" w:hAnsi="Times New Roman"/>
          <w:szCs w:val="21"/>
        </w:rPr>
        <w:t>9、本合同自双方签字盖章之日起生效。</w:t>
      </w:r>
    </w:p>
    <w:p w14:paraId="1DF6B3D0">
      <w:pPr>
        <w:pStyle w:val="17"/>
        <w:spacing w:line="420" w:lineRule="exact"/>
        <w:ind w:left="872" w:firstLine="0" w:firstLineChars="0"/>
        <w:jc w:val="left"/>
        <w:rPr>
          <w:szCs w:val="21"/>
        </w:rPr>
      </w:pPr>
    </w:p>
    <w:p w14:paraId="74F93B77">
      <w:pPr>
        <w:spacing w:line="420" w:lineRule="exact"/>
        <w:jc w:val="left"/>
        <w:rPr>
          <w:rFonts w:ascii="Times New Roman" w:hAnsi="Times New Roman"/>
          <w:szCs w:val="21"/>
        </w:rPr>
      </w:pPr>
      <w:r>
        <w:rPr>
          <w:rFonts w:hint="eastAsia"/>
          <w:szCs w:val="21"/>
        </w:rPr>
        <w:t>二、合同报价表</w:t>
      </w:r>
    </w:p>
    <w:tbl>
      <w:tblPr>
        <w:tblStyle w:val="11"/>
        <w:tblpPr w:leftFromText="180" w:rightFromText="180" w:vertAnchor="text" w:horzAnchor="page" w:tblpX="1222" w:tblpY="381"/>
        <w:tblOverlap w:val="never"/>
        <w:tblW w:w="9670" w:type="dxa"/>
        <w:tblInd w:w="0" w:type="dxa"/>
        <w:tblLayout w:type="fixed"/>
        <w:tblCellMar>
          <w:top w:w="0" w:type="dxa"/>
          <w:left w:w="108" w:type="dxa"/>
          <w:bottom w:w="0" w:type="dxa"/>
          <w:right w:w="108" w:type="dxa"/>
        </w:tblCellMar>
      </w:tblPr>
      <w:tblGrid>
        <w:gridCol w:w="650"/>
        <w:gridCol w:w="1596"/>
        <w:gridCol w:w="2004"/>
        <w:gridCol w:w="4121"/>
        <w:gridCol w:w="1299"/>
      </w:tblGrid>
      <w:tr w14:paraId="3C4BF8AD">
        <w:tblPrEx>
          <w:tblCellMar>
            <w:top w:w="0" w:type="dxa"/>
            <w:left w:w="108" w:type="dxa"/>
            <w:bottom w:w="0" w:type="dxa"/>
            <w:right w:w="108" w:type="dxa"/>
          </w:tblCellMar>
        </w:tblPrEx>
        <w:trPr>
          <w:trHeight w:val="424" w:hRule="atLeast"/>
        </w:trPr>
        <w:tc>
          <w:tcPr>
            <w:tcW w:w="650" w:type="dxa"/>
            <w:vMerge w:val="restart"/>
            <w:tcBorders>
              <w:top w:val="single" w:color="auto" w:sz="4" w:space="0"/>
              <w:left w:val="single" w:color="auto" w:sz="4" w:space="0"/>
              <w:bottom w:val="single" w:color="000000" w:sz="4" w:space="0"/>
              <w:right w:val="single" w:color="auto" w:sz="4" w:space="0"/>
            </w:tcBorders>
            <w:vAlign w:val="center"/>
          </w:tcPr>
          <w:p w14:paraId="3BAD8475">
            <w:pPr>
              <w:widowControl/>
              <w:jc w:val="center"/>
              <w:rPr>
                <w:rFonts w:ascii="Times New Roman" w:hAnsi="Times New Roman"/>
                <w:szCs w:val="21"/>
              </w:rPr>
            </w:pPr>
            <w:r>
              <w:rPr>
                <w:rFonts w:hint="eastAsia" w:ascii="Times New Roman" w:hAnsi="Times New Roman"/>
                <w:szCs w:val="21"/>
              </w:rPr>
              <w:t>序号</w:t>
            </w:r>
          </w:p>
        </w:tc>
        <w:tc>
          <w:tcPr>
            <w:tcW w:w="1596" w:type="dxa"/>
            <w:tcBorders>
              <w:top w:val="single" w:color="auto" w:sz="4" w:space="0"/>
              <w:left w:val="nil"/>
              <w:bottom w:val="single" w:color="auto" w:sz="4" w:space="0"/>
              <w:right w:val="single" w:color="000000" w:sz="4" w:space="0"/>
            </w:tcBorders>
            <w:vAlign w:val="center"/>
          </w:tcPr>
          <w:p w14:paraId="395A4E20">
            <w:pPr>
              <w:widowControl/>
              <w:jc w:val="center"/>
              <w:rPr>
                <w:rFonts w:ascii="Times New Roman" w:hAnsi="Times New Roman"/>
                <w:szCs w:val="21"/>
              </w:rPr>
            </w:pPr>
            <w:r>
              <w:rPr>
                <w:rFonts w:hint="eastAsia" w:ascii="Times New Roman" w:hAnsi="Times New Roman"/>
                <w:szCs w:val="21"/>
              </w:rPr>
              <w:t>年度费用</w:t>
            </w:r>
          </w:p>
        </w:tc>
        <w:tc>
          <w:tcPr>
            <w:tcW w:w="2004" w:type="dxa"/>
            <w:vMerge w:val="restart"/>
            <w:tcBorders>
              <w:top w:val="single" w:color="auto" w:sz="4" w:space="0"/>
              <w:left w:val="single" w:color="auto" w:sz="4" w:space="0"/>
              <w:bottom w:val="single" w:color="auto" w:sz="4" w:space="0"/>
              <w:right w:val="single" w:color="auto" w:sz="4" w:space="0"/>
            </w:tcBorders>
            <w:vAlign w:val="center"/>
          </w:tcPr>
          <w:p w14:paraId="022A7BEB">
            <w:pPr>
              <w:widowControl/>
              <w:jc w:val="center"/>
              <w:rPr>
                <w:rFonts w:ascii="Times New Roman" w:hAnsi="Times New Roman"/>
                <w:szCs w:val="21"/>
              </w:rPr>
            </w:pPr>
            <w:r>
              <w:rPr>
                <w:rFonts w:hint="eastAsia" w:ascii="Times New Roman" w:hAnsi="Times New Roman"/>
                <w:szCs w:val="21"/>
              </w:rPr>
              <w:t>费用构成项目</w:t>
            </w:r>
          </w:p>
        </w:tc>
        <w:tc>
          <w:tcPr>
            <w:tcW w:w="4121" w:type="dxa"/>
            <w:vMerge w:val="restart"/>
            <w:tcBorders>
              <w:top w:val="single" w:color="auto" w:sz="4" w:space="0"/>
              <w:left w:val="single" w:color="auto" w:sz="4" w:space="0"/>
              <w:bottom w:val="single" w:color="000000" w:sz="4" w:space="0"/>
              <w:right w:val="single" w:color="auto" w:sz="4" w:space="0"/>
            </w:tcBorders>
            <w:vAlign w:val="center"/>
          </w:tcPr>
          <w:p w14:paraId="3C7AC4C9">
            <w:pPr>
              <w:widowControl/>
              <w:jc w:val="center"/>
              <w:rPr>
                <w:rFonts w:ascii="Times New Roman" w:hAnsi="Times New Roman"/>
                <w:szCs w:val="21"/>
              </w:rPr>
            </w:pPr>
            <w:r>
              <w:rPr>
                <w:rFonts w:hint="eastAsia" w:ascii="Times New Roman" w:hAnsi="Times New Roman"/>
                <w:szCs w:val="21"/>
              </w:rPr>
              <w:t>费用测算</w:t>
            </w:r>
          </w:p>
        </w:tc>
        <w:tc>
          <w:tcPr>
            <w:tcW w:w="1299" w:type="dxa"/>
            <w:vMerge w:val="restart"/>
            <w:tcBorders>
              <w:top w:val="single" w:color="auto" w:sz="4" w:space="0"/>
              <w:left w:val="single" w:color="auto" w:sz="4" w:space="0"/>
              <w:bottom w:val="single" w:color="000000" w:sz="4" w:space="0"/>
              <w:right w:val="single" w:color="auto" w:sz="4" w:space="0"/>
            </w:tcBorders>
            <w:vAlign w:val="center"/>
          </w:tcPr>
          <w:p w14:paraId="72149B99">
            <w:pPr>
              <w:widowControl/>
              <w:jc w:val="center"/>
              <w:rPr>
                <w:rFonts w:ascii="Times New Roman" w:hAnsi="Times New Roman"/>
                <w:szCs w:val="21"/>
              </w:rPr>
            </w:pPr>
            <w:r>
              <w:rPr>
                <w:rFonts w:hint="eastAsia" w:ascii="Times New Roman" w:hAnsi="Times New Roman"/>
                <w:szCs w:val="21"/>
              </w:rPr>
              <w:t>元/年</w:t>
            </w:r>
          </w:p>
        </w:tc>
      </w:tr>
      <w:tr w14:paraId="0DDAACF7">
        <w:tblPrEx>
          <w:tblCellMar>
            <w:top w:w="0" w:type="dxa"/>
            <w:left w:w="108" w:type="dxa"/>
            <w:bottom w:w="0" w:type="dxa"/>
            <w:right w:w="108" w:type="dxa"/>
          </w:tblCellMar>
        </w:tblPrEx>
        <w:trPr>
          <w:trHeight w:val="565" w:hRule="atLeast"/>
        </w:trPr>
        <w:tc>
          <w:tcPr>
            <w:tcW w:w="650" w:type="dxa"/>
            <w:vMerge w:val="continue"/>
            <w:tcBorders>
              <w:top w:val="single" w:color="auto" w:sz="4" w:space="0"/>
              <w:left w:val="single" w:color="auto" w:sz="4" w:space="0"/>
              <w:bottom w:val="single" w:color="000000" w:sz="4" w:space="0"/>
              <w:right w:val="single" w:color="auto" w:sz="4" w:space="0"/>
            </w:tcBorders>
            <w:vAlign w:val="center"/>
          </w:tcPr>
          <w:p w14:paraId="6C68498C">
            <w:pPr>
              <w:widowControl/>
              <w:jc w:val="center"/>
              <w:rPr>
                <w:rFonts w:ascii="Times New Roman" w:hAnsi="Times New Roman"/>
                <w:szCs w:val="21"/>
              </w:rPr>
            </w:pPr>
          </w:p>
        </w:tc>
        <w:tc>
          <w:tcPr>
            <w:tcW w:w="1596" w:type="dxa"/>
            <w:tcBorders>
              <w:top w:val="single" w:color="auto" w:sz="4" w:space="0"/>
              <w:left w:val="nil"/>
              <w:bottom w:val="single" w:color="auto" w:sz="4" w:space="0"/>
              <w:right w:val="single" w:color="auto" w:sz="4" w:space="0"/>
            </w:tcBorders>
            <w:vAlign w:val="center"/>
          </w:tcPr>
          <w:p w14:paraId="67AD4BA6">
            <w:pPr>
              <w:widowControl/>
              <w:jc w:val="center"/>
              <w:rPr>
                <w:rFonts w:ascii="Times New Roman" w:hAnsi="Times New Roman"/>
                <w:szCs w:val="21"/>
              </w:rPr>
            </w:pPr>
            <w:r>
              <w:rPr>
                <w:rFonts w:hint="eastAsia" w:ascii="Times New Roman" w:hAnsi="Times New Roman"/>
                <w:szCs w:val="21"/>
              </w:rPr>
              <w:t>测算项目</w:t>
            </w:r>
          </w:p>
        </w:tc>
        <w:tc>
          <w:tcPr>
            <w:tcW w:w="2004" w:type="dxa"/>
            <w:vMerge w:val="continue"/>
            <w:tcBorders>
              <w:top w:val="single" w:color="auto" w:sz="4" w:space="0"/>
              <w:left w:val="single" w:color="auto" w:sz="4" w:space="0"/>
              <w:bottom w:val="single" w:color="auto" w:sz="4" w:space="0"/>
              <w:right w:val="single" w:color="auto" w:sz="4" w:space="0"/>
            </w:tcBorders>
            <w:vAlign w:val="center"/>
          </w:tcPr>
          <w:p w14:paraId="61FA9114">
            <w:pPr>
              <w:widowControl/>
              <w:jc w:val="left"/>
              <w:rPr>
                <w:rFonts w:ascii="Times New Roman" w:hAnsi="Times New Roman"/>
                <w:szCs w:val="21"/>
              </w:rPr>
            </w:pPr>
          </w:p>
        </w:tc>
        <w:tc>
          <w:tcPr>
            <w:tcW w:w="4121" w:type="dxa"/>
            <w:vMerge w:val="continue"/>
            <w:tcBorders>
              <w:top w:val="single" w:color="auto" w:sz="4" w:space="0"/>
              <w:left w:val="single" w:color="auto" w:sz="4" w:space="0"/>
              <w:bottom w:val="single" w:color="000000" w:sz="4" w:space="0"/>
              <w:right w:val="single" w:color="auto" w:sz="4" w:space="0"/>
            </w:tcBorders>
            <w:vAlign w:val="center"/>
          </w:tcPr>
          <w:p w14:paraId="6F9FF131">
            <w:pPr>
              <w:widowControl/>
              <w:jc w:val="left"/>
              <w:rPr>
                <w:rFonts w:ascii="Times New Roman" w:hAnsi="Times New Roman"/>
                <w:szCs w:val="21"/>
              </w:rPr>
            </w:pPr>
          </w:p>
        </w:tc>
        <w:tc>
          <w:tcPr>
            <w:tcW w:w="1299" w:type="dxa"/>
            <w:vMerge w:val="continue"/>
            <w:tcBorders>
              <w:top w:val="single" w:color="auto" w:sz="4" w:space="0"/>
              <w:left w:val="single" w:color="auto" w:sz="4" w:space="0"/>
              <w:bottom w:val="single" w:color="000000" w:sz="4" w:space="0"/>
              <w:right w:val="single" w:color="auto" w:sz="4" w:space="0"/>
            </w:tcBorders>
            <w:vAlign w:val="center"/>
          </w:tcPr>
          <w:p w14:paraId="74CE48D2">
            <w:pPr>
              <w:widowControl/>
              <w:jc w:val="left"/>
              <w:rPr>
                <w:rFonts w:ascii="Times New Roman" w:hAnsi="Times New Roman"/>
                <w:szCs w:val="21"/>
              </w:rPr>
            </w:pPr>
          </w:p>
        </w:tc>
      </w:tr>
      <w:tr w14:paraId="6B914DC3">
        <w:tblPrEx>
          <w:tblCellMar>
            <w:top w:w="0" w:type="dxa"/>
            <w:left w:w="108" w:type="dxa"/>
            <w:bottom w:w="0" w:type="dxa"/>
            <w:right w:w="108" w:type="dxa"/>
          </w:tblCellMar>
        </w:tblPrEx>
        <w:trPr>
          <w:trHeight w:val="565" w:hRule="atLeast"/>
        </w:trPr>
        <w:tc>
          <w:tcPr>
            <w:tcW w:w="650" w:type="dxa"/>
            <w:vMerge w:val="restart"/>
            <w:tcBorders>
              <w:top w:val="nil"/>
              <w:left w:val="single" w:color="auto" w:sz="4" w:space="0"/>
              <w:right w:val="single" w:color="auto" w:sz="4" w:space="0"/>
            </w:tcBorders>
            <w:vAlign w:val="center"/>
          </w:tcPr>
          <w:p w14:paraId="1B7920C4">
            <w:pPr>
              <w:widowControl/>
              <w:jc w:val="center"/>
              <w:rPr>
                <w:rFonts w:ascii="Times New Roman" w:hAnsi="Times New Roman"/>
                <w:szCs w:val="21"/>
              </w:rPr>
            </w:pPr>
            <w:r>
              <w:rPr>
                <w:rFonts w:hint="eastAsia" w:ascii="Times New Roman" w:hAnsi="Times New Roman"/>
                <w:szCs w:val="21"/>
              </w:rPr>
              <w:t>1</w:t>
            </w:r>
          </w:p>
        </w:tc>
        <w:tc>
          <w:tcPr>
            <w:tcW w:w="1596" w:type="dxa"/>
            <w:vMerge w:val="restart"/>
            <w:tcBorders>
              <w:top w:val="single" w:color="auto" w:sz="4" w:space="0"/>
              <w:left w:val="single" w:color="auto" w:sz="4" w:space="0"/>
              <w:bottom w:val="single" w:color="000000" w:sz="4" w:space="0"/>
              <w:right w:val="single" w:color="000000" w:sz="4" w:space="0"/>
            </w:tcBorders>
            <w:vAlign w:val="center"/>
          </w:tcPr>
          <w:p w14:paraId="1B9FBA07">
            <w:pPr>
              <w:widowControl/>
              <w:jc w:val="center"/>
              <w:rPr>
                <w:rFonts w:ascii="Times New Roman" w:hAnsi="Times New Roman"/>
                <w:szCs w:val="21"/>
              </w:rPr>
            </w:pPr>
            <w:r>
              <w:rPr>
                <w:rFonts w:hint="eastAsia" w:ascii="Times New Roman" w:hAnsi="Times New Roman"/>
                <w:szCs w:val="21"/>
              </w:rPr>
              <w:t>人员工资</w:t>
            </w:r>
          </w:p>
        </w:tc>
        <w:tc>
          <w:tcPr>
            <w:tcW w:w="2004" w:type="dxa"/>
            <w:tcBorders>
              <w:top w:val="single" w:color="auto" w:sz="4" w:space="0"/>
              <w:left w:val="nil"/>
              <w:bottom w:val="single" w:color="auto" w:sz="4" w:space="0"/>
              <w:right w:val="single" w:color="auto" w:sz="4" w:space="0"/>
            </w:tcBorders>
            <w:vAlign w:val="center"/>
          </w:tcPr>
          <w:p w14:paraId="6A52B6E4">
            <w:pPr>
              <w:widowControl/>
              <w:jc w:val="center"/>
              <w:rPr>
                <w:rFonts w:ascii="Times New Roman" w:hAnsi="Times New Roman"/>
                <w:szCs w:val="21"/>
              </w:rPr>
            </w:pPr>
            <w:r>
              <w:rPr>
                <w:rFonts w:hint="eastAsia" w:ascii="Times New Roman" w:hAnsi="Times New Roman"/>
                <w:szCs w:val="21"/>
              </w:rPr>
              <w:t>保安员</w:t>
            </w:r>
          </w:p>
        </w:tc>
        <w:tc>
          <w:tcPr>
            <w:tcW w:w="4121" w:type="dxa"/>
            <w:tcBorders>
              <w:top w:val="nil"/>
              <w:left w:val="nil"/>
              <w:bottom w:val="single" w:color="auto" w:sz="4" w:space="0"/>
              <w:right w:val="single" w:color="auto" w:sz="4" w:space="0"/>
            </w:tcBorders>
            <w:vAlign w:val="center"/>
          </w:tcPr>
          <w:p w14:paraId="7286E1D9">
            <w:pPr>
              <w:widowControl/>
              <w:jc w:val="center"/>
              <w:rPr>
                <w:rFonts w:ascii="Times New Roman" w:hAnsi="Times New Roman"/>
                <w:szCs w:val="21"/>
              </w:rPr>
            </w:pPr>
            <w:r>
              <w:rPr>
                <w:rFonts w:hint="eastAsia" w:ascii="Times New Roman" w:hAnsi="Times New Roman"/>
                <w:szCs w:val="21"/>
              </w:rPr>
              <w:t>5名×2100元/月×12个月＝126000元</w:t>
            </w:r>
          </w:p>
        </w:tc>
        <w:tc>
          <w:tcPr>
            <w:tcW w:w="1299" w:type="dxa"/>
            <w:tcBorders>
              <w:top w:val="nil"/>
              <w:left w:val="nil"/>
              <w:bottom w:val="single" w:color="auto" w:sz="4" w:space="0"/>
              <w:right w:val="single" w:color="auto" w:sz="4" w:space="0"/>
            </w:tcBorders>
            <w:vAlign w:val="center"/>
          </w:tcPr>
          <w:p w14:paraId="5805257F">
            <w:pPr>
              <w:widowControl/>
              <w:jc w:val="center"/>
              <w:rPr>
                <w:rFonts w:ascii="Times New Roman" w:hAnsi="Times New Roman"/>
                <w:szCs w:val="21"/>
              </w:rPr>
            </w:pPr>
            <w:r>
              <w:rPr>
                <w:rFonts w:hint="eastAsia" w:ascii="Times New Roman" w:hAnsi="Times New Roman"/>
                <w:szCs w:val="21"/>
              </w:rPr>
              <w:t>126000</w:t>
            </w:r>
          </w:p>
        </w:tc>
      </w:tr>
      <w:tr w14:paraId="38B1AEE4">
        <w:tblPrEx>
          <w:tblCellMar>
            <w:top w:w="0" w:type="dxa"/>
            <w:left w:w="108" w:type="dxa"/>
            <w:bottom w:w="0" w:type="dxa"/>
            <w:right w:w="108" w:type="dxa"/>
          </w:tblCellMar>
        </w:tblPrEx>
        <w:trPr>
          <w:trHeight w:val="565" w:hRule="atLeast"/>
        </w:trPr>
        <w:tc>
          <w:tcPr>
            <w:tcW w:w="650" w:type="dxa"/>
            <w:vMerge w:val="continue"/>
            <w:tcBorders>
              <w:left w:val="single" w:color="auto" w:sz="4" w:space="0"/>
              <w:right w:val="single" w:color="auto" w:sz="4" w:space="0"/>
            </w:tcBorders>
            <w:vAlign w:val="center"/>
          </w:tcPr>
          <w:p w14:paraId="35D40B0C">
            <w:pPr>
              <w:widowControl/>
              <w:jc w:val="center"/>
              <w:rPr>
                <w:rFonts w:ascii="Times New Roman" w:hAnsi="Times New Roman"/>
                <w:szCs w:val="21"/>
              </w:rPr>
            </w:pPr>
          </w:p>
        </w:tc>
        <w:tc>
          <w:tcPr>
            <w:tcW w:w="1596" w:type="dxa"/>
            <w:vMerge w:val="continue"/>
            <w:tcBorders>
              <w:top w:val="single" w:color="auto" w:sz="4" w:space="0"/>
              <w:left w:val="single" w:color="auto" w:sz="4" w:space="0"/>
              <w:bottom w:val="single" w:color="000000" w:sz="4" w:space="0"/>
              <w:right w:val="single" w:color="000000" w:sz="4" w:space="0"/>
            </w:tcBorders>
            <w:vAlign w:val="center"/>
          </w:tcPr>
          <w:p w14:paraId="18A2AAAD">
            <w:pPr>
              <w:widowControl/>
              <w:jc w:val="left"/>
              <w:rPr>
                <w:rFonts w:ascii="Times New Roman" w:hAnsi="Times New Roman"/>
                <w:szCs w:val="21"/>
              </w:rPr>
            </w:pPr>
          </w:p>
        </w:tc>
        <w:tc>
          <w:tcPr>
            <w:tcW w:w="2004" w:type="dxa"/>
            <w:tcBorders>
              <w:top w:val="single" w:color="auto" w:sz="4" w:space="0"/>
              <w:left w:val="nil"/>
              <w:bottom w:val="single" w:color="auto" w:sz="4" w:space="0"/>
              <w:right w:val="single" w:color="auto" w:sz="4" w:space="0"/>
            </w:tcBorders>
            <w:vAlign w:val="center"/>
          </w:tcPr>
          <w:p w14:paraId="2E2DDEDD">
            <w:pPr>
              <w:widowControl/>
              <w:jc w:val="center"/>
              <w:rPr>
                <w:rFonts w:ascii="Times New Roman" w:hAnsi="Times New Roman"/>
                <w:szCs w:val="21"/>
              </w:rPr>
            </w:pPr>
            <w:r>
              <w:rPr>
                <w:rFonts w:hint="eastAsia" w:ascii="Times New Roman" w:hAnsi="Times New Roman"/>
                <w:szCs w:val="21"/>
              </w:rPr>
              <w:t>保洁员</w:t>
            </w:r>
          </w:p>
        </w:tc>
        <w:tc>
          <w:tcPr>
            <w:tcW w:w="4121" w:type="dxa"/>
            <w:tcBorders>
              <w:top w:val="nil"/>
              <w:left w:val="nil"/>
              <w:bottom w:val="single" w:color="auto" w:sz="4" w:space="0"/>
              <w:right w:val="single" w:color="auto" w:sz="4" w:space="0"/>
            </w:tcBorders>
            <w:vAlign w:val="center"/>
          </w:tcPr>
          <w:p w14:paraId="594F55DC">
            <w:pPr>
              <w:widowControl/>
              <w:jc w:val="center"/>
              <w:rPr>
                <w:rFonts w:ascii="Times New Roman" w:hAnsi="Times New Roman"/>
                <w:szCs w:val="21"/>
              </w:rPr>
            </w:pPr>
            <w:r>
              <w:rPr>
                <w:rFonts w:hint="eastAsia" w:ascii="Times New Roman" w:hAnsi="Times New Roman"/>
                <w:szCs w:val="21"/>
              </w:rPr>
              <w:t>5名×2100元/月×12个月＝126000元</w:t>
            </w:r>
          </w:p>
        </w:tc>
        <w:tc>
          <w:tcPr>
            <w:tcW w:w="1299" w:type="dxa"/>
            <w:tcBorders>
              <w:top w:val="nil"/>
              <w:left w:val="nil"/>
              <w:bottom w:val="single" w:color="auto" w:sz="4" w:space="0"/>
              <w:right w:val="single" w:color="auto" w:sz="4" w:space="0"/>
            </w:tcBorders>
            <w:vAlign w:val="center"/>
          </w:tcPr>
          <w:p w14:paraId="5AE652DE">
            <w:pPr>
              <w:widowControl/>
              <w:jc w:val="center"/>
              <w:rPr>
                <w:rFonts w:ascii="Times New Roman" w:hAnsi="Times New Roman"/>
                <w:szCs w:val="21"/>
              </w:rPr>
            </w:pPr>
            <w:r>
              <w:rPr>
                <w:rFonts w:hint="eastAsia" w:ascii="Times New Roman" w:hAnsi="Times New Roman"/>
                <w:szCs w:val="21"/>
              </w:rPr>
              <w:t>126000</w:t>
            </w:r>
          </w:p>
        </w:tc>
      </w:tr>
      <w:tr w14:paraId="27CEA8C0">
        <w:tblPrEx>
          <w:tblCellMar>
            <w:top w:w="0" w:type="dxa"/>
            <w:left w:w="108" w:type="dxa"/>
            <w:bottom w:w="0" w:type="dxa"/>
            <w:right w:w="108" w:type="dxa"/>
          </w:tblCellMar>
        </w:tblPrEx>
        <w:trPr>
          <w:trHeight w:val="565" w:hRule="atLeast"/>
        </w:trPr>
        <w:tc>
          <w:tcPr>
            <w:tcW w:w="650" w:type="dxa"/>
            <w:vMerge w:val="continue"/>
            <w:tcBorders>
              <w:left w:val="single" w:color="auto" w:sz="4" w:space="0"/>
              <w:bottom w:val="nil"/>
              <w:right w:val="single" w:color="auto" w:sz="4" w:space="0"/>
            </w:tcBorders>
            <w:vAlign w:val="center"/>
          </w:tcPr>
          <w:p w14:paraId="0CF01E95">
            <w:pPr>
              <w:widowControl/>
              <w:jc w:val="center"/>
              <w:rPr>
                <w:rFonts w:ascii="Times New Roman" w:hAnsi="Times New Roman"/>
                <w:szCs w:val="21"/>
              </w:rPr>
            </w:pPr>
          </w:p>
        </w:tc>
        <w:tc>
          <w:tcPr>
            <w:tcW w:w="1596" w:type="dxa"/>
            <w:vMerge w:val="continue"/>
            <w:tcBorders>
              <w:top w:val="nil"/>
              <w:left w:val="single" w:color="auto" w:sz="4" w:space="0"/>
              <w:bottom w:val="nil"/>
              <w:right w:val="single" w:color="auto" w:sz="4" w:space="0"/>
            </w:tcBorders>
            <w:vAlign w:val="center"/>
          </w:tcPr>
          <w:p w14:paraId="45919224">
            <w:pPr>
              <w:widowControl/>
              <w:jc w:val="left"/>
              <w:rPr>
                <w:rFonts w:ascii="Times New Roman" w:hAnsi="Times New Roman"/>
                <w:szCs w:val="21"/>
              </w:rPr>
            </w:pPr>
          </w:p>
        </w:tc>
        <w:tc>
          <w:tcPr>
            <w:tcW w:w="2004" w:type="dxa"/>
            <w:tcBorders>
              <w:top w:val="single" w:color="auto" w:sz="4" w:space="0"/>
              <w:left w:val="nil"/>
              <w:bottom w:val="single" w:color="auto" w:sz="4" w:space="0"/>
              <w:right w:val="single" w:color="000000" w:sz="4" w:space="0"/>
            </w:tcBorders>
            <w:vAlign w:val="center"/>
          </w:tcPr>
          <w:p w14:paraId="5321BC04">
            <w:pPr>
              <w:widowControl/>
              <w:jc w:val="center"/>
              <w:rPr>
                <w:rFonts w:ascii="Times New Roman" w:hAnsi="Times New Roman"/>
                <w:szCs w:val="21"/>
              </w:rPr>
            </w:pPr>
            <w:r>
              <w:rPr>
                <w:rFonts w:hint="eastAsia" w:ascii="Times New Roman" w:hAnsi="Times New Roman"/>
                <w:szCs w:val="21"/>
              </w:rPr>
              <w:t>主管</w:t>
            </w:r>
          </w:p>
        </w:tc>
        <w:tc>
          <w:tcPr>
            <w:tcW w:w="4121" w:type="dxa"/>
            <w:tcBorders>
              <w:top w:val="nil"/>
              <w:left w:val="nil"/>
              <w:bottom w:val="nil"/>
              <w:right w:val="single" w:color="auto" w:sz="4" w:space="0"/>
            </w:tcBorders>
            <w:vAlign w:val="center"/>
          </w:tcPr>
          <w:p w14:paraId="0F423033">
            <w:pPr>
              <w:widowControl/>
              <w:jc w:val="center"/>
              <w:rPr>
                <w:rFonts w:ascii="Times New Roman" w:hAnsi="Times New Roman"/>
                <w:szCs w:val="21"/>
              </w:rPr>
            </w:pPr>
            <w:r>
              <w:rPr>
                <w:rFonts w:hint="eastAsia" w:ascii="Times New Roman" w:hAnsi="Times New Roman"/>
                <w:szCs w:val="21"/>
              </w:rPr>
              <w:t>1名×3000元/月×12个月=36000元</w:t>
            </w:r>
          </w:p>
        </w:tc>
        <w:tc>
          <w:tcPr>
            <w:tcW w:w="1299" w:type="dxa"/>
            <w:tcBorders>
              <w:top w:val="nil"/>
              <w:left w:val="nil"/>
              <w:bottom w:val="nil"/>
              <w:right w:val="single" w:color="auto" w:sz="4" w:space="0"/>
            </w:tcBorders>
            <w:vAlign w:val="center"/>
          </w:tcPr>
          <w:p w14:paraId="0D253F9C">
            <w:pPr>
              <w:widowControl/>
              <w:jc w:val="center"/>
              <w:rPr>
                <w:rFonts w:ascii="Times New Roman" w:hAnsi="Times New Roman"/>
                <w:szCs w:val="21"/>
              </w:rPr>
            </w:pPr>
            <w:r>
              <w:rPr>
                <w:rFonts w:hint="eastAsia" w:ascii="Times New Roman" w:hAnsi="Times New Roman"/>
                <w:szCs w:val="21"/>
              </w:rPr>
              <w:t>36000</w:t>
            </w:r>
          </w:p>
        </w:tc>
      </w:tr>
      <w:tr w14:paraId="39FA242F">
        <w:tblPrEx>
          <w:tblCellMar>
            <w:top w:w="0" w:type="dxa"/>
            <w:left w:w="108" w:type="dxa"/>
            <w:bottom w:w="0" w:type="dxa"/>
            <w:right w:w="108" w:type="dxa"/>
          </w:tblCellMar>
        </w:tblPrEx>
        <w:trPr>
          <w:trHeight w:val="565" w:hRule="atLeast"/>
        </w:trPr>
        <w:tc>
          <w:tcPr>
            <w:tcW w:w="650" w:type="dxa"/>
            <w:tcBorders>
              <w:top w:val="single" w:color="auto" w:sz="4" w:space="0"/>
              <w:left w:val="single" w:color="auto" w:sz="4" w:space="0"/>
              <w:bottom w:val="nil"/>
              <w:right w:val="single" w:color="auto" w:sz="4" w:space="0"/>
            </w:tcBorders>
            <w:vAlign w:val="center"/>
          </w:tcPr>
          <w:p w14:paraId="074EF80E">
            <w:pPr>
              <w:widowControl/>
              <w:jc w:val="center"/>
              <w:rPr>
                <w:rFonts w:ascii="Times New Roman" w:hAnsi="Times New Roman"/>
                <w:szCs w:val="21"/>
              </w:rPr>
            </w:pPr>
            <w:r>
              <w:rPr>
                <w:rFonts w:hint="eastAsia" w:ascii="Times New Roman" w:hAnsi="Times New Roman"/>
                <w:szCs w:val="21"/>
              </w:rPr>
              <w:t>2</w:t>
            </w:r>
          </w:p>
        </w:tc>
        <w:tc>
          <w:tcPr>
            <w:tcW w:w="1596" w:type="dxa"/>
            <w:tcBorders>
              <w:top w:val="single" w:color="auto" w:sz="4" w:space="0"/>
              <w:left w:val="nil"/>
              <w:bottom w:val="nil"/>
              <w:right w:val="single" w:color="000000" w:sz="4" w:space="0"/>
            </w:tcBorders>
            <w:vAlign w:val="center"/>
          </w:tcPr>
          <w:p w14:paraId="66135F41">
            <w:pPr>
              <w:widowControl/>
              <w:jc w:val="center"/>
              <w:rPr>
                <w:rFonts w:ascii="Times New Roman" w:hAnsi="Times New Roman"/>
                <w:szCs w:val="21"/>
              </w:rPr>
            </w:pPr>
            <w:r>
              <w:rPr>
                <w:rFonts w:hint="eastAsia" w:ascii="Times New Roman" w:hAnsi="Times New Roman"/>
                <w:szCs w:val="21"/>
              </w:rPr>
              <w:t>耗材成本</w:t>
            </w:r>
          </w:p>
        </w:tc>
        <w:tc>
          <w:tcPr>
            <w:tcW w:w="2004" w:type="dxa"/>
            <w:tcBorders>
              <w:top w:val="single" w:color="auto" w:sz="4" w:space="0"/>
              <w:left w:val="nil"/>
              <w:bottom w:val="nil"/>
              <w:right w:val="single" w:color="000000" w:sz="4" w:space="0"/>
            </w:tcBorders>
            <w:vAlign w:val="center"/>
          </w:tcPr>
          <w:p w14:paraId="64477621">
            <w:pPr>
              <w:widowControl/>
              <w:jc w:val="center"/>
              <w:rPr>
                <w:rFonts w:ascii="Times New Roman" w:hAnsi="Times New Roman"/>
                <w:szCs w:val="21"/>
              </w:rPr>
            </w:pPr>
            <w:r>
              <w:rPr>
                <w:rFonts w:hint="eastAsia" w:ascii="Times New Roman" w:hAnsi="Times New Roman"/>
                <w:szCs w:val="21"/>
              </w:rPr>
              <w:t>洗洁精、洗衣粉等耗品</w:t>
            </w:r>
          </w:p>
        </w:tc>
        <w:tc>
          <w:tcPr>
            <w:tcW w:w="4121" w:type="dxa"/>
            <w:tcBorders>
              <w:top w:val="single" w:color="auto" w:sz="4" w:space="0"/>
              <w:left w:val="nil"/>
              <w:bottom w:val="nil"/>
              <w:right w:val="single" w:color="auto" w:sz="4" w:space="0"/>
            </w:tcBorders>
            <w:vAlign w:val="center"/>
          </w:tcPr>
          <w:p w14:paraId="55FE260C">
            <w:pPr>
              <w:widowControl/>
              <w:jc w:val="center"/>
              <w:rPr>
                <w:rFonts w:ascii="Times New Roman" w:hAnsi="Times New Roman"/>
                <w:szCs w:val="21"/>
              </w:rPr>
            </w:pPr>
            <w:r>
              <w:rPr>
                <w:rFonts w:hint="eastAsia" w:ascii="Times New Roman" w:hAnsi="Times New Roman"/>
                <w:szCs w:val="21"/>
              </w:rPr>
              <w:t>50元/人/月×5人×12个月＝3000元</w:t>
            </w:r>
          </w:p>
        </w:tc>
        <w:tc>
          <w:tcPr>
            <w:tcW w:w="1299" w:type="dxa"/>
            <w:tcBorders>
              <w:top w:val="single" w:color="auto" w:sz="4" w:space="0"/>
              <w:left w:val="nil"/>
              <w:bottom w:val="nil"/>
              <w:right w:val="single" w:color="auto" w:sz="4" w:space="0"/>
            </w:tcBorders>
            <w:vAlign w:val="center"/>
          </w:tcPr>
          <w:p w14:paraId="32DF742E">
            <w:pPr>
              <w:widowControl/>
              <w:jc w:val="center"/>
              <w:rPr>
                <w:rFonts w:ascii="Times New Roman" w:hAnsi="Times New Roman"/>
                <w:szCs w:val="21"/>
              </w:rPr>
            </w:pPr>
            <w:r>
              <w:rPr>
                <w:rFonts w:hint="eastAsia" w:ascii="Times New Roman" w:hAnsi="Times New Roman"/>
                <w:szCs w:val="21"/>
              </w:rPr>
              <w:t>3000</w:t>
            </w:r>
          </w:p>
        </w:tc>
      </w:tr>
      <w:tr w14:paraId="1C00CD3D">
        <w:tblPrEx>
          <w:tblCellMar>
            <w:top w:w="0" w:type="dxa"/>
            <w:left w:w="108" w:type="dxa"/>
            <w:bottom w:w="0" w:type="dxa"/>
            <w:right w:w="108" w:type="dxa"/>
          </w:tblCellMar>
        </w:tblPrEx>
        <w:trPr>
          <w:trHeight w:val="707" w:hRule="atLeast"/>
        </w:trPr>
        <w:tc>
          <w:tcPr>
            <w:tcW w:w="650" w:type="dxa"/>
            <w:tcBorders>
              <w:top w:val="single" w:color="auto" w:sz="4" w:space="0"/>
              <w:left w:val="single" w:color="auto" w:sz="4" w:space="0"/>
              <w:bottom w:val="single" w:color="auto" w:sz="4" w:space="0"/>
              <w:right w:val="single" w:color="auto" w:sz="4" w:space="0"/>
            </w:tcBorders>
            <w:vAlign w:val="center"/>
          </w:tcPr>
          <w:p w14:paraId="3640F0EE">
            <w:pPr>
              <w:widowControl/>
              <w:jc w:val="center"/>
              <w:rPr>
                <w:rFonts w:ascii="Times New Roman" w:hAnsi="Times New Roman"/>
                <w:szCs w:val="21"/>
              </w:rPr>
            </w:pPr>
            <w:r>
              <w:rPr>
                <w:rFonts w:hint="eastAsia" w:ascii="Times New Roman" w:hAnsi="Times New Roman"/>
                <w:szCs w:val="21"/>
              </w:rPr>
              <w:t>3</w:t>
            </w:r>
          </w:p>
        </w:tc>
        <w:tc>
          <w:tcPr>
            <w:tcW w:w="1596" w:type="dxa"/>
            <w:tcBorders>
              <w:top w:val="single" w:color="auto" w:sz="4" w:space="0"/>
              <w:left w:val="nil"/>
              <w:bottom w:val="single" w:color="auto" w:sz="4" w:space="0"/>
              <w:right w:val="single" w:color="auto" w:sz="4" w:space="0"/>
            </w:tcBorders>
            <w:vAlign w:val="center"/>
          </w:tcPr>
          <w:p w14:paraId="3471F2AB">
            <w:pPr>
              <w:widowControl/>
              <w:jc w:val="center"/>
              <w:rPr>
                <w:rFonts w:ascii="Times New Roman" w:hAnsi="Times New Roman"/>
                <w:szCs w:val="21"/>
              </w:rPr>
            </w:pPr>
            <w:r>
              <w:rPr>
                <w:rFonts w:hint="eastAsia" w:ascii="Times New Roman" w:hAnsi="Times New Roman"/>
                <w:szCs w:val="21"/>
              </w:rPr>
              <w:t>社会保险</w:t>
            </w:r>
          </w:p>
        </w:tc>
        <w:tc>
          <w:tcPr>
            <w:tcW w:w="6125" w:type="dxa"/>
            <w:gridSpan w:val="2"/>
            <w:tcBorders>
              <w:top w:val="single" w:color="auto" w:sz="4" w:space="0"/>
              <w:left w:val="nil"/>
              <w:bottom w:val="single" w:color="auto" w:sz="4" w:space="0"/>
              <w:right w:val="single" w:color="auto" w:sz="4" w:space="0"/>
            </w:tcBorders>
            <w:vAlign w:val="center"/>
          </w:tcPr>
          <w:p w14:paraId="6A6293F7">
            <w:pPr>
              <w:widowControl/>
              <w:jc w:val="center"/>
              <w:rPr>
                <w:rFonts w:ascii="Times New Roman" w:hAnsi="Times New Roman"/>
                <w:szCs w:val="21"/>
              </w:rPr>
            </w:pPr>
            <w:r>
              <w:rPr>
                <w:rFonts w:hint="eastAsia" w:ascii="Times New Roman" w:hAnsi="Times New Roman"/>
                <w:szCs w:val="21"/>
              </w:rPr>
              <w:t>依目前社保最低缴费基数核算：缴费比例28.66%，缴费基数3103元/月，3103元/月×28.66%×11人×12个月=117390元</w:t>
            </w:r>
          </w:p>
        </w:tc>
        <w:tc>
          <w:tcPr>
            <w:tcW w:w="1299" w:type="dxa"/>
            <w:tcBorders>
              <w:top w:val="single" w:color="auto" w:sz="4" w:space="0"/>
              <w:left w:val="nil"/>
              <w:bottom w:val="single" w:color="auto" w:sz="4" w:space="0"/>
              <w:right w:val="single" w:color="auto" w:sz="4" w:space="0"/>
            </w:tcBorders>
            <w:vAlign w:val="center"/>
          </w:tcPr>
          <w:p w14:paraId="137D9486">
            <w:pPr>
              <w:widowControl/>
              <w:jc w:val="center"/>
              <w:rPr>
                <w:rFonts w:ascii="Times New Roman" w:hAnsi="Times New Roman"/>
                <w:szCs w:val="21"/>
              </w:rPr>
            </w:pPr>
            <w:r>
              <w:rPr>
                <w:rFonts w:hint="eastAsia" w:ascii="Times New Roman" w:hAnsi="Times New Roman"/>
                <w:szCs w:val="21"/>
              </w:rPr>
              <w:t>117390</w:t>
            </w:r>
          </w:p>
        </w:tc>
      </w:tr>
      <w:tr w14:paraId="06D9F6B4">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0B46C0A8">
            <w:pPr>
              <w:widowControl/>
              <w:jc w:val="center"/>
              <w:rPr>
                <w:rFonts w:ascii="Times New Roman" w:hAnsi="Times New Roman"/>
                <w:szCs w:val="21"/>
              </w:rPr>
            </w:pPr>
            <w:r>
              <w:rPr>
                <w:rFonts w:hint="eastAsia" w:ascii="Times New Roman" w:hAnsi="Times New Roman"/>
                <w:szCs w:val="21"/>
              </w:rPr>
              <w:t>4</w:t>
            </w:r>
          </w:p>
        </w:tc>
        <w:tc>
          <w:tcPr>
            <w:tcW w:w="1596" w:type="dxa"/>
            <w:tcBorders>
              <w:top w:val="single" w:color="auto" w:sz="4" w:space="0"/>
              <w:left w:val="nil"/>
              <w:bottom w:val="single" w:color="auto" w:sz="4" w:space="0"/>
              <w:right w:val="single" w:color="auto" w:sz="4" w:space="0"/>
            </w:tcBorders>
            <w:vAlign w:val="center"/>
          </w:tcPr>
          <w:p w14:paraId="02DEF5DB">
            <w:pPr>
              <w:widowControl/>
              <w:jc w:val="center"/>
              <w:rPr>
                <w:rFonts w:ascii="Times New Roman" w:hAnsi="Times New Roman"/>
                <w:szCs w:val="21"/>
              </w:rPr>
            </w:pPr>
            <w:r>
              <w:rPr>
                <w:rFonts w:hint="eastAsia" w:ascii="Times New Roman" w:hAnsi="Times New Roman"/>
                <w:szCs w:val="21"/>
              </w:rPr>
              <w:t>工装（含冬夏装）</w:t>
            </w:r>
          </w:p>
        </w:tc>
        <w:tc>
          <w:tcPr>
            <w:tcW w:w="6125" w:type="dxa"/>
            <w:gridSpan w:val="2"/>
            <w:tcBorders>
              <w:top w:val="single" w:color="auto" w:sz="4" w:space="0"/>
              <w:left w:val="nil"/>
              <w:bottom w:val="single" w:color="auto" w:sz="4" w:space="0"/>
              <w:right w:val="single" w:color="auto" w:sz="4" w:space="0"/>
            </w:tcBorders>
            <w:vAlign w:val="center"/>
          </w:tcPr>
          <w:p w14:paraId="652BFF34">
            <w:pPr>
              <w:widowControl/>
              <w:jc w:val="center"/>
              <w:rPr>
                <w:rFonts w:ascii="Times New Roman" w:hAnsi="Times New Roman"/>
                <w:szCs w:val="21"/>
              </w:rPr>
            </w:pPr>
            <w:r>
              <w:rPr>
                <w:rFonts w:hint="eastAsia" w:ascii="Times New Roman" w:hAnsi="Times New Roman"/>
                <w:szCs w:val="21"/>
              </w:rPr>
              <w:t>11人×400元/人/年=4400元</w:t>
            </w:r>
          </w:p>
        </w:tc>
        <w:tc>
          <w:tcPr>
            <w:tcW w:w="1299" w:type="dxa"/>
            <w:tcBorders>
              <w:top w:val="nil"/>
              <w:left w:val="nil"/>
              <w:bottom w:val="single" w:color="auto" w:sz="4" w:space="0"/>
              <w:right w:val="single" w:color="auto" w:sz="4" w:space="0"/>
            </w:tcBorders>
            <w:vAlign w:val="center"/>
          </w:tcPr>
          <w:p w14:paraId="4724B032">
            <w:pPr>
              <w:widowControl/>
              <w:jc w:val="center"/>
              <w:rPr>
                <w:rFonts w:ascii="Times New Roman" w:hAnsi="Times New Roman"/>
                <w:szCs w:val="21"/>
              </w:rPr>
            </w:pPr>
            <w:r>
              <w:rPr>
                <w:rFonts w:hint="eastAsia" w:ascii="Times New Roman" w:hAnsi="Times New Roman"/>
                <w:szCs w:val="21"/>
              </w:rPr>
              <w:t>4400</w:t>
            </w:r>
          </w:p>
        </w:tc>
      </w:tr>
      <w:tr w14:paraId="06AC5C0B">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40F5962D">
            <w:pPr>
              <w:widowControl/>
              <w:jc w:val="center"/>
              <w:rPr>
                <w:rFonts w:ascii="Times New Roman" w:hAnsi="Times New Roman"/>
                <w:szCs w:val="21"/>
              </w:rPr>
            </w:pPr>
            <w:r>
              <w:rPr>
                <w:rFonts w:hint="eastAsia" w:ascii="Times New Roman" w:hAnsi="Times New Roman"/>
                <w:szCs w:val="21"/>
              </w:rPr>
              <w:t>5</w:t>
            </w:r>
          </w:p>
        </w:tc>
        <w:tc>
          <w:tcPr>
            <w:tcW w:w="1596" w:type="dxa"/>
            <w:tcBorders>
              <w:top w:val="single" w:color="auto" w:sz="4" w:space="0"/>
              <w:left w:val="nil"/>
              <w:bottom w:val="single" w:color="auto" w:sz="4" w:space="0"/>
              <w:right w:val="single" w:color="auto" w:sz="4" w:space="0"/>
            </w:tcBorders>
            <w:vAlign w:val="center"/>
          </w:tcPr>
          <w:p w14:paraId="5749BB16">
            <w:pPr>
              <w:widowControl/>
              <w:jc w:val="center"/>
              <w:rPr>
                <w:rFonts w:ascii="Times New Roman" w:hAnsi="Times New Roman"/>
                <w:szCs w:val="21"/>
              </w:rPr>
            </w:pPr>
            <w:r>
              <w:rPr>
                <w:rFonts w:hint="eastAsia" w:ascii="Times New Roman" w:hAnsi="Times New Roman"/>
                <w:szCs w:val="21"/>
              </w:rPr>
              <w:t>安防器械</w:t>
            </w:r>
          </w:p>
        </w:tc>
        <w:tc>
          <w:tcPr>
            <w:tcW w:w="6125" w:type="dxa"/>
            <w:gridSpan w:val="2"/>
            <w:tcBorders>
              <w:top w:val="single" w:color="auto" w:sz="4" w:space="0"/>
              <w:left w:val="nil"/>
              <w:bottom w:val="single" w:color="auto" w:sz="4" w:space="0"/>
              <w:right w:val="single" w:color="auto" w:sz="4" w:space="0"/>
            </w:tcBorders>
            <w:vAlign w:val="center"/>
          </w:tcPr>
          <w:p w14:paraId="04958A22">
            <w:pPr>
              <w:widowControl/>
              <w:jc w:val="center"/>
              <w:rPr>
                <w:rFonts w:ascii="Times New Roman" w:hAnsi="Times New Roman"/>
                <w:szCs w:val="21"/>
              </w:rPr>
            </w:pPr>
            <w:r>
              <w:rPr>
                <w:rFonts w:hint="eastAsia" w:ascii="Times New Roman" w:hAnsi="Times New Roman"/>
                <w:szCs w:val="21"/>
              </w:rPr>
              <w:t>2500元（含警棍、巡更棒、对讲机、应急照明灯、应急维修工具等）</w:t>
            </w:r>
          </w:p>
        </w:tc>
        <w:tc>
          <w:tcPr>
            <w:tcW w:w="1299" w:type="dxa"/>
            <w:tcBorders>
              <w:top w:val="nil"/>
              <w:left w:val="nil"/>
              <w:bottom w:val="single" w:color="auto" w:sz="4" w:space="0"/>
              <w:right w:val="single" w:color="auto" w:sz="4" w:space="0"/>
            </w:tcBorders>
            <w:vAlign w:val="center"/>
          </w:tcPr>
          <w:p w14:paraId="46802571">
            <w:pPr>
              <w:widowControl/>
              <w:jc w:val="center"/>
              <w:rPr>
                <w:rFonts w:ascii="Times New Roman" w:hAnsi="Times New Roman"/>
                <w:szCs w:val="21"/>
              </w:rPr>
            </w:pPr>
            <w:r>
              <w:rPr>
                <w:rFonts w:hint="eastAsia" w:ascii="Times New Roman" w:hAnsi="Times New Roman"/>
                <w:szCs w:val="21"/>
              </w:rPr>
              <w:t>2500</w:t>
            </w:r>
          </w:p>
        </w:tc>
      </w:tr>
      <w:tr w14:paraId="59FE0CC6">
        <w:tblPrEx>
          <w:tblCellMar>
            <w:top w:w="0" w:type="dxa"/>
            <w:left w:w="108" w:type="dxa"/>
            <w:bottom w:w="0" w:type="dxa"/>
            <w:right w:w="108" w:type="dxa"/>
          </w:tblCellMar>
        </w:tblPrEx>
        <w:trPr>
          <w:trHeight w:val="565" w:hRule="atLeast"/>
        </w:trPr>
        <w:tc>
          <w:tcPr>
            <w:tcW w:w="650" w:type="dxa"/>
            <w:vMerge w:val="restart"/>
            <w:tcBorders>
              <w:top w:val="nil"/>
              <w:left w:val="single" w:color="auto" w:sz="4" w:space="0"/>
              <w:bottom w:val="single" w:color="auto" w:sz="4" w:space="0"/>
              <w:right w:val="single" w:color="auto" w:sz="4" w:space="0"/>
            </w:tcBorders>
            <w:vAlign w:val="center"/>
          </w:tcPr>
          <w:p w14:paraId="373940D5">
            <w:pPr>
              <w:widowControl/>
              <w:jc w:val="center"/>
              <w:rPr>
                <w:rFonts w:ascii="Times New Roman" w:hAnsi="Times New Roman"/>
                <w:szCs w:val="21"/>
              </w:rPr>
            </w:pPr>
            <w:r>
              <w:rPr>
                <w:rFonts w:hint="eastAsia" w:ascii="Times New Roman" w:hAnsi="Times New Roman"/>
                <w:szCs w:val="21"/>
              </w:rPr>
              <w:t>6</w:t>
            </w:r>
          </w:p>
        </w:tc>
        <w:tc>
          <w:tcPr>
            <w:tcW w:w="1596" w:type="dxa"/>
            <w:vMerge w:val="restart"/>
            <w:tcBorders>
              <w:top w:val="single" w:color="auto" w:sz="4" w:space="0"/>
              <w:left w:val="single" w:color="auto" w:sz="4" w:space="0"/>
              <w:bottom w:val="single" w:color="auto" w:sz="4" w:space="0"/>
              <w:right w:val="single" w:color="auto" w:sz="4" w:space="0"/>
            </w:tcBorders>
            <w:vAlign w:val="center"/>
          </w:tcPr>
          <w:p w14:paraId="1BF96239">
            <w:pPr>
              <w:widowControl/>
              <w:ind w:firstLine="210" w:firstLineChars="100"/>
              <w:jc w:val="left"/>
              <w:rPr>
                <w:rFonts w:ascii="Times New Roman" w:hAnsi="Times New Roman"/>
                <w:szCs w:val="21"/>
              </w:rPr>
            </w:pPr>
            <w:r>
              <w:rPr>
                <w:rFonts w:hint="eastAsia" w:ascii="Times New Roman" w:hAnsi="Times New Roman"/>
                <w:szCs w:val="21"/>
              </w:rPr>
              <w:t>清洗费</w:t>
            </w:r>
          </w:p>
        </w:tc>
        <w:tc>
          <w:tcPr>
            <w:tcW w:w="6125" w:type="dxa"/>
            <w:gridSpan w:val="2"/>
            <w:tcBorders>
              <w:top w:val="single" w:color="auto" w:sz="4" w:space="0"/>
              <w:left w:val="nil"/>
              <w:bottom w:val="single" w:color="auto" w:sz="4" w:space="0"/>
              <w:right w:val="single" w:color="auto" w:sz="4" w:space="0"/>
            </w:tcBorders>
            <w:vAlign w:val="center"/>
          </w:tcPr>
          <w:p w14:paraId="60634234">
            <w:pPr>
              <w:widowControl/>
              <w:jc w:val="center"/>
              <w:rPr>
                <w:rFonts w:ascii="Times New Roman" w:hAnsi="Times New Roman"/>
                <w:szCs w:val="21"/>
              </w:rPr>
            </w:pPr>
            <w:r>
              <w:rPr>
                <w:rFonts w:hint="eastAsia" w:ascii="Times New Roman" w:hAnsi="Times New Roman"/>
                <w:szCs w:val="21"/>
              </w:rPr>
              <w:t>化粪池清理600元×5次=3000元</w:t>
            </w:r>
          </w:p>
        </w:tc>
        <w:tc>
          <w:tcPr>
            <w:tcW w:w="1299" w:type="dxa"/>
            <w:tcBorders>
              <w:top w:val="nil"/>
              <w:left w:val="nil"/>
              <w:bottom w:val="single" w:color="auto" w:sz="4" w:space="0"/>
              <w:right w:val="single" w:color="auto" w:sz="4" w:space="0"/>
            </w:tcBorders>
            <w:vAlign w:val="center"/>
          </w:tcPr>
          <w:p w14:paraId="0B5A27D2">
            <w:pPr>
              <w:widowControl/>
              <w:jc w:val="center"/>
              <w:rPr>
                <w:rFonts w:ascii="Times New Roman" w:hAnsi="Times New Roman"/>
                <w:szCs w:val="21"/>
              </w:rPr>
            </w:pPr>
            <w:r>
              <w:rPr>
                <w:rFonts w:hint="eastAsia" w:ascii="Times New Roman" w:hAnsi="Times New Roman"/>
                <w:szCs w:val="21"/>
              </w:rPr>
              <w:t>3000</w:t>
            </w:r>
          </w:p>
        </w:tc>
      </w:tr>
      <w:tr w14:paraId="29AE7DF6">
        <w:tblPrEx>
          <w:tblCellMar>
            <w:top w:w="0" w:type="dxa"/>
            <w:left w:w="108" w:type="dxa"/>
            <w:bottom w:w="0" w:type="dxa"/>
            <w:right w:w="108" w:type="dxa"/>
          </w:tblCellMar>
        </w:tblPrEx>
        <w:trPr>
          <w:trHeight w:val="565" w:hRule="atLeast"/>
        </w:trPr>
        <w:tc>
          <w:tcPr>
            <w:tcW w:w="650" w:type="dxa"/>
            <w:vMerge w:val="continue"/>
            <w:tcBorders>
              <w:top w:val="nil"/>
              <w:left w:val="single" w:color="auto" w:sz="4" w:space="0"/>
              <w:bottom w:val="single" w:color="auto" w:sz="4" w:space="0"/>
              <w:right w:val="single" w:color="auto" w:sz="4" w:space="0"/>
            </w:tcBorders>
            <w:vAlign w:val="center"/>
          </w:tcPr>
          <w:p w14:paraId="7F187E9C">
            <w:pPr>
              <w:widowControl/>
              <w:jc w:val="center"/>
              <w:rPr>
                <w:rFonts w:ascii="Times New Roman" w:hAnsi="Times New Roman"/>
                <w:szCs w:val="21"/>
              </w:rPr>
            </w:pPr>
          </w:p>
        </w:tc>
        <w:tc>
          <w:tcPr>
            <w:tcW w:w="1596" w:type="dxa"/>
            <w:vMerge w:val="continue"/>
            <w:tcBorders>
              <w:top w:val="single" w:color="auto" w:sz="4" w:space="0"/>
              <w:left w:val="single" w:color="auto" w:sz="4" w:space="0"/>
              <w:bottom w:val="single" w:color="auto" w:sz="4" w:space="0"/>
              <w:right w:val="single" w:color="auto" w:sz="4" w:space="0"/>
            </w:tcBorders>
            <w:vAlign w:val="center"/>
          </w:tcPr>
          <w:p w14:paraId="39D38C47">
            <w:pPr>
              <w:widowControl/>
              <w:jc w:val="left"/>
              <w:rPr>
                <w:rFonts w:ascii="Times New Roman" w:hAnsi="Times New Roman"/>
                <w:szCs w:val="21"/>
              </w:rPr>
            </w:pPr>
          </w:p>
        </w:tc>
        <w:tc>
          <w:tcPr>
            <w:tcW w:w="6125" w:type="dxa"/>
            <w:gridSpan w:val="2"/>
            <w:tcBorders>
              <w:top w:val="single" w:color="auto" w:sz="4" w:space="0"/>
              <w:left w:val="nil"/>
              <w:bottom w:val="single" w:color="auto" w:sz="4" w:space="0"/>
              <w:right w:val="single" w:color="auto" w:sz="4" w:space="0"/>
            </w:tcBorders>
            <w:vAlign w:val="center"/>
          </w:tcPr>
          <w:p w14:paraId="74A20BA2">
            <w:pPr>
              <w:widowControl/>
              <w:jc w:val="center"/>
              <w:rPr>
                <w:rFonts w:ascii="Times New Roman" w:hAnsi="Times New Roman"/>
                <w:szCs w:val="21"/>
              </w:rPr>
            </w:pPr>
            <w:r>
              <w:rPr>
                <w:rFonts w:hint="eastAsia" w:ascii="Times New Roman" w:hAnsi="Times New Roman"/>
                <w:szCs w:val="21"/>
              </w:rPr>
              <w:t>清洗雨棚2人×180元/次×4次/年=1440</w:t>
            </w:r>
          </w:p>
        </w:tc>
        <w:tc>
          <w:tcPr>
            <w:tcW w:w="1299" w:type="dxa"/>
            <w:tcBorders>
              <w:top w:val="nil"/>
              <w:left w:val="nil"/>
              <w:bottom w:val="single" w:color="auto" w:sz="4" w:space="0"/>
              <w:right w:val="single" w:color="auto" w:sz="4" w:space="0"/>
            </w:tcBorders>
            <w:vAlign w:val="center"/>
          </w:tcPr>
          <w:p w14:paraId="40FD76B3">
            <w:pPr>
              <w:widowControl/>
              <w:jc w:val="center"/>
              <w:rPr>
                <w:rFonts w:ascii="Times New Roman" w:hAnsi="Times New Roman"/>
                <w:szCs w:val="21"/>
              </w:rPr>
            </w:pPr>
            <w:r>
              <w:rPr>
                <w:rFonts w:hint="eastAsia" w:ascii="Times New Roman" w:hAnsi="Times New Roman"/>
                <w:szCs w:val="21"/>
              </w:rPr>
              <w:t>1440</w:t>
            </w:r>
          </w:p>
        </w:tc>
      </w:tr>
      <w:tr w14:paraId="24E4C4C6">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7991D0B7">
            <w:pPr>
              <w:widowControl/>
              <w:jc w:val="center"/>
              <w:rPr>
                <w:rFonts w:ascii="Times New Roman" w:hAnsi="Times New Roman"/>
                <w:szCs w:val="21"/>
              </w:rPr>
            </w:pPr>
            <w:r>
              <w:rPr>
                <w:rFonts w:hint="eastAsia" w:ascii="Times New Roman" w:hAnsi="Times New Roman"/>
                <w:szCs w:val="21"/>
              </w:rPr>
              <w:t>7</w:t>
            </w:r>
          </w:p>
        </w:tc>
        <w:tc>
          <w:tcPr>
            <w:tcW w:w="1596" w:type="dxa"/>
            <w:tcBorders>
              <w:top w:val="single" w:color="auto" w:sz="4" w:space="0"/>
              <w:left w:val="nil"/>
              <w:bottom w:val="single" w:color="auto" w:sz="4" w:space="0"/>
              <w:right w:val="single" w:color="auto" w:sz="4" w:space="0"/>
            </w:tcBorders>
            <w:vAlign w:val="center"/>
          </w:tcPr>
          <w:p w14:paraId="3321A614">
            <w:pPr>
              <w:widowControl/>
              <w:jc w:val="center"/>
              <w:rPr>
                <w:rFonts w:ascii="Times New Roman" w:hAnsi="Times New Roman"/>
                <w:szCs w:val="21"/>
              </w:rPr>
            </w:pPr>
            <w:r>
              <w:rPr>
                <w:rFonts w:hint="eastAsia" w:ascii="Times New Roman" w:hAnsi="Times New Roman"/>
                <w:szCs w:val="21"/>
              </w:rPr>
              <w:t>垃圾清运费</w:t>
            </w:r>
          </w:p>
        </w:tc>
        <w:tc>
          <w:tcPr>
            <w:tcW w:w="6125" w:type="dxa"/>
            <w:gridSpan w:val="2"/>
            <w:tcBorders>
              <w:top w:val="single" w:color="auto" w:sz="4" w:space="0"/>
              <w:left w:val="nil"/>
              <w:bottom w:val="single" w:color="auto" w:sz="4" w:space="0"/>
              <w:right w:val="single" w:color="auto" w:sz="4" w:space="0"/>
            </w:tcBorders>
            <w:vAlign w:val="center"/>
          </w:tcPr>
          <w:p w14:paraId="21E611E8">
            <w:pPr>
              <w:widowControl/>
              <w:rPr>
                <w:rFonts w:ascii="Times New Roman" w:hAnsi="Times New Roman"/>
                <w:szCs w:val="21"/>
              </w:rPr>
            </w:pPr>
            <w:r>
              <w:rPr>
                <w:rFonts w:hint="eastAsia" w:ascii="Times New Roman" w:hAnsi="Times New Roman"/>
                <w:szCs w:val="21"/>
              </w:rPr>
              <w:t>400元/月×12</w:t>
            </w:r>
          </w:p>
        </w:tc>
        <w:tc>
          <w:tcPr>
            <w:tcW w:w="1299" w:type="dxa"/>
            <w:tcBorders>
              <w:top w:val="nil"/>
              <w:left w:val="nil"/>
              <w:bottom w:val="single" w:color="auto" w:sz="4" w:space="0"/>
              <w:right w:val="single" w:color="auto" w:sz="4" w:space="0"/>
            </w:tcBorders>
            <w:vAlign w:val="center"/>
          </w:tcPr>
          <w:p w14:paraId="72ABAB7C">
            <w:pPr>
              <w:widowControl/>
              <w:jc w:val="center"/>
              <w:rPr>
                <w:rFonts w:ascii="Times New Roman" w:hAnsi="Times New Roman"/>
                <w:szCs w:val="21"/>
              </w:rPr>
            </w:pPr>
            <w:r>
              <w:rPr>
                <w:rFonts w:hint="eastAsia" w:ascii="Times New Roman" w:hAnsi="Times New Roman"/>
                <w:szCs w:val="21"/>
              </w:rPr>
              <w:t>4800</w:t>
            </w:r>
          </w:p>
        </w:tc>
      </w:tr>
      <w:tr w14:paraId="06308754">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2D89C087">
            <w:pPr>
              <w:widowControl/>
              <w:rPr>
                <w:rFonts w:ascii="Times New Roman" w:hAnsi="Times New Roman"/>
                <w:szCs w:val="21"/>
              </w:rPr>
            </w:pPr>
            <w:r>
              <w:rPr>
                <w:rFonts w:hint="eastAsia" w:ascii="Times New Roman" w:hAnsi="Times New Roman"/>
                <w:szCs w:val="21"/>
              </w:rPr>
              <w:t>合计</w:t>
            </w:r>
          </w:p>
        </w:tc>
        <w:tc>
          <w:tcPr>
            <w:tcW w:w="1596" w:type="dxa"/>
            <w:tcBorders>
              <w:top w:val="single" w:color="auto" w:sz="4" w:space="0"/>
              <w:left w:val="nil"/>
              <w:bottom w:val="single" w:color="auto" w:sz="4" w:space="0"/>
              <w:right w:val="single" w:color="000000" w:sz="4" w:space="0"/>
            </w:tcBorders>
            <w:vAlign w:val="center"/>
          </w:tcPr>
          <w:p w14:paraId="1308371C">
            <w:pPr>
              <w:widowControl/>
              <w:jc w:val="center"/>
              <w:rPr>
                <w:rFonts w:ascii="Times New Roman" w:hAnsi="Times New Roman"/>
                <w:szCs w:val="21"/>
              </w:rPr>
            </w:pPr>
          </w:p>
        </w:tc>
        <w:tc>
          <w:tcPr>
            <w:tcW w:w="6125" w:type="dxa"/>
            <w:gridSpan w:val="2"/>
            <w:tcBorders>
              <w:top w:val="single" w:color="auto" w:sz="4" w:space="0"/>
              <w:left w:val="nil"/>
              <w:bottom w:val="single" w:color="auto" w:sz="4" w:space="0"/>
              <w:right w:val="single" w:color="auto" w:sz="4" w:space="0"/>
            </w:tcBorders>
            <w:vAlign w:val="center"/>
          </w:tcPr>
          <w:p w14:paraId="380BDA70">
            <w:pPr>
              <w:widowControl/>
              <w:jc w:val="center"/>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2F4F409C">
            <w:pPr>
              <w:widowControl/>
              <w:jc w:val="center"/>
              <w:rPr>
                <w:rFonts w:ascii="Times New Roman" w:hAnsi="Times New Roman"/>
                <w:szCs w:val="21"/>
              </w:rPr>
            </w:pPr>
            <w:r>
              <w:rPr>
                <w:rFonts w:hint="eastAsia" w:ascii="Times New Roman" w:hAnsi="Times New Roman"/>
                <w:szCs w:val="21"/>
              </w:rPr>
              <w:t>424530</w:t>
            </w:r>
          </w:p>
        </w:tc>
      </w:tr>
      <w:tr w14:paraId="73AFB061">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7888709E">
            <w:pPr>
              <w:widowControl/>
              <w:jc w:val="center"/>
              <w:rPr>
                <w:rFonts w:ascii="Times New Roman" w:hAnsi="Times New Roman"/>
                <w:szCs w:val="21"/>
              </w:rPr>
            </w:pPr>
            <w:r>
              <w:rPr>
                <w:rFonts w:hint="eastAsia" w:ascii="Times New Roman" w:hAnsi="Times New Roman"/>
                <w:szCs w:val="21"/>
              </w:rPr>
              <w:t>8</w:t>
            </w:r>
          </w:p>
        </w:tc>
        <w:tc>
          <w:tcPr>
            <w:tcW w:w="1596" w:type="dxa"/>
            <w:tcBorders>
              <w:top w:val="single" w:color="auto" w:sz="4" w:space="0"/>
              <w:left w:val="nil"/>
              <w:bottom w:val="single" w:color="auto" w:sz="4" w:space="0"/>
              <w:right w:val="single" w:color="auto" w:sz="4" w:space="0"/>
            </w:tcBorders>
            <w:vAlign w:val="center"/>
          </w:tcPr>
          <w:p w14:paraId="764B43D6">
            <w:pPr>
              <w:widowControl/>
              <w:jc w:val="center"/>
              <w:rPr>
                <w:rFonts w:ascii="Times New Roman" w:hAnsi="Times New Roman"/>
                <w:szCs w:val="21"/>
              </w:rPr>
            </w:pPr>
            <w:r>
              <w:rPr>
                <w:rFonts w:hint="eastAsia" w:ascii="Times New Roman" w:hAnsi="Times New Roman"/>
                <w:szCs w:val="21"/>
              </w:rPr>
              <w:t>管理费</w:t>
            </w:r>
          </w:p>
        </w:tc>
        <w:tc>
          <w:tcPr>
            <w:tcW w:w="6125" w:type="dxa"/>
            <w:gridSpan w:val="2"/>
            <w:tcBorders>
              <w:top w:val="single" w:color="auto" w:sz="4" w:space="0"/>
              <w:left w:val="nil"/>
              <w:bottom w:val="single" w:color="auto" w:sz="4" w:space="0"/>
              <w:right w:val="single" w:color="000000" w:sz="4" w:space="0"/>
            </w:tcBorders>
            <w:vAlign w:val="center"/>
          </w:tcPr>
          <w:p w14:paraId="0EC10178">
            <w:pPr>
              <w:widowControl/>
              <w:jc w:val="left"/>
              <w:rPr>
                <w:rFonts w:ascii="Times New Roman" w:hAnsi="Times New Roman"/>
                <w:szCs w:val="21"/>
              </w:rPr>
            </w:pPr>
            <w:r>
              <w:rPr>
                <w:rFonts w:hint="eastAsia" w:ascii="Times New Roman" w:hAnsi="Times New Roman"/>
                <w:szCs w:val="21"/>
              </w:rPr>
              <w:t>按1-7项费用之和的5%提取，包含员工福利、办公、培训费等</w:t>
            </w:r>
          </w:p>
        </w:tc>
        <w:tc>
          <w:tcPr>
            <w:tcW w:w="1299" w:type="dxa"/>
            <w:tcBorders>
              <w:top w:val="nil"/>
              <w:left w:val="nil"/>
              <w:bottom w:val="single" w:color="auto" w:sz="4" w:space="0"/>
              <w:right w:val="single" w:color="auto" w:sz="4" w:space="0"/>
            </w:tcBorders>
            <w:vAlign w:val="center"/>
          </w:tcPr>
          <w:p w14:paraId="375F5A0A">
            <w:pPr>
              <w:widowControl/>
              <w:jc w:val="center"/>
              <w:rPr>
                <w:rFonts w:ascii="Times New Roman" w:hAnsi="Times New Roman"/>
                <w:szCs w:val="21"/>
              </w:rPr>
            </w:pPr>
            <w:r>
              <w:rPr>
                <w:rFonts w:hint="eastAsia" w:ascii="Times New Roman" w:hAnsi="Times New Roman"/>
                <w:szCs w:val="21"/>
              </w:rPr>
              <w:t>21226</w:t>
            </w:r>
          </w:p>
        </w:tc>
      </w:tr>
      <w:tr w14:paraId="7242ACEF">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17C6815D">
            <w:pPr>
              <w:widowControl/>
              <w:jc w:val="center"/>
              <w:rPr>
                <w:rFonts w:ascii="Times New Roman" w:hAnsi="Times New Roman"/>
                <w:szCs w:val="21"/>
              </w:rPr>
            </w:pPr>
            <w:r>
              <w:rPr>
                <w:rFonts w:hint="eastAsia" w:ascii="Times New Roman" w:hAnsi="Times New Roman"/>
                <w:szCs w:val="21"/>
              </w:rPr>
              <w:t>9</w:t>
            </w:r>
          </w:p>
        </w:tc>
        <w:tc>
          <w:tcPr>
            <w:tcW w:w="1596" w:type="dxa"/>
            <w:tcBorders>
              <w:top w:val="single" w:color="auto" w:sz="4" w:space="0"/>
              <w:left w:val="nil"/>
              <w:bottom w:val="single" w:color="auto" w:sz="4" w:space="0"/>
              <w:right w:val="single" w:color="auto" w:sz="4" w:space="0"/>
            </w:tcBorders>
            <w:vAlign w:val="center"/>
          </w:tcPr>
          <w:p w14:paraId="2D66583E">
            <w:pPr>
              <w:widowControl/>
              <w:jc w:val="center"/>
              <w:rPr>
                <w:rFonts w:ascii="Times New Roman" w:hAnsi="Times New Roman"/>
                <w:szCs w:val="21"/>
              </w:rPr>
            </w:pPr>
            <w:r>
              <w:rPr>
                <w:rFonts w:hint="eastAsia" w:ascii="Times New Roman" w:hAnsi="Times New Roman"/>
                <w:szCs w:val="21"/>
              </w:rPr>
              <w:t>税金</w:t>
            </w:r>
          </w:p>
        </w:tc>
        <w:tc>
          <w:tcPr>
            <w:tcW w:w="6125" w:type="dxa"/>
            <w:gridSpan w:val="2"/>
            <w:tcBorders>
              <w:top w:val="single" w:color="auto" w:sz="4" w:space="0"/>
              <w:left w:val="nil"/>
              <w:bottom w:val="single" w:color="auto" w:sz="4" w:space="0"/>
              <w:right w:val="single" w:color="auto" w:sz="4" w:space="0"/>
            </w:tcBorders>
            <w:vAlign w:val="center"/>
          </w:tcPr>
          <w:p w14:paraId="58FA3766">
            <w:pPr>
              <w:widowControl/>
              <w:jc w:val="center"/>
              <w:rPr>
                <w:rFonts w:ascii="Times New Roman" w:hAnsi="Times New Roman"/>
                <w:szCs w:val="21"/>
              </w:rPr>
            </w:pPr>
            <w:r>
              <w:rPr>
                <w:rFonts w:hint="eastAsia" w:ascii="Times New Roman" w:hAnsi="Times New Roman"/>
                <w:szCs w:val="21"/>
              </w:rPr>
              <w:t>按1-8项费用之和的6%提取</w:t>
            </w:r>
          </w:p>
        </w:tc>
        <w:tc>
          <w:tcPr>
            <w:tcW w:w="1299" w:type="dxa"/>
            <w:tcBorders>
              <w:top w:val="nil"/>
              <w:left w:val="nil"/>
              <w:bottom w:val="single" w:color="auto" w:sz="4" w:space="0"/>
              <w:right w:val="single" w:color="auto" w:sz="4" w:space="0"/>
            </w:tcBorders>
            <w:vAlign w:val="center"/>
          </w:tcPr>
          <w:p w14:paraId="0799C6E0">
            <w:pPr>
              <w:widowControl/>
              <w:jc w:val="center"/>
              <w:rPr>
                <w:rFonts w:ascii="Times New Roman" w:hAnsi="Times New Roman"/>
                <w:szCs w:val="21"/>
              </w:rPr>
            </w:pPr>
            <w:r>
              <w:rPr>
                <w:rFonts w:hint="eastAsia" w:ascii="Times New Roman" w:hAnsi="Times New Roman"/>
                <w:szCs w:val="21"/>
              </w:rPr>
              <w:t>26745</w:t>
            </w:r>
          </w:p>
        </w:tc>
      </w:tr>
      <w:tr w14:paraId="154BDB72">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5FBDB437">
            <w:pPr>
              <w:widowControl/>
              <w:jc w:val="center"/>
              <w:rPr>
                <w:rFonts w:ascii="Times New Roman" w:hAnsi="Times New Roman"/>
                <w:szCs w:val="21"/>
              </w:rPr>
            </w:pPr>
            <w:r>
              <w:rPr>
                <w:rFonts w:hint="eastAsia" w:ascii="Times New Roman" w:hAnsi="Times New Roman"/>
                <w:szCs w:val="21"/>
              </w:rPr>
              <w:t>总计</w:t>
            </w:r>
          </w:p>
        </w:tc>
        <w:tc>
          <w:tcPr>
            <w:tcW w:w="7721" w:type="dxa"/>
            <w:gridSpan w:val="3"/>
            <w:tcBorders>
              <w:top w:val="single" w:color="auto" w:sz="4" w:space="0"/>
              <w:left w:val="nil"/>
              <w:bottom w:val="single" w:color="auto" w:sz="4" w:space="0"/>
              <w:right w:val="single" w:color="000000" w:sz="4" w:space="0"/>
            </w:tcBorders>
            <w:vAlign w:val="center"/>
          </w:tcPr>
          <w:p w14:paraId="74B30C80">
            <w:pPr>
              <w:widowControl/>
              <w:jc w:val="center"/>
              <w:rPr>
                <w:rFonts w:ascii="Times New Roman" w:hAnsi="Times New Roman"/>
                <w:szCs w:val="21"/>
              </w:rPr>
            </w:pPr>
            <w:r>
              <w:rPr>
                <w:rFonts w:hint="eastAsia" w:ascii="Times New Roman" w:hAnsi="Times New Roman"/>
                <w:szCs w:val="21"/>
              </w:rPr>
              <w:t>　</w:t>
            </w:r>
          </w:p>
        </w:tc>
        <w:tc>
          <w:tcPr>
            <w:tcW w:w="1299" w:type="dxa"/>
            <w:tcBorders>
              <w:top w:val="nil"/>
              <w:left w:val="nil"/>
              <w:bottom w:val="single" w:color="auto" w:sz="4" w:space="0"/>
              <w:right w:val="single" w:color="auto" w:sz="4" w:space="0"/>
            </w:tcBorders>
            <w:vAlign w:val="center"/>
          </w:tcPr>
          <w:p w14:paraId="509166C3">
            <w:pPr>
              <w:widowControl/>
              <w:jc w:val="center"/>
              <w:rPr>
                <w:rFonts w:ascii="Times New Roman" w:hAnsi="Times New Roman"/>
                <w:szCs w:val="21"/>
              </w:rPr>
            </w:pPr>
            <w:r>
              <w:rPr>
                <w:rFonts w:hint="eastAsia" w:ascii="Times New Roman" w:hAnsi="Times New Roman"/>
                <w:szCs w:val="21"/>
              </w:rPr>
              <w:t>472500</w:t>
            </w:r>
          </w:p>
        </w:tc>
      </w:tr>
    </w:tbl>
    <w:p w14:paraId="7995D723">
      <w:pPr>
        <w:pStyle w:val="17"/>
        <w:spacing w:line="420" w:lineRule="exact"/>
        <w:ind w:left="872" w:firstLine="0" w:firstLineChars="0"/>
        <w:jc w:val="left"/>
        <w:rPr>
          <w:szCs w:val="21"/>
        </w:rPr>
      </w:pPr>
    </w:p>
    <w:p w14:paraId="34F41CD1">
      <w:pPr>
        <w:spacing w:line="420" w:lineRule="exact"/>
        <w:ind w:left="422"/>
        <w:jc w:val="left"/>
        <w:rPr>
          <w:szCs w:val="21"/>
        </w:rPr>
      </w:pPr>
    </w:p>
    <w:p w14:paraId="7E815782">
      <w:pPr>
        <w:ind w:left="422"/>
        <w:rPr>
          <w:szCs w:val="21"/>
        </w:rPr>
      </w:pPr>
      <w:r>
        <w:rPr>
          <w:rFonts w:hint="eastAsia"/>
          <w:szCs w:val="21"/>
        </w:rPr>
        <w:t>甲方：                         乙方：</w:t>
      </w:r>
    </w:p>
    <w:p w14:paraId="685206ED">
      <w:pPr>
        <w:ind w:left="422"/>
        <w:rPr>
          <w:szCs w:val="21"/>
        </w:rPr>
      </w:pPr>
      <w:r>
        <w:rPr>
          <w:rFonts w:hint="eastAsia"/>
          <w:szCs w:val="21"/>
        </w:rPr>
        <w:t>甲方代表 ：                    乙方代表：</w:t>
      </w:r>
    </w:p>
    <w:p w14:paraId="1739E8E7">
      <w:pPr>
        <w:ind w:left="422"/>
        <w:rPr>
          <w:szCs w:val="21"/>
        </w:rPr>
      </w:pPr>
      <w:r>
        <w:rPr>
          <w:rFonts w:hint="eastAsia"/>
          <w:szCs w:val="21"/>
        </w:rPr>
        <w:t>签订日期：                     签订日期：</w:t>
      </w:r>
    </w:p>
    <w:p w14:paraId="59F9DF6C">
      <w:pPr>
        <w:pStyle w:val="5"/>
        <w:ind w:left="872"/>
        <w:rPr>
          <w:rFonts w:ascii="Times New Roman" w:hAnsi="Times New Roman" w:cs="Times New Roman"/>
        </w:rPr>
      </w:pPr>
    </w:p>
    <w:p w14:paraId="68C16774">
      <w:pPr>
        <w:pStyle w:val="5"/>
        <w:ind w:left="872"/>
        <w:rPr>
          <w:rFonts w:ascii="Times New Roman" w:hAnsi="Times New Roman" w:cs="Times New Roman" w:eastAsiaTheme="minorEastAsia"/>
        </w:rPr>
      </w:pPr>
    </w:p>
    <w:p w14:paraId="4360F722">
      <w:pPr>
        <w:pStyle w:val="5"/>
        <w:ind w:left="872"/>
        <w:rPr>
          <w:rFonts w:ascii="Times New Roman" w:hAnsi="Times New Roman" w:eastAsia="MingLiU_HKSCS" w:cs="Times New Roman"/>
        </w:rPr>
      </w:pPr>
    </w:p>
    <w:p w14:paraId="2DCE1DEC">
      <w:pPr>
        <w:pStyle w:val="4"/>
        <w:jc w:val="center"/>
      </w:pPr>
      <w:r>
        <w:rPr>
          <w:rFonts w:hint="eastAsia" w:ascii="Times New Roman" w:hAnsi="Times New Roman"/>
        </w:rPr>
        <w:t>第五章　响应文件组成</w:t>
      </w:r>
    </w:p>
    <w:p w14:paraId="4499952F">
      <w:pPr>
        <w:pStyle w:val="5"/>
        <w:ind w:firstLine="422" w:firstLineChars="200"/>
        <w:jc w:val="center"/>
        <w:rPr>
          <w:rFonts w:ascii="Times New Roman" w:hAnsi="Times New Roman" w:cs="Times New Roman"/>
          <w:b/>
          <w:bCs/>
        </w:rPr>
      </w:pPr>
    </w:p>
    <w:p w14:paraId="1BF1FB9B">
      <w:pPr>
        <w:pStyle w:val="5"/>
        <w:ind w:firstLine="422" w:firstLineChars="200"/>
        <w:jc w:val="center"/>
        <w:rPr>
          <w:rFonts w:ascii="Times New Roman" w:hAnsi="Times New Roman" w:cs="Times New Roman"/>
          <w:b/>
          <w:bCs/>
        </w:rPr>
      </w:pPr>
      <w:r>
        <w:rPr>
          <w:rFonts w:hint="eastAsia" w:ascii="Times New Roman" w:hAnsi="Times New Roman" w:cs="Times New Roman"/>
          <w:b/>
          <w:bCs/>
        </w:rPr>
        <w:t>第一部分　商务部分</w:t>
      </w:r>
    </w:p>
    <w:p w14:paraId="0CDEA8AE">
      <w:pPr>
        <w:pStyle w:val="5"/>
        <w:ind w:firstLine="420" w:firstLineChars="200"/>
        <w:rPr>
          <w:rFonts w:ascii="Times New Roman" w:hAnsi="Times New Roman" w:eastAsia="MingLiU_HKSCS" w:cs="Times New Roman"/>
        </w:rPr>
      </w:pPr>
      <w:r>
        <w:rPr>
          <w:rFonts w:hint="eastAsia" w:ascii="Times New Roman" w:hAnsi="Times New Roman" w:cs="Times New Roman"/>
        </w:rPr>
        <w:t>一、谈判响应声明</w:t>
      </w:r>
    </w:p>
    <w:p w14:paraId="65EDEE86">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法定代表人身份证明复印件</w:t>
      </w:r>
      <w:r>
        <w:rPr>
          <w:rFonts w:ascii="Times New Roman" w:hAnsi="Times New Roman" w:cs="Times New Roman"/>
        </w:rPr>
        <w:t>(</w:t>
      </w:r>
      <w:r>
        <w:rPr>
          <w:rFonts w:hint="eastAsia" w:ascii="Times New Roman" w:hAnsi="Times New Roman" w:cs="Times New Roman"/>
        </w:rPr>
        <w:t>法定代表人参加谈判</w:t>
      </w:r>
      <w:r>
        <w:rPr>
          <w:rFonts w:ascii="Times New Roman" w:hAnsi="Times New Roman" w:cs="Times New Roman"/>
        </w:rPr>
        <w:t>)</w:t>
      </w:r>
    </w:p>
    <w:p w14:paraId="3DAF7B62">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法定代表人授权书</w:t>
      </w:r>
      <w:r>
        <w:rPr>
          <w:rFonts w:ascii="Times New Roman" w:hAnsi="Times New Roman" w:cs="Times New Roman"/>
        </w:rPr>
        <w:t>(</w:t>
      </w:r>
      <w:r>
        <w:rPr>
          <w:rFonts w:hint="eastAsia" w:ascii="Times New Roman" w:hAnsi="Times New Roman" w:cs="Times New Roman"/>
        </w:rPr>
        <w:t>授权代表参加谈判</w:t>
      </w:r>
      <w:r>
        <w:rPr>
          <w:rFonts w:ascii="Times New Roman" w:hAnsi="Times New Roman" w:cs="Times New Roman"/>
        </w:rPr>
        <w:t>)</w:t>
      </w:r>
    </w:p>
    <w:p w14:paraId="0B078053">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授权委托书</w:t>
      </w:r>
      <w:r>
        <w:rPr>
          <w:rFonts w:ascii="Times New Roman" w:hAnsi="Times New Roman" w:cs="Times New Roman"/>
        </w:rPr>
        <w:t>(</w:t>
      </w:r>
      <w:r>
        <w:rPr>
          <w:rFonts w:hint="eastAsia" w:ascii="Times New Roman" w:hAnsi="Times New Roman" w:cs="Times New Roman"/>
        </w:rPr>
        <w:t>格式二</w:t>
      </w:r>
      <w:r>
        <w:rPr>
          <w:rFonts w:ascii="Times New Roman" w:hAnsi="Times New Roman" w:cs="Times New Roman"/>
        </w:rPr>
        <w:t>)(</w:t>
      </w:r>
      <w:r>
        <w:rPr>
          <w:rFonts w:hint="eastAsia" w:ascii="Times New Roman" w:hAnsi="Times New Roman" w:cs="Times New Roman"/>
        </w:rPr>
        <w:t>适用于自然人委托谈判</w:t>
      </w:r>
      <w:r>
        <w:rPr>
          <w:rFonts w:ascii="Times New Roman" w:hAnsi="Times New Roman" w:cs="Times New Roman"/>
        </w:rPr>
        <w:t>)</w:t>
      </w:r>
    </w:p>
    <w:p w14:paraId="737E4378">
      <w:pPr>
        <w:pStyle w:val="5"/>
        <w:ind w:firstLine="420" w:firstLineChars="200"/>
        <w:rPr>
          <w:rFonts w:ascii="Times New Roman" w:hAnsi="Times New Roman" w:eastAsia="MingLiU_HKSCS" w:cs="Times New Roman"/>
        </w:rPr>
      </w:pPr>
      <w:r>
        <w:rPr>
          <w:rFonts w:hint="eastAsia" w:ascii="Times New Roman" w:hAnsi="Times New Roman" w:cs="Times New Roman"/>
        </w:rPr>
        <w:t>二、报价一览表、分项价格表</w:t>
      </w:r>
    </w:p>
    <w:p w14:paraId="62E57AA7">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报价一览表</w:t>
      </w:r>
      <w:r>
        <w:rPr>
          <w:rFonts w:ascii="Times New Roman" w:hAnsi="Times New Roman" w:cs="Times New Roman"/>
        </w:rPr>
        <w:t>(</w:t>
      </w:r>
      <w:r>
        <w:rPr>
          <w:rFonts w:hint="eastAsia" w:ascii="Times New Roman" w:hAnsi="Times New Roman" w:cs="Times New Roman"/>
        </w:rPr>
        <w:t>服务类</w:t>
      </w:r>
      <w:r>
        <w:rPr>
          <w:rFonts w:ascii="Times New Roman" w:hAnsi="Times New Roman" w:cs="Times New Roman"/>
        </w:rPr>
        <w:t>)</w:t>
      </w:r>
    </w:p>
    <w:p w14:paraId="246A6FE5">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分项价格表</w:t>
      </w:r>
      <w:r>
        <w:rPr>
          <w:rFonts w:ascii="Times New Roman" w:hAnsi="Times New Roman" w:cs="Times New Roman"/>
        </w:rPr>
        <w:t>(</w:t>
      </w:r>
      <w:r>
        <w:rPr>
          <w:rFonts w:hint="eastAsia" w:ascii="Times New Roman" w:hAnsi="Times New Roman" w:cs="Times New Roman"/>
        </w:rPr>
        <w:t>服务类</w:t>
      </w:r>
      <w:r>
        <w:rPr>
          <w:rFonts w:ascii="Times New Roman" w:hAnsi="Times New Roman" w:cs="Times New Roman"/>
        </w:rPr>
        <w:t>)</w:t>
      </w:r>
    </w:p>
    <w:p w14:paraId="6ACBEA68">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－3　最终报价承诺书</w:t>
      </w:r>
    </w:p>
    <w:p w14:paraId="65814335">
      <w:pPr>
        <w:pStyle w:val="5"/>
        <w:ind w:firstLine="420" w:firstLineChars="200"/>
        <w:rPr>
          <w:rFonts w:ascii="Times New Roman" w:hAnsi="Times New Roman" w:cs="Times New Roman"/>
        </w:rPr>
      </w:pPr>
      <w:r>
        <w:rPr>
          <w:rFonts w:hint="eastAsia" w:ascii="Times New Roman" w:hAnsi="Times New Roman" w:cs="Times New Roman"/>
        </w:rPr>
        <w:t>三、谈判保证金（本项目不涉及）</w:t>
      </w:r>
    </w:p>
    <w:p w14:paraId="6998748A">
      <w:pPr>
        <w:pStyle w:val="5"/>
        <w:ind w:firstLine="420" w:firstLineChars="200"/>
        <w:rPr>
          <w:rFonts w:ascii="Times New Roman" w:hAnsi="Times New Roman" w:eastAsia="MingLiU_HKSCS" w:cs="Times New Roman"/>
        </w:rPr>
      </w:pPr>
      <w:r>
        <w:rPr>
          <w:rFonts w:hint="eastAsia" w:ascii="Times New Roman" w:hAnsi="Times New Roman" w:cs="Times New Roman"/>
        </w:rPr>
        <w:t>四、供应商的资格证明材料</w:t>
      </w:r>
    </w:p>
    <w:p w14:paraId="28C4AF5B">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一</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供应商基本情况表</w:t>
      </w:r>
      <w:r>
        <w:rPr>
          <w:rFonts w:ascii="Times New Roman" w:hAnsi="Times New Roman" w:cs="Times New Roman"/>
        </w:rPr>
        <w:t>(</w:t>
      </w:r>
      <w:r>
        <w:rPr>
          <w:rFonts w:hint="eastAsia" w:ascii="Times New Roman" w:hAnsi="Times New Roman" w:cs="Times New Roman"/>
        </w:rPr>
        <w:t>格式附后</w:t>
      </w:r>
      <w:r>
        <w:rPr>
          <w:rFonts w:ascii="Times New Roman" w:hAnsi="Times New Roman" w:cs="Times New Roman"/>
        </w:rPr>
        <w:t>)</w:t>
      </w:r>
    </w:p>
    <w:p w14:paraId="393EE1BD">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二</w:t>
      </w:r>
      <w:r>
        <w:rPr>
          <w:rFonts w:ascii="Times New Roman" w:hAnsi="Times New Roman" w:cs="Times New Roman"/>
        </w:rPr>
        <w:t>)</w:t>
      </w:r>
      <w:r>
        <w:rPr>
          <w:rFonts w:hint="eastAsia" w:ascii="Times New Roman" w:hAnsi="Times New Roman" w:cs="Times New Roman"/>
        </w:rPr>
        <w:t>参加政府采购活动的供应商应当具备《政府采购法》第二十二条第一款规定的条件</w:t>
      </w:r>
      <w:r>
        <w:rPr>
          <w:rFonts w:hint="eastAsia" w:ascii="Times New Roman" w:hAnsi="Times New Roman" w:eastAsia="MingLiU_HKSCS" w:cs="Times New Roman"/>
        </w:rPr>
        <w:t>，</w:t>
      </w:r>
      <w:r>
        <w:rPr>
          <w:rFonts w:hint="eastAsia" w:ascii="Times New Roman" w:hAnsi="Times New Roman" w:cs="Times New Roman"/>
        </w:rPr>
        <w:t>提供下列材料：</w:t>
      </w:r>
    </w:p>
    <w:p w14:paraId="2B417E6C">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法人或者其他组织的营业执照副本复印件或自然人的身份证明复印件；</w:t>
      </w:r>
    </w:p>
    <w:p w14:paraId="4423B767">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法人或者其他组织的税务登记证副本复印件</w:t>
      </w:r>
      <w:r>
        <w:rPr>
          <w:rFonts w:ascii="Times New Roman" w:hAnsi="Times New Roman" w:cs="Times New Roman"/>
        </w:rPr>
        <w:t>(</w:t>
      </w:r>
      <w:r>
        <w:rPr>
          <w:rFonts w:hint="eastAsia" w:ascii="Times New Roman" w:hAnsi="Times New Roman" w:cs="Times New Roman"/>
        </w:rPr>
        <w:t>按规定可不进行税务登记的不提供</w:t>
      </w:r>
      <w:r>
        <w:rPr>
          <w:rFonts w:ascii="Times New Roman" w:hAnsi="Times New Roman" w:cs="Times New Roman"/>
        </w:rPr>
        <w:t>)</w:t>
      </w:r>
      <w:r>
        <w:rPr>
          <w:rFonts w:hint="eastAsia" w:ascii="Times New Roman" w:hAnsi="Times New Roman" w:cs="Times New Roman"/>
        </w:rPr>
        <w:t>；</w:t>
      </w:r>
    </w:p>
    <w:p w14:paraId="6EE8ADB5">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供应商上年度财务状况报告复印件</w:t>
      </w:r>
      <w:r>
        <w:rPr>
          <w:rFonts w:ascii="Times New Roman" w:hAnsi="Times New Roman" w:cs="Times New Roman"/>
        </w:rPr>
        <w:t>(</w:t>
      </w:r>
      <w:r>
        <w:rPr>
          <w:rFonts w:hint="eastAsia" w:ascii="Times New Roman" w:hAnsi="Times New Roman" w:cs="Times New Roman"/>
        </w:rPr>
        <w:t>如供应商为新成立公司的</w:t>
      </w:r>
      <w:r>
        <w:rPr>
          <w:rFonts w:hint="eastAsia" w:ascii="Times New Roman" w:hAnsi="Times New Roman" w:eastAsia="MingLiU_HKSCS" w:cs="Times New Roman"/>
        </w:rPr>
        <w:t>，</w:t>
      </w:r>
      <w:r>
        <w:rPr>
          <w:rFonts w:hint="eastAsia" w:ascii="Times New Roman" w:hAnsi="Times New Roman" w:cs="Times New Roman"/>
        </w:rPr>
        <w:t>应提供于公司成立之日后的财务报表</w:t>
      </w:r>
      <w:r>
        <w:rPr>
          <w:rFonts w:ascii="Times New Roman" w:hAnsi="Times New Roman" w:cs="Times New Roman"/>
        </w:rPr>
        <w:t>)</w:t>
      </w:r>
      <w:r>
        <w:rPr>
          <w:rFonts w:hint="eastAsia" w:ascii="Times New Roman" w:hAnsi="Times New Roman" w:cs="Times New Roman"/>
        </w:rPr>
        <w:t>、依法缴纳税收和社会保障资金的相关材料；</w:t>
      </w:r>
    </w:p>
    <w:p w14:paraId="02DE212A">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4</w:t>
      </w:r>
      <w:r>
        <w:rPr>
          <w:rFonts w:hint="eastAsia" w:ascii="Times New Roman" w:hAnsi="Times New Roman" w:cs="Times New Roman"/>
        </w:rPr>
        <w:t>　具备履行合同所必需的设备和专业技术能力的证明材料</w:t>
      </w:r>
      <w:r>
        <w:rPr>
          <w:rFonts w:ascii="Times New Roman" w:hAnsi="Times New Roman" w:cs="Times New Roman"/>
        </w:rPr>
        <w:t>(</w:t>
      </w:r>
      <w:r>
        <w:rPr>
          <w:rFonts w:hint="eastAsia" w:ascii="Times New Roman" w:hAnsi="Times New Roman" w:cs="Times New Roman"/>
        </w:rPr>
        <w:t>由供应商根据项目需求提供说明材料</w:t>
      </w:r>
      <w:r>
        <w:rPr>
          <w:rFonts w:ascii="Times New Roman" w:hAnsi="Times New Roman" w:cs="Times New Roman"/>
        </w:rPr>
        <w:t>)</w:t>
      </w:r>
      <w:r>
        <w:rPr>
          <w:rFonts w:hint="eastAsia" w:ascii="Times New Roman" w:hAnsi="Times New Roman" w:cs="Times New Roman"/>
        </w:rPr>
        <w:t>；</w:t>
      </w:r>
    </w:p>
    <w:p w14:paraId="06545711">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5</w:t>
      </w:r>
      <w:r>
        <w:rPr>
          <w:rFonts w:hint="eastAsia" w:ascii="Times New Roman" w:hAnsi="Times New Roman" w:cs="Times New Roman"/>
        </w:rPr>
        <w:t>　参加政府采购活动前三年内在经营活动中没有重大违法记录的书面声明；</w:t>
      </w:r>
    </w:p>
    <w:p w14:paraId="31BE55FE">
      <w:pPr>
        <w:pStyle w:val="5"/>
        <w:ind w:firstLine="420" w:firstLineChars="200"/>
        <w:rPr>
          <w:rFonts w:ascii="Times New Roman" w:hAnsi="Times New Roman" w:eastAsia="MingLiU_HKSCS" w:cs="Times New Roman"/>
        </w:rPr>
      </w:pPr>
      <w:r>
        <w:rPr>
          <w:rFonts w:hint="eastAsia" w:ascii="Times New Roman" w:hAnsi="Times New Roman" w:cs="Times New Roman"/>
        </w:rPr>
        <w:t>条件的证明材料</w:t>
      </w:r>
      <w:r>
        <w:rPr>
          <w:rFonts w:ascii="Times New Roman" w:hAnsi="Times New Roman" w:cs="Times New Roman"/>
        </w:rPr>
        <w:t>(</w:t>
      </w:r>
      <w:r>
        <w:rPr>
          <w:rFonts w:hint="eastAsia" w:ascii="Times New Roman" w:hAnsi="Times New Roman" w:cs="Times New Roman"/>
        </w:rPr>
        <w:t>由采购人根据项目具体要求填列</w:t>
      </w:r>
      <w:r>
        <w:rPr>
          <w:rFonts w:ascii="Times New Roman" w:hAnsi="Times New Roman" w:cs="Times New Roman"/>
        </w:rPr>
        <w:t>)</w:t>
      </w:r>
    </w:p>
    <w:p w14:paraId="2CC27452">
      <w:pPr>
        <w:pStyle w:val="5"/>
        <w:ind w:firstLine="420" w:firstLineChars="200"/>
        <w:rPr>
          <w:rFonts w:ascii="Times New Roman" w:hAnsi="Times New Roman" w:eastAsia="MingLiU_HKSCS" w:cs="Times New Roman"/>
        </w:rPr>
      </w:pPr>
      <w:r>
        <w:rPr>
          <w:rFonts w:hint="eastAsia" w:ascii="Times New Roman" w:hAnsi="Times New Roman" w:cs="Times New Roman"/>
        </w:rPr>
        <w:t>五、提供符合政府采购政策的证明材料</w:t>
      </w:r>
    </w:p>
    <w:p w14:paraId="5B3B8549">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一</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中小企业声明函</w:t>
      </w:r>
      <w:r>
        <w:rPr>
          <w:rFonts w:ascii="Times New Roman" w:hAnsi="Times New Roman" w:cs="Times New Roman"/>
        </w:rPr>
        <w:t>(</w:t>
      </w:r>
      <w:r>
        <w:rPr>
          <w:rFonts w:hint="eastAsia" w:ascii="Times New Roman" w:hAnsi="Times New Roman" w:cs="Times New Roman"/>
        </w:rPr>
        <w:t>格式附后</w:t>
      </w:r>
      <w:r>
        <w:rPr>
          <w:rFonts w:ascii="Times New Roman" w:hAnsi="Times New Roman" w:cs="Times New Roman"/>
        </w:rPr>
        <w:t>)</w:t>
      </w:r>
    </w:p>
    <w:p w14:paraId="69DA2994">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二</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节能产品</w:t>
      </w:r>
      <w:r>
        <w:rPr>
          <w:rFonts w:hint="eastAsia" w:hAnsi="宋体" w:cs="Times New Roman"/>
        </w:rPr>
        <w:t>”“</w:t>
      </w:r>
      <w:r>
        <w:rPr>
          <w:rFonts w:hint="eastAsia" w:ascii="Times New Roman" w:hAnsi="Times New Roman" w:cs="Times New Roman"/>
        </w:rPr>
        <w:t>环境标志产品</w:t>
      </w:r>
      <w:r>
        <w:rPr>
          <w:rFonts w:hint="eastAsia" w:hAnsi="宋体" w:cs="Times New Roman"/>
        </w:rPr>
        <w:t>”</w:t>
      </w:r>
      <w:r>
        <w:rPr>
          <w:rFonts w:hint="eastAsia" w:ascii="Times New Roman" w:hAnsi="Times New Roman" w:cs="Times New Roman"/>
        </w:rPr>
        <w:t>、信息安全认证产品等政府采购法律法规要求的其他证明材料</w:t>
      </w:r>
    </w:p>
    <w:p w14:paraId="348F59FD">
      <w:pPr>
        <w:pStyle w:val="5"/>
        <w:ind w:firstLine="420" w:firstLineChars="200"/>
        <w:rPr>
          <w:rFonts w:ascii="Times New Roman" w:hAnsi="Times New Roman" w:eastAsia="MingLiU_HKSCS" w:cs="Times New Roman"/>
        </w:rPr>
      </w:pPr>
      <w:r>
        <w:rPr>
          <w:rFonts w:hint="eastAsia" w:ascii="Times New Roman" w:hAnsi="Times New Roman" w:cs="Times New Roman"/>
        </w:rPr>
        <w:t>六、供应商认为需提供的其他资料</w:t>
      </w:r>
    </w:p>
    <w:p w14:paraId="1F6C0564">
      <w:pPr>
        <w:pStyle w:val="5"/>
        <w:ind w:firstLine="420" w:firstLineChars="200"/>
        <w:jc w:val="center"/>
        <w:rPr>
          <w:rFonts w:ascii="Times New Roman" w:hAnsi="Times New Roman" w:cs="Times New Roman"/>
        </w:rPr>
      </w:pPr>
      <w:r>
        <w:rPr>
          <w:rFonts w:hint="eastAsia" w:ascii="Times New Roman" w:hAnsi="Times New Roman" w:cs="Times New Roman"/>
        </w:rPr>
        <w:br w:type="page"/>
      </w:r>
    </w:p>
    <w:p w14:paraId="6086FF04">
      <w:pPr>
        <w:pStyle w:val="5"/>
        <w:ind w:firstLine="422" w:firstLineChars="200"/>
        <w:jc w:val="center"/>
        <w:rPr>
          <w:rFonts w:ascii="Times New Roman" w:hAnsi="Times New Roman" w:cs="Times New Roman"/>
          <w:b/>
          <w:bCs/>
        </w:rPr>
      </w:pPr>
      <w:r>
        <w:rPr>
          <w:rFonts w:hint="eastAsia" w:ascii="Times New Roman" w:hAnsi="Times New Roman" w:cs="Times New Roman"/>
          <w:b/>
          <w:bCs/>
        </w:rPr>
        <w:t>第二部分　技术部分</w:t>
      </w:r>
    </w:p>
    <w:p w14:paraId="533FFA2C">
      <w:pPr>
        <w:pStyle w:val="5"/>
        <w:ind w:firstLine="422" w:firstLineChars="200"/>
        <w:jc w:val="center"/>
        <w:rPr>
          <w:rFonts w:ascii="Times New Roman" w:hAnsi="Times New Roman" w:cs="Times New Roman"/>
          <w:b/>
          <w:bCs/>
        </w:rPr>
      </w:pPr>
    </w:p>
    <w:p w14:paraId="1DAD3AC6">
      <w:pPr>
        <w:pStyle w:val="5"/>
        <w:ind w:firstLine="420" w:firstLineChars="200"/>
        <w:rPr>
          <w:rFonts w:ascii="Times New Roman" w:hAnsi="Times New Roman" w:eastAsia="MingLiU_HKSCS" w:cs="Times New Roman"/>
        </w:rPr>
      </w:pPr>
      <w:r>
        <w:rPr>
          <w:rFonts w:hint="eastAsia" w:ascii="Times New Roman" w:hAnsi="Times New Roman" w:cs="Times New Roman"/>
        </w:rPr>
        <w:t>一、服务项目一览表、服务方案、实施方案及技术方案</w:t>
      </w:r>
    </w:p>
    <w:p w14:paraId="0A896CF6">
      <w:pPr>
        <w:pStyle w:val="5"/>
        <w:ind w:firstLine="420" w:firstLineChars="200"/>
        <w:rPr>
          <w:rFonts w:ascii="Times New Roman" w:hAnsi="Times New Roman" w:eastAsia="MingLiU_HKSCS" w:cs="Times New Roman"/>
        </w:rPr>
      </w:pPr>
      <w:r>
        <w:rPr>
          <w:rFonts w:hint="eastAsia" w:ascii="Times New Roman" w:hAnsi="Times New Roman" w:cs="Times New Roman"/>
        </w:rPr>
        <w:t>二、服务承诺</w:t>
      </w:r>
    </w:p>
    <w:p w14:paraId="60A6CD1A">
      <w:pPr>
        <w:pStyle w:val="5"/>
        <w:ind w:firstLine="420" w:firstLineChars="200"/>
        <w:rPr>
          <w:rFonts w:ascii="Times New Roman" w:hAnsi="Times New Roman" w:eastAsia="MingLiU_HKSCS" w:cs="Times New Roman"/>
        </w:rPr>
      </w:pPr>
      <w:r>
        <w:rPr>
          <w:rFonts w:hint="eastAsia" w:ascii="Times New Roman" w:hAnsi="Times New Roman" w:cs="Times New Roman"/>
        </w:rPr>
        <w:t>三、用于本项目人员简历表</w:t>
      </w:r>
    </w:p>
    <w:p w14:paraId="4FD638CD">
      <w:pPr>
        <w:pStyle w:val="5"/>
        <w:ind w:firstLine="420" w:firstLineChars="200"/>
        <w:rPr>
          <w:rFonts w:ascii="Times New Roman" w:hAnsi="Times New Roman" w:eastAsia="MingLiU_HKSCS" w:cs="Times New Roman"/>
        </w:rPr>
      </w:pPr>
      <w:r>
        <w:rPr>
          <w:rFonts w:hint="eastAsia" w:ascii="Times New Roman" w:hAnsi="Times New Roman" w:cs="Times New Roman"/>
        </w:rPr>
        <w:t>四、谈判标的物符合谈判文件要求的相关证明文件</w:t>
      </w:r>
    </w:p>
    <w:p w14:paraId="78006CFF">
      <w:pPr>
        <w:pStyle w:val="5"/>
        <w:ind w:firstLine="420" w:firstLineChars="200"/>
        <w:rPr>
          <w:rFonts w:ascii="Times New Roman" w:hAnsi="Times New Roman" w:eastAsia="MingLiU_HKSCS" w:cs="Times New Roman"/>
        </w:rPr>
      </w:pPr>
      <w:r>
        <w:rPr>
          <w:rFonts w:hint="eastAsia" w:ascii="Times New Roman" w:hAnsi="Times New Roman" w:cs="Times New Roman"/>
        </w:rPr>
        <w:t>五、提供符合采购政策的证明材料</w:t>
      </w:r>
    </w:p>
    <w:p w14:paraId="0440AC54">
      <w:pPr>
        <w:pStyle w:val="5"/>
        <w:ind w:firstLine="420" w:firstLineChars="200"/>
        <w:rPr>
          <w:rFonts w:ascii="Times New Roman" w:hAnsi="Times New Roman" w:eastAsia="MingLiU_HKSCS" w:cs="Times New Roman"/>
        </w:rPr>
      </w:pPr>
      <w:r>
        <w:rPr>
          <w:rFonts w:hint="eastAsia" w:ascii="Times New Roman" w:hAnsi="Times New Roman" w:cs="Times New Roman"/>
        </w:rPr>
        <w:t>六、供应商认为需提供的其他资料</w:t>
      </w:r>
    </w:p>
    <w:p w14:paraId="2F1564A7">
      <w:pPr>
        <w:pStyle w:val="5"/>
        <w:rPr>
          <w:rFonts w:ascii="Times New Roman" w:hAnsi="Times New Roman" w:cs="Times New Roman"/>
        </w:rPr>
      </w:pPr>
    </w:p>
    <w:p w14:paraId="53C6507A">
      <w:pPr>
        <w:pStyle w:val="5"/>
        <w:rPr>
          <w:rFonts w:ascii="Times New Roman" w:hAnsi="Times New Roman" w:cs="Times New Roman"/>
        </w:rPr>
      </w:pPr>
    </w:p>
    <w:p w14:paraId="32530456">
      <w:pPr>
        <w:pStyle w:val="5"/>
        <w:tabs>
          <w:tab w:val="left" w:pos="2355"/>
        </w:tabs>
        <w:jc w:val="center"/>
        <w:rPr>
          <w:rFonts w:ascii="Times New Roman" w:hAnsi="Times New Roman" w:cs="Times New Roman"/>
        </w:rPr>
      </w:pPr>
      <w:r>
        <w:rPr>
          <w:rFonts w:hint="eastAsia" w:ascii="Times New Roman" w:hAnsi="Times New Roman" w:cs="Times New Roman"/>
        </w:rPr>
        <w:t>第一部分　商务部分</w:t>
      </w:r>
    </w:p>
    <w:p w14:paraId="54F8BE0B">
      <w:pPr>
        <w:pStyle w:val="5"/>
        <w:ind w:firstLine="420" w:firstLineChars="200"/>
        <w:rPr>
          <w:rFonts w:ascii="Times New Roman" w:hAnsi="Times New Roman" w:eastAsia="MingLiU_HKSCS" w:cs="Times New Roman"/>
        </w:rPr>
      </w:pPr>
      <w:r>
        <w:rPr>
          <w:rFonts w:hint="eastAsia" w:ascii="Times New Roman" w:hAnsi="Times New Roman" w:cs="Times New Roman"/>
        </w:rPr>
        <w:t>一、谈判响应声明</w:t>
      </w:r>
    </w:p>
    <w:p w14:paraId="264FABC2">
      <w:pPr>
        <w:pStyle w:val="3"/>
        <w:jc w:val="center"/>
      </w:pPr>
      <w:r>
        <w:rPr>
          <w:rFonts w:hint="eastAsia" w:ascii="Times New Roman" w:hAnsi="Times New Roman"/>
        </w:rPr>
        <w:t>谈判响应声明</w:t>
      </w:r>
    </w:p>
    <w:p w14:paraId="152448B4">
      <w:pPr>
        <w:pStyle w:val="5"/>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w:t>
      </w:r>
      <w:r>
        <w:rPr>
          <w:rFonts w:ascii="Times New Roman" w:hAnsi="Times New Roman" w:cs="Times New Roman"/>
        </w:rPr>
        <w:t>)</w:t>
      </w:r>
      <w:r>
        <w:rPr>
          <w:rFonts w:hint="eastAsia" w:ascii="Times New Roman" w:hAnsi="Times New Roman" w:cs="Times New Roman"/>
        </w:rPr>
        <w:t>：</w:t>
      </w:r>
    </w:p>
    <w:p w14:paraId="6B2BB267">
      <w:pPr>
        <w:pStyle w:val="5"/>
        <w:ind w:firstLine="420" w:firstLineChars="200"/>
        <w:rPr>
          <w:rFonts w:ascii="Times New Roman" w:hAnsi="Times New Roman" w:eastAsia="MingLiU_HKSCS" w:cs="Times New Roman"/>
        </w:rPr>
      </w:pPr>
      <w:r>
        <w:rPr>
          <w:rFonts w:hint="eastAsia" w:ascii="Times New Roman" w:hAnsi="Times New Roman" w:cs="Times New Roman"/>
        </w:rPr>
        <w:t>我方已仔细研究了</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的谈判文件</w:t>
      </w:r>
      <w:r>
        <w:rPr>
          <w:rFonts w:ascii="Times New Roman" w:hAnsi="Times New Roman" w:cs="Times New Roman"/>
        </w:rPr>
        <w:t>(</w:t>
      </w:r>
      <w:r>
        <w:rPr>
          <w:rFonts w:hint="eastAsia" w:ascii="Times New Roman" w:hAnsi="Times New Roman" w:cs="Times New Roman"/>
        </w:rPr>
        <w:t>项目编号：</w:t>
      </w:r>
      <w:r>
        <w:rPr>
          <w:rFonts w:ascii="Times New Roman" w:hAnsi="Times New Roman" w:cs="Times New Roman"/>
        </w:rPr>
        <w:t>____________)</w:t>
      </w:r>
      <w:r>
        <w:rPr>
          <w:rFonts w:hint="eastAsia" w:ascii="Times New Roman" w:hAnsi="Times New Roman" w:cs="Times New Roman"/>
        </w:rPr>
        <w:t>的全部内容</w:t>
      </w:r>
      <w:r>
        <w:rPr>
          <w:rFonts w:hint="eastAsia" w:ascii="Times New Roman" w:hAnsi="Times New Roman" w:eastAsia="MingLiU_HKSCS" w:cs="Times New Roman"/>
        </w:rPr>
        <w:t>，</w:t>
      </w:r>
      <w:r>
        <w:rPr>
          <w:rFonts w:hint="eastAsia" w:ascii="Times New Roman" w:hAnsi="Times New Roman" w:cs="Times New Roman"/>
        </w:rPr>
        <w:t>知悉参加谈判的风险</w:t>
      </w:r>
      <w:r>
        <w:rPr>
          <w:rFonts w:hint="eastAsia" w:ascii="Times New Roman" w:hAnsi="Times New Roman" w:eastAsia="MingLiU_HKSCS" w:cs="Times New Roman"/>
        </w:rPr>
        <w:t>，</w:t>
      </w:r>
      <w:r>
        <w:rPr>
          <w:rFonts w:hint="eastAsia" w:ascii="Times New Roman" w:hAnsi="Times New Roman" w:cs="Times New Roman"/>
        </w:rPr>
        <w:t>我方承诺接受谈判文件的全部条款且无任何异议。</w:t>
      </w:r>
    </w:p>
    <w:p w14:paraId="033A6FE9">
      <w:pPr>
        <w:pStyle w:val="5"/>
        <w:ind w:firstLine="420" w:firstLineChars="200"/>
        <w:rPr>
          <w:rFonts w:ascii="Times New Roman" w:hAnsi="Times New Roman" w:eastAsia="MingLiU_HKSCS" w:cs="Times New Roman"/>
        </w:rPr>
      </w:pPr>
      <w:r>
        <w:rPr>
          <w:rFonts w:hint="eastAsia" w:ascii="Times New Roman" w:hAnsi="Times New Roman" w:cs="Times New Roman"/>
        </w:rPr>
        <w:t>一、我方同意在谈判响应有效期内遵守本响应文件中的承诺</w:t>
      </w:r>
      <w:r>
        <w:rPr>
          <w:rFonts w:hint="eastAsia" w:ascii="Times New Roman" w:hAnsi="Times New Roman" w:eastAsia="MingLiU_HKSCS" w:cs="Times New Roman"/>
        </w:rPr>
        <w:t>，</w:t>
      </w:r>
      <w:r>
        <w:rPr>
          <w:rFonts w:hint="eastAsia" w:ascii="Times New Roman" w:hAnsi="Times New Roman" w:cs="Times New Roman"/>
        </w:rPr>
        <w:t>且在此期限期满之前均具有法律约束力。</w:t>
      </w:r>
    </w:p>
    <w:p w14:paraId="45DDACFD">
      <w:pPr>
        <w:pStyle w:val="5"/>
        <w:ind w:firstLine="420" w:firstLineChars="200"/>
        <w:rPr>
          <w:rFonts w:ascii="Times New Roman" w:hAnsi="Times New Roman" w:eastAsia="MingLiU_HKSCS" w:cs="Times New Roman"/>
        </w:rPr>
      </w:pPr>
      <w:r>
        <w:rPr>
          <w:rFonts w:hint="eastAsia" w:ascii="Times New Roman" w:hAnsi="Times New Roman" w:cs="Times New Roman"/>
        </w:rPr>
        <w:t>二、我方提交纸质响应文件正本</w:t>
      </w:r>
      <w:r>
        <w:rPr>
          <w:rFonts w:ascii="Times New Roman" w:hAnsi="Times New Roman" w:cs="Times New Roman"/>
        </w:rPr>
        <w:t>______</w:t>
      </w:r>
      <w:r>
        <w:rPr>
          <w:rFonts w:hint="eastAsia" w:ascii="Times New Roman" w:hAnsi="Times New Roman" w:cs="Times New Roman"/>
        </w:rPr>
        <w:t>份和副本</w:t>
      </w:r>
      <w:r>
        <w:rPr>
          <w:rFonts w:ascii="Times New Roman" w:hAnsi="Times New Roman" w:cs="Times New Roman"/>
        </w:rPr>
        <w:t>______</w:t>
      </w:r>
      <w:r>
        <w:rPr>
          <w:rFonts w:hint="eastAsia" w:ascii="Times New Roman" w:hAnsi="Times New Roman" w:cs="Times New Roman"/>
        </w:rPr>
        <w:t>份</w:t>
      </w:r>
      <w:r>
        <w:rPr>
          <w:rFonts w:hint="eastAsia" w:ascii="Times New Roman" w:hAnsi="Times New Roman" w:eastAsia="MingLiU_HKSCS" w:cs="Times New Roman"/>
        </w:rPr>
        <w:t>，</w:t>
      </w:r>
      <w:r>
        <w:rPr>
          <w:rFonts w:hint="eastAsia" w:ascii="Times New Roman" w:hAnsi="Times New Roman" w:cs="Times New Roman"/>
        </w:rPr>
        <w:t>电子响应文件</w:t>
      </w:r>
      <w:r>
        <w:rPr>
          <w:rFonts w:ascii="Times New Roman" w:hAnsi="Times New Roman" w:cs="Times New Roman"/>
        </w:rPr>
        <w:t>______</w:t>
      </w:r>
      <w:r>
        <w:rPr>
          <w:rFonts w:hint="eastAsia" w:ascii="Times New Roman" w:hAnsi="Times New Roman" w:cs="Times New Roman"/>
        </w:rPr>
        <w:t>套</w:t>
      </w:r>
      <w:r>
        <w:rPr>
          <w:rFonts w:hint="eastAsia" w:ascii="Times New Roman" w:hAnsi="Times New Roman" w:eastAsia="MingLiU_HKSCS" w:cs="Times New Roman"/>
        </w:rPr>
        <w:t>，</w:t>
      </w:r>
      <w:r>
        <w:rPr>
          <w:rFonts w:hint="eastAsia" w:ascii="Times New Roman" w:hAnsi="Times New Roman" w:cs="Times New Roman"/>
        </w:rPr>
        <w:t>并保证响应文件提供的数据和材料是真实、准确的。否则</w:t>
      </w:r>
      <w:r>
        <w:rPr>
          <w:rFonts w:hint="eastAsia" w:ascii="Times New Roman" w:hAnsi="Times New Roman" w:eastAsia="MingLiU_HKSCS" w:cs="Times New Roman"/>
        </w:rPr>
        <w:t>，</w:t>
      </w:r>
      <w:r>
        <w:rPr>
          <w:rFonts w:hint="eastAsia" w:ascii="Times New Roman" w:hAnsi="Times New Roman" w:cs="Times New Roman"/>
        </w:rPr>
        <w:t>愿承担《政府采购法》第七十七条规定的法律责任。</w:t>
      </w:r>
    </w:p>
    <w:p w14:paraId="60013DD7">
      <w:pPr>
        <w:pStyle w:val="5"/>
        <w:ind w:firstLine="420" w:firstLineChars="200"/>
        <w:rPr>
          <w:rFonts w:ascii="Times New Roman" w:hAnsi="Times New Roman" w:eastAsia="MingLiU_HKSCS" w:cs="Times New Roman"/>
        </w:rPr>
      </w:pPr>
      <w:r>
        <w:rPr>
          <w:rFonts w:hint="eastAsia" w:ascii="Times New Roman" w:hAnsi="Times New Roman" w:cs="Times New Roman"/>
        </w:rPr>
        <w:t>三、我方愿意向贵方提供任何与本项采购有关的数据、情况和技术资料。若贵方需要</w:t>
      </w:r>
      <w:r>
        <w:rPr>
          <w:rFonts w:hint="eastAsia" w:ascii="Times New Roman" w:hAnsi="Times New Roman" w:eastAsia="MingLiU_HKSCS" w:cs="Times New Roman"/>
        </w:rPr>
        <w:t>，</w:t>
      </w:r>
      <w:r>
        <w:rPr>
          <w:rFonts w:hint="eastAsia" w:ascii="Times New Roman" w:hAnsi="Times New Roman" w:cs="Times New Roman"/>
        </w:rPr>
        <w:t>我方愿意提供我方作出的一切承诺的证明材料。</w:t>
      </w:r>
    </w:p>
    <w:p w14:paraId="567B385A">
      <w:pPr>
        <w:pStyle w:val="5"/>
        <w:ind w:firstLine="420" w:firstLineChars="200"/>
        <w:rPr>
          <w:rFonts w:ascii="Times New Roman" w:hAnsi="Times New Roman" w:eastAsia="MingLiU_HKSCS" w:cs="Times New Roman"/>
        </w:rPr>
      </w:pPr>
      <w:r>
        <w:rPr>
          <w:rFonts w:hint="eastAsia" w:ascii="Times New Roman" w:hAnsi="Times New Roman" w:cs="Times New Roman"/>
        </w:rPr>
        <w:t>四、我方愿意按谈判文件规定和谈判小组要求重新提交响应文件和最后报价。</w:t>
      </w:r>
    </w:p>
    <w:p w14:paraId="655A2037">
      <w:pPr>
        <w:pStyle w:val="5"/>
        <w:ind w:firstLine="420" w:firstLineChars="200"/>
        <w:rPr>
          <w:rFonts w:ascii="Times New Roman" w:hAnsi="Times New Roman" w:eastAsia="MingLiU_HKSCS" w:cs="Times New Roman"/>
        </w:rPr>
      </w:pPr>
      <w:r>
        <w:rPr>
          <w:rFonts w:hint="eastAsia" w:ascii="Times New Roman" w:hAnsi="Times New Roman" w:cs="Times New Roman"/>
        </w:rPr>
        <w:t>五、我方承诺遵守《政府采购法》的有关规定</w:t>
      </w:r>
      <w:r>
        <w:rPr>
          <w:rFonts w:hint="eastAsia" w:ascii="Times New Roman" w:hAnsi="Times New Roman" w:eastAsia="MingLiU_HKSCS" w:cs="Times New Roman"/>
        </w:rPr>
        <w:t>，</w:t>
      </w:r>
      <w:r>
        <w:rPr>
          <w:rFonts w:hint="eastAsia" w:ascii="Times New Roman" w:hAnsi="Times New Roman" w:cs="Times New Roman"/>
        </w:rPr>
        <w:t>保证在获得成交资格后</w:t>
      </w:r>
      <w:r>
        <w:rPr>
          <w:rFonts w:hint="eastAsia" w:ascii="Times New Roman" w:hAnsi="Times New Roman" w:eastAsia="MingLiU_HKSCS" w:cs="Times New Roman"/>
        </w:rPr>
        <w:t>，</w:t>
      </w:r>
      <w:r>
        <w:rPr>
          <w:rFonts w:hint="eastAsia" w:ascii="Times New Roman" w:hAnsi="Times New Roman" w:cs="Times New Roman"/>
        </w:rPr>
        <w:t>按照谈判文件确定的事项签订政府采购合同</w:t>
      </w:r>
      <w:r>
        <w:rPr>
          <w:rFonts w:hint="eastAsia" w:ascii="Times New Roman" w:hAnsi="Times New Roman" w:eastAsia="MingLiU_HKSCS" w:cs="Times New Roman"/>
        </w:rPr>
        <w:t>，</w:t>
      </w:r>
      <w:r>
        <w:rPr>
          <w:rFonts w:hint="eastAsia" w:ascii="Times New Roman" w:hAnsi="Times New Roman" w:cs="Times New Roman"/>
        </w:rPr>
        <w:t>履行双方所签订的合同</w:t>
      </w:r>
      <w:r>
        <w:rPr>
          <w:rFonts w:hint="eastAsia" w:ascii="Times New Roman" w:hAnsi="Times New Roman" w:eastAsia="MingLiU_HKSCS" w:cs="Times New Roman"/>
        </w:rPr>
        <w:t>，</w:t>
      </w:r>
      <w:r>
        <w:rPr>
          <w:rFonts w:hint="eastAsia" w:ascii="Times New Roman" w:hAnsi="Times New Roman" w:cs="Times New Roman"/>
        </w:rPr>
        <w:t>并承担合同规定的责任和义务。</w:t>
      </w:r>
    </w:p>
    <w:p w14:paraId="1B2D9188">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：法定代表人身份证明复印件</w:t>
      </w:r>
      <w:r>
        <w:rPr>
          <w:rFonts w:ascii="Times New Roman" w:hAnsi="Times New Roman" w:cs="Times New Roman"/>
        </w:rPr>
        <w:t>(</w:t>
      </w:r>
      <w:r>
        <w:rPr>
          <w:rFonts w:hint="eastAsia" w:ascii="Times New Roman" w:hAnsi="Times New Roman" w:cs="Times New Roman"/>
        </w:rPr>
        <w:t>法定代表人参加谈判</w:t>
      </w:r>
      <w:r>
        <w:rPr>
          <w:rFonts w:ascii="Times New Roman" w:hAnsi="Times New Roman" w:cs="Times New Roman"/>
        </w:rPr>
        <w:t>)</w:t>
      </w:r>
    </w:p>
    <w:p w14:paraId="63BADC53">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：法定代表人授权书</w:t>
      </w:r>
      <w:r>
        <w:rPr>
          <w:rFonts w:ascii="Times New Roman" w:hAnsi="Times New Roman" w:cs="Times New Roman"/>
        </w:rPr>
        <w:t>(</w:t>
      </w:r>
      <w:r>
        <w:rPr>
          <w:rFonts w:hint="eastAsia" w:ascii="Times New Roman" w:hAnsi="Times New Roman" w:cs="Times New Roman"/>
        </w:rPr>
        <w:t>授权代表参加谈判</w:t>
      </w:r>
      <w:r>
        <w:rPr>
          <w:rFonts w:ascii="Times New Roman" w:hAnsi="Times New Roman" w:cs="Times New Roman"/>
        </w:rPr>
        <w:t>)</w:t>
      </w:r>
    </w:p>
    <w:p w14:paraId="5B786DC3">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：授权委托书</w:t>
      </w:r>
      <w:r>
        <w:rPr>
          <w:rFonts w:ascii="Times New Roman" w:hAnsi="Times New Roman" w:cs="Times New Roman"/>
        </w:rPr>
        <w:t>(</w:t>
      </w:r>
      <w:r>
        <w:rPr>
          <w:rFonts w:hint="eastAsia" w:ascii="Times New Roman" w:hAnsi="Times New Roman" w:cs="Times New Roman"/>
        </w:rPr>
        <w:t>自然人提供</w:t>
      </w:r>
      <w:r>
        <w:rPr>
          <w:rFonts w:ascii="Times New Roman" w:hAnsi="Times New Roman" w:cs="Times New Roman"/>
        </w:rPr>
        <w:t>)</w:t>
      </w:r>
    </w:p>
    <w:p w14:paraId="05D457FD">
      <w:pPr>
        <w:pStyle w:val="5"/>
        <w:ind w:firstLine="420" w:firstLineChars="200"/>
        <w:rPr>
          <w:rFonts w:ascii="Times New Roman" w:hAnsi="Times New Roman" w:eastAsia="MingLiU_HKSCS" w:cs="Times New Roman"/>
        </w:rPr>
      </w:pPr>
    </w:p>
    <w:p w14:paraId="4B757418">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42B305A1">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03B71741">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14:paraId="5C31EC97">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14:paraId="3123991A">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法定代表人身份证明复印件</w:t>
      </w:r>
      <w:r>
        <w:rPr>
          <w:rFonts w:ascii="Times New Roman" w:hAnsi="Times New Roman" w:cs="Times New Roman"/>
        </w:rPr>
        <w:t>(</w:t>
      </w:r>
      <w:r>
        <w:rPr>
          <w:rFonts w:hint="eastAsia" w:ascii="Times New Roman" w:hAnsi="Times New Roman" w:cs="Times New Roman"/>
        </w:rPr>
        <w:t>法定代表人参加磋商</w:t>
      </w:r>
      <w:r>
        <w:rPr>
          <w:rFonts w:ascii="Times New Roman" w:hAnsi="Times New Roman" w:cs="Times New Roman"/>
        </w:rPr>
        <w:t>)</w:t>
      </w:r>
    </w:p>
    <w:p w14:paraId="4E928595">
      <w:pPr>
        <w:pStyle w:val="5"/>
        <w:ind w:firstLine="420" w:firstLineChars="200"/>
        <w:rPr>
          <w:rFonts w:ascii="Times New Roman" w:hAnsi="Times New Roman" w:eastAsia="MingLiU_HKSCS" w:cs="Times New Roman"/>
        </w:rPr>
      </w:pPr>
    </w:p>
    <w:tbl>
      <w:tblPr>
        <w:tblStyle w:val="11"/>
        <w:tblW w:w="498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4983"/>
      </w:tblGrid>
      <w:tr w14:paraId="239F312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11" w:hRule="atLeast"/>
          <w:jc w:val="center"/>
        </w:trPr>
        <w:tc>
          <w:tcPr>
            <w:tcW w:w="4983" w:type="dxa"/>
            <w:tcBorders>
              <w:top w:val="single" w:color="auto" w:sz="4" w:space="0"/>
              <w:bottom w:val="single" w:color="auto" w:sz="4" w:space="0"/>
            </w:tcBorders>
            <w:vAlign w:val="center"/>
          </w:tcPr>
          <w:p w14:paraId="5C4BF7DF">
            <w:pPr>
              <w:pStyle w:val="5"/>
              <w:jc w:val="center"/>
              <w:rPr>
                <w:rFonts w:ascii="Times New Roman" w:hAnsi="Times New Roman" w:eastAsia="MingLiU_HKSCS" w:cs="Times New Roman"/>
              </w:rPr>
            </w:pPr>
            <w:r>
              <w:rPr>
                <w:rFonts w:hint="eastAsia" w:ascii="Times New Roman" w:hAnsi="Times New Roman" w:cs="Times New Roman"/>
              </w:rPr>
              <w:t>法定代表人身份证明复印件</w:t>
            </w:r>
          </w:p>
        </w:tc>
      </w:tr>
    </w:tbl>
    <w:p w14:paraId="058CAD71">
      <w:pPr>
        <w:pStyle w:val="5"/>
        <w:ind w:firstLine="420" w:firstLineChars="200"/>
        <w:rPr>
          <w:rFonts w:ascii="Times New Roman" w:hAnsi="Times New Roman" w:eastAsia="MingLiU_HKSCS" w:cs="Times New Roman"/>
        </w:rPr>
      </w:pPr>
    </w:p>
    <w:p w14:paraId="368AB52A">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2</w:t>
      </w:r>
    </w:p>
    <w:p w14:paraId="684242CF">
      <w:pPr>
        <w:pStyle w:val="3"/>
        <w:jc w:val="center"/>
      </w:pPr>
      <w:r>
        <w:rPr>
          <w:rFonts w:hint="eastAsia" w:ascii="Times New Roman" w:hAnsi="Times New Roman"/>
        </w:rPr>
        <w:t>法定代表人授权委托书</w:t>
      </w:r>
      <w:r>
        <w:rPr>
          <w:rFonts w:ascii="Times New Roman" w:hAnsi="Times New Roman"/>
        </w:rPr>
        <w:t>(</w:t>
      </w:r>
      <w:r>
        <w:rPr>
          <w:rFonts w:hint="eastAsia" w:ascii="Times New Roman" w:hAnsi="Times New Roman"/>
        </w:rPr>
        <w:t>授权代表参加谈判</w:t>
      </w:r>
      <w:r>
        <w:rPr>
          <w:rFonts w:ascii="Times New Roman" w:hAnsi="Times New Roman"/>
        </w:rPr>
        <w:t>)</w:t>
      </w:r>
    </w:p>
    <w:p w14:paraId="16730328">
      <w:pPr>
        <w:pStyle w:val="5"/>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w:t>
      </w:r>
      <w:r>
        <w:rPr>
          <w:rFonts w:ascii="Times New Roman" w:hAnsi="Times New Roman" w:cs="Times New Roman"/>
        </w:rPr>
        <w:t>)</w:t>
      </w:r>
    </w:p>
    <w:p w14:paraId="2DD7931E">
      <w:pPr>
        <w:pStyle w:val="5"/>
        <w:ind w:firstLine="420" w:firstLineChars="200"/>
        <w:rPr>
          <w:rFonts w:ascii="Times New Roman" w:hAnsi="Times New Roman" w:eastAsia="MingLiU_HKSCS" w:cs="Times New Roman"/>
        </w:rPr>
      </w:pPr>
      <w:r>
        <w:rPr>
          <w:rFonts w:ascii="Times New Roman" w:hAnsi="Times New Roman" w:cs="Times New Roman"/>
        </w:rPr>
        <w:t>____________(</w:t>
      </w: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的法定代表人</w:t>
      </w:r>
      <w:r>
        <w:rPr>
          <w:rFonts w:ascii="Times New Roman" w:hAnsi="Times New Roman" w:cs="Times New Roman"/>
        </w:rPr>
        <w:t>(</w:t>
      </w:r>
      <w:r>
        <w:rPr>
          <w:rFonts w:hint="eastAsia" w:ascii="Times New Roman" w:hAnsi="Times New Roman" w:cs="Times New Roman"/>
        </w:rPr>
        <w:t>姓名、职务</w:t>
      </w:r>
      <w:r>
        <w:rPr>
          <w:rFonts w:ascii="Times New Roman" w:hAnsi="Times New Roman" w:cs="Times New Roman"/>
        </w:rPr>
        <w:t>)</w:t>
      </w:r>
      <w:r>
        <w:rPr>
          <w:rFonts w:hint="eastAsia" w:ascii="Times New Roman" w:hAnsi="Times New Roman" w:cs="Times New Roman"/>
        </w:rPr>
        <w:t>授权</w:t>
      </w:r>
      <w:r>
        <w:rPr>
          <w:rFonts w:ascii="Times New Roman" w:hAnsi="Times New Roman" w:cs="Times New Roman"/>
        </w:rPr>
        <w:t>____________(</w:t>
      </w:r>
      <w:r>
        <w:rPr>
          <w:rFonts w:hint="eastAsia" w:ascii="Times New Roman" w:hAnsi="Times New Roman" w:cs="Times New Roman"/>
        </w:rPr>
        <w:t>谈判代表姓名、职务</w:t>
      </w:r>
      <w:r>
        <w:rPr>
          <w:rFonts w:ascii="Times New Roman" w:hAnsi="Times New Roman" w:cs="Times New Roman"/>
        </w:rPr>
        <w:t>)</w:t>
      </w:r>
      <w:r>
        <w:rPr>
          <w:rFonts w:hint="eastAsia" w:ascii="Times New Roman" w:hAnsi="Times New Roman" w:cs="Times New Roman"/>
        </w:rPr>
        <w:t>为本公司的谈判代表</w:t>
      </w:r>
      <w:r>
        <w:rPr>
          <w:rFonts w:hint="eastAsia" w:ascii="Times New Roman" w:hAnsi="Times New Roman" w:eastAsia="MingLiU_HKSCS" w:cs="Times New Roman"/>
        </w:rPr>
        <w:t>，</w:t>
      </w:r>
      <w:r>
        <w:rPr>
          <w:rFonts w:hint="eastAsia" w:ascii="Times New Roman" w:hAnsi="Times New Roman" w:cs="Times New Roman"/>
        </w:rPr>
        <w:t>就</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谈判及相关事务代表本公司处理与之有关的一切事务。</w:t>
      </w:r>
    </w:p>
    <w:p w14:paraId="1BD08922">
      <w:pPr>
        <w:pStyle w:val="5"/>
        <w:ind w:firstLine="420" w:firstLineChars="200"/>
        <w:rPr>
          <w:rFonts w:ascii="Times New Roman" w:hAnsi="Times New Roman" w:eastAsia="MingLiU_HKSCS" w:cs="Times New Roman"/>
        </w:rPr>
      </w:pPr>
    </w:p>
    <w:p w14:paraId="5505D286">
      <w:pPr>
        <w:pStyle w:val="5"/>
        <w:ind w:firstLine="420" w:firstLineChars="200"/>
        <w:rPr>
          <w:rFonts w:ascii="Times New Roman" w:hAnsi="Times New Roman" w:eastAsia="MingLiU_HKSCS" w:cs="Times New Roman"/>
        </w:rPr>
      </w:pPr>
      <w:r>
        <w:rPr>
          <w:rFonts w:hint="eastAsia" w:ascii="Times New Roman" w:hAnsi="Times New Roman" w:cs="Times New Roman"/>
        </w:rPr>
        <w:t>委托期限：</w:t>
      </w:r>
      <w:r>
        <w:rPr>
          <w:rFonts w:ascii="Times New Roman" w:hAnsi="Times New Roman" w:cs="Times New Roman"/>
        </w:rPr>
        <w:t>____________________</w:t>
      </w:r>
      <w:r>
        <w:rPr>
          <w:rFonts w:hint="eastAsia" w:ascii="Times New Roman" w:hAnsi="Times New Roman" w:cs="Times New Roman"/>
        </w:rPr>
        <w:t>。</w:t>
      </w:r>
    </w:p>
    <w:p w14:paraId="7ABE64CE">
      <w:pPr>
        <w:pStyle w:val="5"/>
        <w:ind w:firstLine="420" w:firstLineChars="200"/>
        <w:rPr>
          <w:rFonts w:ascii="Times New Roman" w:hAnsi="Times New Roman" w:eastAsia="MingLiU_HKSCS" w:cs="Times New Roman"/>
        </w:rPr>
      </w:pPr>
      <w:r>
        <w:rPr>
          <w:rFonts w:hint="eastAsia" w:ascii="Times New Roman" w:hAnsi="Times New Roman" w:cs="Times New Roman"/>
        </w:rPr>
        <w:t>代理人无转委托权。</w:t>
      </w:r>
    </w:p>
    <w:p w14:paraId="640193C7">
      <w:pPr>
        <w:pStyle w:val="5"/>
        <w:ind w:firstLine="420" w:firstLineChars="200"/>
        <w:rPr>
          <w:rFonts w:ascii="Times New Roman" w:hAnsi="Times New Roman" w:eastAsia="MingLiU_HKSCS" w:cs="Times New Roman"/>
        </w:rPr>
      </w:pPr>
      <w:r>
        <w:rPr>
          <w:rFonts w:hint="eastAsia" w:ascii="Times New Roman" w:hAnsi="Times New Roman" w:cs="Times New Roman"/>
        </w:rPr>
        <w:t>本授权书于</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日签字生效</w:t>
      </w:r>
      <w:r>
        <w:rPr>
          <w:rFonts w:hint="eastAsia" w:ascii="Times New Roman" w:hAnsi="Times New Roman" w:eastAsia="MingLiU_HKSCS" w:cs="Times New Roman"/>
        </w:rPr>
        <w:t>，</w:t>
      </w:r>
      <w:r>
        <w:rPr>
          <w:rFonts w:hint="eastAsia" w:ascii="Times New Roman" w:hAnsi="Times New Roman" w:cs="Times New Roman"/>
        </w:rPr>
        <w:t>特此声明。</w:t>
      </w:r>
    </w:p>
    <w:p w14:paraId="3CFA5B71">
      <w:pPr>
        <w:pStyle w:val="5"/>
        <w:ind w:firstLine="420" w:firstLineChars="200"/>
        <w:rPr>
          <w:rFonts w:ascii="Times New Roman" w:hAnsi="Times New Roman" w:eastAsia="MingLiU_HKSCS" w:cs="Times New Roman"/>
        </w:rPr>
      </w:pPr>
    </w:p>
    <w:tbl>
      <w:tblPr>
        <w:tblStyle w:val="11"/>
        <w:tblW w:w="529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296"/>
      </w:tblGrid>
      <w:tr w14:paraId="49B59BE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615" w:hRule="atLeast"/>
          <w:jc w:val="center"/>
        </w:trPr>
        <w:tc>
          <w:tcPr>
            <w:tcW w:w="5296" w:type="dxa"/>
            <w:tcBorders>
              <w:top w:val="single" w:color="auto" w:sz="4" w:space="0"/>
              <w:bottom w:val="single" w:color="auto" w:sz="4" w:space="0"/>
            </w:tcBorders>
            <w:vAlign w:val="center"/>
          </w:tcPr>
          <w:p w14:paraId="43363B45">
            <w:pPr>
              <w:pStyle w:val="5"/>
              <w:jc w:val="center"/>
              <w:rPr>
                <w:rFonts w:ascii="Times New Roman" w:hAnsi="Times New Roman" w:eastAsia="MingLiU_HKSCS" w:cs="Times New Roman"/>
              </w:rPr>
            </w:pPr>
            <w:r>
              <w:rPr>
                <w:rFonts w:hint="eastAsia" w:ascii="Times New Roman" w:hAnsi="Times New Roman" w:cs="Times New Roman"/>
              </w:rPr>
              <w:t>授权代表身份证明复印件</w:t>
            </w:r>
          </w:p>
        </w:tc>
      </w:tr>
    </w:tbl>
    <w:p w14:paraId="4DDAFBE4">
      <w:pPr>
        <w:pStyle w:val="5"/>
        <w:ind w:firstLine="420" w:firstLineChars="200"/>
        <w:rPr>
          <w:rFonts w:ascii="Times New Roman" w:hAnsi="Times New Roman" w:eastAsia="MingLiU_HKSCS" w:cs="Times New Roman"/>
        </w:rPr>
      </w:pPr>
    </w:p>
    <w:p w14:paraId="5FA35B78">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625D2DA7">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15281C4B">
      <w:pPr>
        <w:pStyle w:val="5"/>
        <w:ind w:firstLine="420" w:firstLineChars="200"/>
        <w:rPr>
          <w:rFonts w:ascii="Times New Roman" w:hAnsi="Times New Roman" w:eastAsia="MingLiU_HKSCS" w:cs="Times New Roman"/>
        </w:rPr>
      </w:pPr>
      <w:r>
        <w:rPr>
          <w:rFonts w:hint="eastAsia" w:ascii="Times New Roman" w:hAnsi="Times New Roman" w:cs="Times New Roman"/>
        </w:rPr>
        <w:t>授权代表</w:t>
      </w:r>
      <w:r>
        <w:rPr>
          <w:rFonts w:ascii="Times New Roman" w:hAnsi="Times New Roman" w:cs="Times New Roman"/>
        </w:rPr>
        <w:t>(</w:t>
      </w:r>
      <w:r>
        <w:rPr>
          <w:rFonts w:hint="eastAsia" w:ascii="Times New Roman" w:hAnsi="Times New Roman" w:cs="Times New Roman"/>
        </w:rPr>
        <w:t>签字或签章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36D6DFC2">
      <w:pPr>
        <w:pStyle w:val="5"/>
        <w:ind w:firstLine="420" w:firstLineChars="200"/>
        <w:rPr>
          <w:rFonts w:ascii="Times New Roman" w:hAnsi="Times New Roman" w:eastAsia="MingLiU_HKSCS" w:cs="Times New Roman"/>
        </w:rPr>
      </w:pPr>
    </w:p>
    <w:p w14:paraId="5C36B455">
      <w:pPr>
        <w:pStyle w:val="5"/>
        <w:ind w:firstLine="420" w:firstLineChars="200"/>
        <w:jc w:val="right"/>
        <w:rPr>
          <w:rFonts w:ascii="Times New Roman" w:hAnsi="Times New Roman" w:eastAsia="MingLiU_HKSCS" w:cs="Times New Roman"/>
        </w:rPr>
      </w:pP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14:paraId="5A5BCF5A">
      <w:pPr>
        <w:pStyle w:val="5"/>
        <w:ind w:firstLine="420" w:firstLineChars="200"/>
        <w:rPr>
          <w:rFonts w:ascii="Times New Roman" w:hAnsi="Times New Roman" w:eastAsia="MingLiU_HKSCS" w:cs="Times New Roman"/>
        </w:rPr>
      </w:pPr>
    </w:p>
    <w:p w14:paraId="586CFF8E">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14:paraId="05F2CBD2">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p>
    <w:p w14:paraId="6CBD0270">
      <w:pPr>
        <w:pStyle w:val="3"/>
        <w:jc w:val="center"/>
      </w:pPr>
      <w:r>
        <w:rPr>
          <w:rFonts w:hint="eastAsia" w:ascii="Times New Roman" w:hAnsi="Times New Roman"/>
        </w:rPr>
        <w:t>授权委托书</w:t>
      </w:r>
      <w:r>
        <w:rPr>
          <w:rFonts w:ascii="Times New Roman" w:hAnsi="Times New Roman"/>
        </w:rPr>
        <w:t>(</w:t>
      </w:r>
      <w:r>
        <w:rPr>
          <w:rFonts w:hint="eastAsia" w:ascii="Times New Roman" w:hAnsi="Times New Roman"/>
        </w:rPr>
        <w:t>格式二</w:t>
      </w:r>
      <w:r>
        <w:rPr>
          <w:rFonts w:ascii="Times New Roman" w:hAnsi="Times New Roman"/>
        </w:rPr>
        <w:t>)(</w:t>
      </w:r>
      <w:r>
        <w:rPr>
          <w:rFonts w:hint="eastAsia" w:ascii="Times New Roman" w:hAnsi="Times New Roman"/>
        </w:rPr>
        <w:t>适用于自然人谈判</w:t>
      </w:r>
      <w:r>
        <w:rPr>
          <w:rFonts w:ascii="Times New Roman" w:hAnsi="Times New Roman"/>
        </w:rPr>
        <w:t>)</w:t>
      </w:r>
    </w:p>
    <w:p w14:paraId="6424E911">
      <w:pPr>
        <w:pStyle w:val="5"/>
        <w:ind w:firstLine="420" w:firstLineChars="200"/>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w:t>
      </w:r>
      <w:r>
        <w:rPr>
          <w:rFonts w:ascii="Times New Roman" w:hAnsi="Times New Roman" w:cs="Times New Roman"/>
        </w:rPr>
        <w:t>)</w:t>
      </w:r>
    </w:p>
    <w:p w14:paraId="6BC24106">
      <w:pPr>
        <w:pStyle w:val="5"/>
        <w:ind w:firstLine="420" w:firstLineChars="200"/>
        <w:rPr>
          <w:rFonts w:ascii="Times New Roman" w:hAnsi="Times New Roman" w:eastAsia="MingLiU_HKSCS" w:cs="Times New Roman"/>
        </w:rPr>
      </w:pPr>
      <w:r>
        <w:rPr>
          <w:rFonts w:hint="eastAsia" w:ascii="Times New Roman" w:hAnsi="Times New Roman" w:cs="Times New Roman"/>
        </w:rPr>
        <w:t>我</w:t>
      </w:r>
      <w:r>
        <w:rPr>
          <w:rFonts w:ascii="Times New Roman" w:hAnsi="Times New Roman" w:cs="Times New Roman"/>
        </w:rPr>
        <w:t>________(</w:t>
      </w:r>
      <w:r>
        <w:rPr>
          <w:rFonts w:hint="eastAsia" w:ascii="Times New Roman" w:hAnsi="Times New Roman" w:cs="Times New Roman"/>
        </w:rPr>
        <w:t>姓名</w:t>
      </w:r>
      <w:r>
        <w:rPr>
          <w:rFonts w:ascii="Times New Roman" w:hAnsi="Times New Roman" w:cs="Times New Roman"/>
        </w:rPr>
        <w:t>)</w:t>
      </w:r>
      <w:r>
        <w:rPr>
          <w:rFonts w:hint="eastAsia" w:ascii="Times New Roman" w:hAnsi="Times New Roman" w:cs="Times New Roman"/>
        </w:rPr>
        <w:t>系自然人</w:t>
      </w:r>
      <w:r>
        <w:rPr>
          <w:rFonts w:hint="eastAsia" w:ascii="Times New Roman" w:hAnsi="Times New Roman" w:eastAsia="MingLiU_HKSCS" w:cs="Times New Roman"/>
        </w:rPr>
        <w:t>，</w:t>
      </w:r>
      <w:r>
        <w:rPr>
          <w:rFonts w:hint="eastAsia" w:ascii="Times New Roman" w:hAnsi="Times New Roman" w:cs="Times New Roman"/>
        </w:rPr>
        <w:t>现授权委托</w:t>
      </w:r>
      <w:r>
        <w:rPr>
          <w:rFonts w:ascii="Times New Roman" w:hAnsi="Times New Roman" w:cs="Times New Roman"/>
        </w:rPr>
        <w:t>________(</w:t>
      </w:r>
      <w:r>
        <w:rPr>
          <w:rFonts w:hint="eastAsia" w:ascii="Times New Roman" w:hAnsi="Times New Roman" w:cs="Times New Roman"/>
        </w:rPr>
        <w:t>姓名</w:t>
      </w:r>
      <w:r>
        <w:rPr>
          <w:rFonts w:ascii="Times New Roman" w:hAnsi="Times New Roman" w:cs="Times New Roman"/>
        </w:rPr>
        <w:t>)</w:t>
      </w:r>
      <w:r>
        <w:rPr>
          <w:rFonts w:hint="eastAsia" w:ascii="Times New Roman" w:hAnsi="Times New Roman" w:cs="Times New Roman"/>
        </w:rPr>
        <w:t>以本人名义参加</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的谈判活动</w:t>
      </w:r>
      <w:r>
        <w:rPr>
          <w:rFonts w:hint="eastAsia" w:ascii="Times New Roman" w:hAnsi="Times New Roman" w:eastAsia="MingLiU_HKSCS" w:cs="Times New Roman"/>
        </w:rPr>
        <w:t>，</w:t>
      </w:r>
      <w:r>
        <w:rPr>
          <w:rFonts w:hint="eastAsia" w:ascii="Times New Roman" w:hAnsi="Times New Roman" w:cs="Times New Roman"/>
        </w:rPr>
        <w:t>并代表本人全权办理针对上述项目的谈判、签约等具体事务和签署相关文件。</w:t>
      </w:r>
    </w:p>
    <w:p w14:paraId="0F8B5DCA">
      <w:pPr>
        <w:pStyle w:val="5"/>
        <w:ind w:firstLine="420" w:firstLineChars="200"/>
        <w:rPr>
          <w:rFonts w:ascii="Times New Roman" w:hAnsi="Times New Roman" w:eastAsia="MingLiU_HKSCS" w:cs="Times New Roman"/>
        </w:rPr>
      </w:pPr>
      <w:r>
        <w:rPr>
          <w:rFonts w:hint="eastAsia" w:ascii="Times New Roman" w:hAnsi="Times New Roman" w:cs="Times New Roman"/>
        </w:rPr>
        <w:t>本人对被授权人的签字事项负全部责任。</w:t>
      </w:r>
    </w:p>
    <w:p w14:paraId="79E2B7F2">
      <w:pPr>
        <w:pStyle w:val="5"/>
        <w:ind w:firstLine="420" w:firstLineChars="200"/>
        <w:rPr>
          <w:rFonts w:ascii="Times New Roman" w:hAnsi="Times New Roman" w:eastAsia="MingLiU_HKSCS" w:cs="Times New Roman"/>
        </w:rPr>
      </w:pPr>
      <w:r>
        <w:rPr>
          <w:rFonts w:hint="eastAsia" w:ascii="Times New Roman" w:hAnsi="Times New Roman" w:cs="Times New Roman"/>
        </w:rPr>
        <w:t>授权委托代理期限：从　　　年　　月　　日起至　　　年　　月　　日止。</w:t>
      </w:r>
    </w:p>
    <w:p w14:paraId="55C58DAD">
      <w:pPr>
        <w:pStyle w:val="5"/>
        <w:ind w:firstLine="420" w:firstLineChars="200"/>
        <w:rPr>
          <w:rFonts w:ascii="Times New Roman" w:hAnsi="Times New Roman" w:eastAsia="MingLiU_HKSCS" w:cs="Times New Roman"/>
        </w:rPr>
      </w:pPr>
    </w:p>
    <w:p w14:paraId="68E9EC75">
      <w:pPr>
        <w:pStyle w:val="5"/>
        <w:ind w:firstLine="420" w:firstLineChars="200"/>
        <w:rPr>
          <w:rFonts w:ascii="Times New Roman" w:hAnsi="Times New Roman" w:eastAsia="MingLiU_HKSCS" w:cs="Times New Roman"/>
        </w:rPr>
      </w:pPr>
      <w:r>
        <w:rPr>
          <w:rFonts w:hint="eastAsia" w:ascii="Times New Roman" w:hAnsi="Times New Roman" w:cs="Times New Roman"/>
        </w:rPr>
        <w:t>代理人无转委托权</w:t>
      </w:r>
      <w:r>
        <w:rPr>
          <w:rFonts w:hint="eastAsia" w:ascii="Times New Roman" w:hAnsi="Times New Roman" w:eastAsia="MingLiU_HKSCS" w:cs="Times New Roman"/>
        </w:rPr>
        <w:t>，</w:t>
      </w:r>
      <w:r>
        <w:rPr>
          <w:rFonts w:hint="eastAsia" w:ascii="Times New Roman" w:hAnsi="Times New Roman" w:cs="Times New Roman"/>
        </w:rPr>
        <w:t>特此委托。</w:t>
      </w:r>
    </w:p>
    <w:p w14:paraId="12E9E9FA">
      <w:pPr>
        <w:pStyle w:val="5"/>
        <w:ind w:firstLine="420" w:firstLineChars="200"/>
        <w:rPr>
          <w:rFonts w:ascii="Times New Roman" w:hAnsi="Times New Roman" w:eastAsia="MingLiU_HKSCS" w:cs="Times New Roman"/>
        </w:rPr>
      </w:pPr>
    </w:p>
    <w:p w14:paraId="39A5D8BD">
      <w:pPr>
        <w:pStyle w:val="5"/>
        <w:ind w:firstLine="420" w:firstLineChars="200"/>
        <w:rPr>
          <w:rFonts w:ascii="Times New Roman" w:hAnsi="Times New Roman" w:eastAsia="MingLiU_HKSCS" w:cs="Times New Roman"/>
        </w:rPr>
      </w:pPr>
      <w:r>
        <w:rPr>
          <w:rFonts w:hint="eastAsia" w:ascii="Times New Roman" w:hAnsi="Times New Roman" w:cs="Times New Roman"/>
        </w:rPr>
        <w:t>我已在下面签字</w:t>
      </w:r>
      <w:r>
        <w:rPr>
          <w:rFonts w:hint="eastAsia" w:ascii="Times New Roman" w:hAnsi="Times New Roman" w:eastAsia="MingLiU_HKSCS" w:cs="Times New Roman"/>
        </w:rPr>
        <w:t>，</w:t>
      </w:r>
      <w:r>
        <w:rPr>
          <w:rFonts w:hint="eastAsia" w:ascii="Times New Roman" w:hAnsi="Times New Roman" w:cs="Times New Roman"/>
        </w:rPr>
        <w:t>以资证明。</w:t>
      </w:r>
    </w:p>
    <w:p w14:paraId="24A4BB1E">
      <w:pPr>
        <w:pStyle w:val="5"/>
        <w:ind w:firstLine="420" w:firstLineChars="200"/>
        <w:rPr>
          <w:rFonts w:ascii="Times New Roman" w:hAnsi="Times New Roman" w:eastAsia="MingLiU_HKSCS" w:cs="Times New Roman"/>
        </w:rPr>
      </w:pPr>
    </w:p>
    <w:p w14:paraId="7E84C97D">
      <w:pPr>
        <w:pStyle w:val="5"/>
        <w:ind w:firstLine="420" w:firstLineChars="200"/>
        <w:rPr>
          <w:rFonts w:ascii="Times New Roman" w:hAnsi="Times New Roman" w:eastAsia="MingLiU_HKSCS" w:cs="Times New Roman"/>
        </w:rPr>
      </w:pPr>
      <w:r>
        <w:rPr>
          <w:rFonts w:hint="eastAsia" w:ascii="Times New Roman" w:hAnsi="Times New Roman" w:cs="Times New Roman"/>
        </w:rPr>
        <w:t>自然人签字并在签名处加盖食指指印：　　　　　年　　月　　日</w:t>
      </w:r>
    </w:p>
    <w:p w14:paraId="4AA1BA81">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二、报价一览表及分项价格表</w:t>
      </w:r>
    </w:p>
    <w:p w14:paraId="68959B4C">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p>
    <w:p w14:paraId="1ABF0C2B">
      <w:pPr>
        <w:pStyle w:val="5"/>
        <w:ind w:firstLine="420" w:firstLineChars="200"/>
        <w:rPr>
          <w:rFonts w:ascii="Times New Roman" w:hAnsi="Times New Roman" w:cs="Times New Roman"/>
        </w:rPr>
      </w:pPr>
    </w:p>
    <w:p w14:paraId="15FEBC2A">
      <w:pPr>
        <w:pStyle w:val="5"/>
        <w:ind w:firstLine="420" w:firstLineChars="200"/>
        <w:jc w:val="center"/>
        <w:rPr>
          <w:rFonts w:ascii="Times New Roman" w:hAnsi="Times New Roman" w:cs="Times New Roman"/>
        </w:rPr>
      </w:pPr>
      <w:r>
        <w:rPr>
          <w:rFonts w:hint="eastAsia" w:ascii="Times New Roman" w:hAnsi="Times New Roman" w:cs="Times New Roman"/>
        </w:rPr>
        <w:t>报价一览表</w:t>
      </w:r>
    </w:p>
    <w:p w14:paraId="71817B82">
      <w:pPr>
        <w:pStyle w:val="5"/>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服务类项目适用</w:t>
      </w:r>
      <w:r>
        <w:rPr>
          <w:rFonts w:ascii="Times New Roman" w:hAnsi="Times New Roman" w:cs="Times New Roman"/>
        </w:rPr>
        <w:t>)</w:t>
      </w:r>
    </w:p>
    <w:p w14:paraId="2BC09400">
      <w:pPr>
        <w:pStyle w:val="5"/>
        <w:ind w:firstLine="420" w:firstLineChars="200"/>
        <w:jc w:val="center"/>
        <w:rPr>
          <w:rFonts w:ascii="Times New Roman" w:hAnsi="Times New Roman" w:cs="Times New Roman"/>
        </w:rPr>
      </w:pPr>
    </w:p>
    <w:p w14:paraId="661D608E">
      <w:pPr>
        <w:pStyle w:val="5"/>
        <w:ind w:firstLine="420" w:firstLineChars="200"/>
        <w:jc w:val="center"/>
        <w:rPr>
          <w:rFonts w:ascii="Times New Roman" w:hAnsi="Times New Roman" w:cs="Times New Roman"/>
        </w:rPr>
      </w:pPr>
    </w:p>
    <w:tbl>
      <w:tblPr>
        <w:tblStyle w:val="11"/>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701"/>
        <w:gridCol w:w="3216"/>
        <w:gridCol w:w="1236"/>
        <w:gridCol w:w="1362"/>
      </w:tblGrid>
      <w:tr w14:paraId="5E447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1101" w:type="dxa"/>
            <w:vAlign w:val="center"/>
          </w:tcPr>
          <w:p w14:paraId="18BE6DB1">
            <w:pPr>
              <w:pStyle w:val="5"/>
              <w:jc w:val="center"/>
              <w:rPr>
                <w:rFonts w:ascii="Times New Roman" w:hAnsi="Times New Roman" w:cs="Times New Roman"/>
              </w:rPr>
            </w:pPr>
            <w:r>
              <w:rPr>
                <w:rFonts w:hint="eastAsia" w:ascii="Times New Roman" w:hAnsi="Times New Roman" w:cs="Times New Roman"/>
              </w:rPr>
              <w:t>序号</w:t>
            </w:r>
          </w:p>
        </w:tc>
        <w:tc>
          <w:tcPr>
            <w:tcW w:w="1701" w:type="dxa"/>
            <w:vAlign w:val="center"/>
          </w:tcPr>
          <w:p w14:paraId="2F90A889">
            <w:pPr>
              <w:pStyle w:val="5"/>
              <w:jc w:val="center"/>
              <w:rPr>
                <w:rFonts w:ascii="Times New Roman" w:hAnsi="Times New Roman" w:cs="Times New Roman"/>
              </w:rPr>
            </w:pPr>
            <w:r>
              <w:rPr>
                <w:rFonts w:hint="eastAsia" w:ascii="Times New Roman" w:hAnsi="Times New Roman" w:cs="Times New Roman"/>
              </w:rPr>
              <w:t>项目名称</w:t>
            </w:r>
          </w:p>
        </w:tc>
        <w:tc>
          <w:tcPr>
            <w:tcW w:w="3216" w:type="dxa"/>
            <w:vAlign w:val="center"/>
          </w:tcPr>
          <w:p w14:paraId="4E6A571A">
            <w:pPr>
              <w:pStyle w:val="5"/>
              <w:jc w:val="center"/>
              <w:rPr>
                <w:rFonts w:ascii="Times New Roman" w:hAnsi="Times New Roman" w:cs="Times New Roman"/>
              </w:rPr>
            </w:pPr>
          </w:p>
        </w:tc>
        <w:tc>
          <w:tcPr>
            <w:tcW w:w="1236" w:type="dxa"/>
            <w:vAlign w:val="center"/>
          </w:tcPr>
          <w:p w14:paraId="66DEC67D">
            <w:pPr>
              <w:pStyle w:val="5"/>
              <w:jc w:val="center"/>
              <w:rPr>
                <w:rFonts w:ascii="Times New Roman" w:hAnsi="Times New Roman" w:cs="Times New Roman"/>
              </w:rPr>
            </w:pPr>
            <w:r>
              <w:rPr>
                <w:rFonts w:hint="eastAsia" w:ascii="Times New Roman" w:hAnsi="Times New Roman" w:cs="Times New Roman"/>
              </w:rPr>
              <w:t>项目编号</w:t>
            </w:r>
          </w:p>
        </w:tc>
        <w:tc>
          <w:tcPr>
            <w:tcW w:w="1362" w:type="dxa"/>
            <w:vAlign w:val="center"/>
          </w:tcPr>
          <w:p w14:paraId="2E8CE3A0">
            <w:pPr>
              <w:pStyle w:val="5"/>
              <w:jc w:val="center"/>
              <w:rPr>
                <w:rFonts w:ascii="MingLiU_HKSCS" w:hAnsi="MingLiU_HKSCS" w:eastAsia="MingLiU_HKSCS" w:cs="MingLiU_HKSCS"/>
              </w:rPr>
            </w:pPr>
          </w:p>
        </w:tc>
      </w:tr>
      <w:tr w14:paraId="4EF66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jc w:val="center"/>
        </w:trPr>
        <w:tc>
          <w:tcPr>
            <w:tcW w:w="1101" w:type="dxa"/>
            <w:vAlign w:val="center"/>
          </w:tcPr>
          <w:p w14:paraId="73BC646F">
            <w:pPr>
              <w:pStyle w:val="5"/>
              <w:jc w:val="center"/>
              <w:rPr>
                <w:rFonts w:ascii="Times New Roman" w:hAnsi="Times New Roman" w:cs="Times New Roman"/>
              </w:rPr>
            </w:pPr>
            <w:r>
              <w:rPr>
                <w:rFonts w:hint="eastAsia" w:ascii="Times New Roman" w:hAnsi="Times New Roman" w:cs="Times New Roman"/>
              </w:rPr>
              <w:t>1</w:t>
            </w:r>
          </w:p>
        </w:tc>
        <w:tc>
          <w:tcPr>
            <w:tcW w:w="1701" w:type="dxa"/>
            <w:vAlign w:val="center"/>
          </w:tcPr>
          <w:p w14:paraId="08C502B0">
            <w:pPr>
              <w:pStyle w:val="5"/>
              <w:jc w:val="center"/>
              <w:rPr>
                <w:rFonts w:ascii="Times New Roman" w:hAnsi="Times New Roman" w:cs="Times New Roman"/>
              </w:rPr>
            </w:pPr>
            <w:r>
              <w:rPr>
                <w:rFonts w:hint="eastAsia" w:ascii="Times New Roman" w:hAnsi="Times New Roman" w:cs="Times New Roman"/>
              </w:rPr>
              <w:t>总报价人民币</w:t>
            </w:r>
          </w:p>
        </w:tc>
        <w:tc>
          <w:tcPr>
            <w:tcW w:w="5814" w:type="dxa"/>
            <w:gridSpan w:val="3"/>
            <w:vAlign w:val="center"/>
          </w:tcPr>
          <w:p w14:paraId="77310A10">
            <w:pPr>
              <w:pStyle w:val="5"/>
              <w:jc w:val="left"/>
              <w:rPr>
                <w:rFonts w:ascii="Times New Roman" w:hAnsi="Times New Roman" w:cs="Times New Roman"/>
              </w:rPr>
            </w:pPr>
            <w:r>
              <w:rPr>
                <w:rFonts w:hint="eastAsia" w:ascii="Times New Roman" w:hAnsi="Times New Roman" w:cs="Times New Roman"/>
              </w:rPr>
              <w:t>大写：人民币</w:t>
            </w:r>
            <w:r>
              <w:rPr>
                <w:rFonts w:ascii="Times New Roman" w:hAnsi="Times New Roman" w:cs="Times New Roman"/>
              </w:rPr>
              <w:t>__</w:t>
            </w:r>
            <w:r>
              <w:rPr>
                <w:rFonts w:ascii="Times New Roman" w:hAnsi="Times New Roman" w:cs="Times New Roman"/>
                <w:u w:val="single"/>
              </w:rPr>
              <w:t>_</w:t>
            </w:r>
            <w:r>
              <w:rPr>
                <w:rFonts w:hint="eastAsia" w:ascii="Times New Roman" w:hAnsi="Times New Roman" w:cs="Times New Roman"/>
                <w:u w:val="single"/>
              </w:rPr>
              <w:t xml:space="preserve">                         </w:t>
            </w:r>
            <w:r>
              <w:rPr>
                <w:rFonts w:ascii="Times New Roman" w:hAnsi="Times New Roman" w:cs="Times New Roman"/>
                <w:u w:val="single"/>
              </w:rPr>
              <w:t>_</w:t>
            </w:r>
            <w:r>
              <w:rPr>
                <w:rFonts w:ascii="Times New Roman" w:hAnsi="Times New Roman" w:cs="Times New Roman"/>
              </w:rPr>
              <w:t>__</w:t>
            </w:r>
            <w:r>
              <w:rPr>
                <w:rFonts w:hint="eastAsia" w:ascii="Times New Roman" w:hAnsi="Times New Roman" w:cs="Times New Roman"/>
              </w:rPr>
              <w:t>元</w:t>
            </w:r>
          </w:p>
          <w:p w14:paraId="5A0C514E">
            <w:pPr>
              <w:pStyle w:val="5"/>
              <w:jc w:val="left"/>
              <w:rPr>
                <w:rFonts w:ascii="Times New Roman" w:hAnsi="Times New Roman" w:eastAsia="MingLiU_HKSCS" w:cs="Times New Roman"/>
              </w:rPr>
            </w:pPr>
          </w:p>
          <w:p w14:paraId="224613E9">
            <w:pPr>
              <w:pStyle w:val="5"/>
              <w:jc w:val="left"/>
              <w:rPr>
                <w:rFonts w:ascii="Times New Roman" w:hAnsi="Times New Roman" w:eastAsia="MingLiU_HKSCS" w:cs="Times New Roman"/>
              </w:rPr>
            </w:pPr>
            <w:r>
              <w:rPr>
                <w:rFonts w:hint="eastAsia" w:ascii="Times New Roman" w:hAnsi="Times New Roman" w:cs="Times New Roman"/>
              </w:rPr>
              <w:t>小写：￥</w:t>
            </w:r>
            <w:r>
              <w:rPr>
                <w:rFonts w:ascii="Times New Roman" w:hAnsi="Times New Roman" w:cs="Times New Roman"/>
              </w:rPr>
              <w:t>__</w:t>
            </w:r>
            <w:r>
              <w:rPr>
                <w:rFonts w:ascii="Times New Roman" w:hAnsi="Times New Roman" w:cs="Times New Roman"/>
                <w:u w:val="single"/>
              </w:rPr>
              <w:t>__</w:t>
            </w:r>
            <w:r>
              <w:rPr>
                <w:rFonts w:hint="eastAsia" w:ascii="Times New Roman" w:hAnsi="Times New Roman" w:cs="Times New Roman"/>
                <w:u w:val="single"/>
              </w:rPr>
              <w:t xml:space="preserve">         </w:t>
            </w:r>
            <w:r>
              <w:rPr>
                <w:rFonts w:ascii="Times New Roman" w:hAnsi="Times New Roman" w:cs="Times New Roman"/>
                <w:u w:val="single"/>
              </w:rPr>
              <w:t>__</w:t>
            </w:r>
          </w:p>
        </w:tc>
      </w:tr>
      <w:tr w14:paraId="09937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2" w:hRule="atLeast"/>
          <w:jc w:val="center"/>
        </w:trPr>
        <w:tc>
          <w:tcPr>
            <w:tcW w:w="1101" w:type="dxa"/>
            <w:vAlign w:val="center"/>
          </w:tcPr>
          <w:p w14:paraId="376A182D">
            <w:pPr>
              <w:pStyle w:val="5"/>
              <w:jc w:val="center"/>
              <w:rPr>
                <w:rFonts w:ascii="Times New Roman" w:hAnsi="Times New Roman" w:cs="Times New Roman"/>
              </w:rPr>
            </w:pPr>
          </w:p>
        </w:tc>
        <w:tc>
          <w:tcPr>
            <w:tcW w:w="1701" w:type="dxa"/>
            <w:vAlign w:val="center"/>
          </w:tcPr>
          <w:p w14:paraId="557B2C6E">
            <w:pPr>
              <w:pStyle w:val="5"/>
              <w:jc w:val="center"/>
              <w:rPr>
                <w:rFonts w:ascii="Times New Roman" w:hAnsi="Times New Roman" w:cs="Times New Roman"/>
              </w:rPr>
            </w:pPr>
            <w:r>
              <w:rPr>
                <w:rFonts w:hint="eastAsia" w:ascii="Times New Roman" w:hAnsi="Times New Roman" w:cs="Times New Roman"/>
              </w:rPr>
              <w:t>备注</w:t>
            </w:r>
          </w:p>
        </w:tc>
        <w:tc>
          <w:tcPr>
            <w:tcW w:w="5814" w:type="dxa"/>
            <w:gridSpan w:val="3"/>
            <w:vAlign w:val="center"/>
          </w:tcPr>
          <w:p w14:paraId="40104C0D">
            <w:pPr>
              <w:pStyle w:val="5"/>
              <w:jc w:val="center"/>
              <w:rPr>
                <w:rFonts w:ascii="Times New Roman" w:hAnsi="Times New Roman" w:cs="Times New Roman"/>
                <w:b/>
                <w:bCs/>
              </w:rPr>
            </w:pPr>
          </w:p>
        </w:tc>
      </w:tr>
    </w:tbl>
    <w:p w14:paraId="6D2115FF">
      <w:pPr>
        <w:pStyle w:val="5"/>
        <w:ind w:firstLine="420" w:firstLineChars="200"/>
        <w:rPr>
          <w:rFonts w:ascii="Times New Roman" w:hAnsi="Times New Roman" w:eastAsia="MingLiU_HKSCS" w:cs="Times New Roman"/>
        </w:rPr>
      </w:pPr>
    </w:p>
    <w:p w14:paraId="0A5A39E3">
      <w:pPr>
        <w:pStyle w:val="5"/>
        <w:ind w:firstLine="420" w:firstLineChars="200"/>
        <w:rPr>
          <w:rFonts w:ascii="Times New Roman" w:hAnsi="Times New Roman" w:eastAsia="MingLiU_HKSCS" w:cs="Times New Roman"/>
        </w:rPr>
      </w:pPr>
    </w:p>
    <w:p w14:paraId="43D9BE0D">
      <w:pPr>
        <w:pStyle w:val="5"/>
        <w:ind w:firstLine="420" w:firstLineChars="200"/>
        <w:rPr>
          <w:rFonts w:ascii="Times New Roman" w:hAnsi="Times New Roman" w:eastAsia="MingLiU_HKSCS" w:cs="Times New Roman"/>
        </w:rPr>
      </w:pPr>
    </w:p>
    <w:p w14:paraId="5D62C500">
      <w:pPr>
        <w:pStyle w:val="5"/>
        <w:ind w:firstLine="420" w:firstLineChars="200"/>
        <w:rPr>
          <w:rFonts w:ascii="Times New Roman" w:hAnsi="Times New Roman"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70846061">
      <w:pPr>
        <w:pStyle w:val="5"/>
        <w:ind w:firstLine="420" w:firstLineChars="200"/>
        <w:rPr>
          <w:rFonts w:ascii="Times New Roman" w:hAnsi="Times New Roman" w:eastAsia="MingLiU_HKSCS" w:cs="Times New Roman"/>
        </w:rPr>
      </w:pPr>
    </w:p>
    <w:p w14:paraId="329591D4">
      <w:pPr>
        <w:pStyle w:val="5"/>
        <w:ind w:firstLine="420" w:firstLineChars="200"/>
        <w:rPr>
          <w:rFonts w:ascii="Times New Roman" w:hAnsi="Times New Roman"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48C82A9E">
      <w:pPr>
        <w:pStyle w:val="5"/>
        <w:ind w:firstLine="420" w:firstLineChars="200"/>
        <w:rPr>
          <w:rFonts w:ascii="Times New Roman" w:hAnsi="Times New Roman" w:eastAsia="MingLiU_HKSCS" w:cs="Times New Roman"/>
        </w:rPr>
      </w:pPr>
    </w:p>
    <w:p w14:paraId="7EFB65DF">
      <w:pPr>
        <w:pStyle w:val="5"/>
        <w:ind w:firstLine="420" w:firstLineChars="200"/>
        <w:rPr>
          <w:rFonts w:ascii="Times New Roman" w:hAnsi="Times New Roman"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14:paraId="62E7B9EC">
      <w:pPr>
        <w:pStyle w:val="5"/>
        <w:ind w:firstLine="420" w:firstLineChars="200"/>
        <w:rPr>
          <w:rFonts w:ascii="Times New Roman" w:hAnsi="Times New Roman" w:eastAsia="MingLiU_HKSCS" w:cs="Times New Roman"/>
        </w:rPr>
      </w:pPr>
    </w:p>
    <w:p w14:paraId="162E4033">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14:paraId="494FF7B7">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p>
    <w:p w14:paraId="33C3E8EC">
      <w:pPr>
        <w:pStyle w:val="5"/>
        <w:ind w:firstLine="420" w:firstLineChars="200"/>
        <w:rPr>
          <w:rFonts w:ascii="Times New Roman" w:hAnsi="Times New Roman" w:eastAsia="MingLiU_HKSCS" w:cs="Times New Roman"/>
        </w:rPr>
      </w:pPr>
    </w:p>
    <w:p w14:paraId="6280E796">
      <w:pPr>
        <w:pStyle w:val="5"/>
        <w:ind w:firstLine="420" w:firstLineChars="200"/>
        <w:jc w:val="center"/>
        <w:rPr>
          <w:rFonts w:ascii="Times New Roman" w:hAnsi="Times New Roman" w:cs="Times New Roman"/>
        </w:rPr>
      </w:pPr>
      <w:r>
        <w:rPr>
          <w:rFonts w:hint="eastAsia" w:ascii="Times New Roman" w:hAnsi="Times New Roman" w:cs="Times New Roman"/>
        </w:rPr>
        <w:t>分项价格表</w:t>
      </w:r>
    </w:p>
    <w:p w14:paraId="3C613788">
      <w:pPr>
        <w:pStyle w:val="5"/>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服务类项目适用</w:t>
      </w:r>
      <w:r>
        <w:rPr>
          <w:rFonts w:ascii="Times New Roman" w:hAnsi="Times New Roman" w:cs="Times New Roman"/>
        </w:rPr>
        <w:t>)</w:t>
      </w:r>
    </w:p>
    <w:p w14:paraId="02BFA81E">
      <w:pPr>
        <w:pStyle w:val="5"/>
        <w:ind w:firstLine="420" w:firstLineChars="200"/>
        <w:rPr>
          <w:rFonts w:ascii="Times New Roman" w:hAnsi="Times New Roman"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项目编号：　</w:t>
      </w:r>
    </w:p>
    <w:p w14:paraId="19C60055">
      <w:pPr>
        <w:pStyle w:val="5"/>
        <w:ind w:firstLine="420" w:firstLineChars="200"/>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xml:space="preserve">     金额单位：元</w:t>
      </w:r>
    </w:p>
    <w:tbl>
      <w:tblPr>
        <w:tblStyle w:val="11"/>
        <w:tblpPr w:leftFromText="180" w:rightFromText="180" w:vertAnchor="text" w:horzAnchor="page" w:tblpX="1222" w:tblpY="381"/>
        <w:tblOverlap w:val="never"/>
        <w:tblW w:w="9670" w:type="dxa"/>
        <w:tblInd w:w="0" w:type="dxa"/>
        <w:tblLayout w:type="fixed"/>
        <w:tblCellMar>
          <w:top w:w="0" w:type="dxa"/>
          <w:left w:w="108" w:type="dxa"/>
          <w:bottom w:w="0" w:type="dxa"/>
          <w:right w:w="108" w:type="dxa"/>
        </w:tblCellMar>
      </w:tblPr>
      <w:tblGrid>
        <w:gridCol w:w="650"/>
        <w:gridCol w:w="1596"/>
        <w:gridCol w:w="2004"/>
        <w:gridCol w:w="4121"/>
        <w:gridCol w:w="1299"/>
      </w:tblGrid>
      <w:tr w14:paraId="0695BEA7">
        <w:tblPrEx>
          <w:tblCellMar>
            <w:top w:w="0" w:type="dxa"/>
            <w:left w:w="108" w:type="dxa"/>
            <w:bottom w:w="0" w:type="dxa"/>
            <w:right w:w="108" w:type="dxa"/>
          </w:tblCellMar>
        </w:tblPrEx>
        <w:trPr>
          <w:trHeight w:val="424" w:hRule="atLeast"/>
        </w:trPr>
        <w:tc>
          <w:tcPr>
            <w:tcW w:w="650" w:type="dxa"/>
            <w:vMerge w:val="restart"/>
            <w:tcBorders>
              <w:top w:val="single" w:color="auto" w:sz="4" w:space="0"/>
              <w:left w:val="single" w:color="auto" w:sz="4" w:space="0"/>
              <w:bottom w:val="single" w:color="000000" w:sz="4" w:space="0"/>
              <w:right w:val="single" w:color="auto" w:sz="4" w:space="0"/>
            </w:tcBorders>
            <w:vAlign w:val="center"/>
          </w:tcPr>
          <w:p w14:paraId="52A2A3E1">
            <w:pPr>
              <w:widowControl/>
              <w:jc w:val="center"/>
              <w:rPr>
                <w:rFonts w:ascii="Times New Roman" w:hAnsi="Times New Roman"/>
                <w:szCs w:val="21"/>
              </w:rPr>
            </w:pPr>
            <w:r>
              <w:rPr>
                <w:rFonts w:hint="eastAsia" w:ascii="Times New Roman" w:hAnsi="Times New Roman"/>
                <w:szCs w:val="21"/>
              </w:rPr>
              <w:t>序号</w:t>
            </w:r>
          </w:p>
        </w:tc>
        <w:tc>
          <w:tcPr>
            <w:tcW w:w="1596" w:type="dxa"/>
            <w:tcBorders>
              <w:top w:val="single" w:color="auto" w:sz="4" w:space="0"/>
              <w:left w:val="nil"/>
              <w:bottom w:val="single" w:color="auto" w:sz="4" w:space="0"/>
              <w:right w:val="single" w:color="000000" w:sz="4" w:space="0"/>
            </w:tcBorders>
            <w:vAlign w:val="center"/>
          </w:tcPr>
          <w:p w14:paraId="0177BA1B">
            <w:pPr>
              <w:widowControl/>
              <w:jc w:val="center"/>
              <w:rPr>
                <w:rFonts w:ascii="Times New Roman" w:hAnsi="Times New Roman"/>
                <w:szCs w:val="21"/>
              </w:rPr>
            </w:pPr>
            <w:r>
              <w:rPr>
                <w:rFonts w:hint="eastAsia" w:ascii="Times New Roman" w:hAnsi="Times New Roman"/>
                <w:szCs w:val="21"/>
              </w:rPr>
              <w:t>年度费用</w:t>
            </w:r>
          </w:p>
        </w:tc>
        <w:tc>
          <w:tcPr>
            <w:tcW w:w="2004" w:type="dxa"/>
            <w:vMerge w:val="restart"/>
            <w:tcBorders>
              <w:top w:val="single" w:color="auto" w:sz="4" w:space="0"/>
              <w:left w:val="single" w:color="auto" w:sz="4" w:space="0"/>
              <w:bottom w:val="single" w:color="auto" w:sz="4" w:space="0"/>
              <w:right w:val="single" w:color="auto" w:sz="4" w:space="0"/>
            </w:tcBorders>
            <w:vAlign w:val="center"/>
          </w:tcPr>
          <w:p w14:paraId="2A9E43BF">
            <w:pPr>
              <w:widowControl/>
              <w:jc w:val="center"/>
              <w:rPr>
                <w:rFonts w:ascii="Times New Roman" w:hAnsi="Times New Roman"/>
                <w:szCs w:val="21"/>
              </w:rPr>
            </w:pPr>
            <w:r>
              <w:rPr>
                <w:rFonts w:hint="eastAsia" w:ascii="Times New Roman" w:hAnsi="Times New Roman"/>
                <w:szCs w:val="21"/>
              </w:rPr>
              <w:t>费用构成项目</w:t>
            </w:r>
          </w:p>
        </w:tc>
        <w:tc>
          <w:tcPr>
            <w:tcW w:w="4121" w:type="dxa"/>
            <w:vMerge w:val="restart"/>
            <w:tcBorders>
              <w:top w:val="single" w:color="auto" w:sz="4" w:space="0"/>
              <w:left w:val="single" w:color="auto" w:sz="4" w:space="0"/>
              <w:bottom w:val="single" w:color="000000" w:sz="4" w:space="0"/>
              <w:right w:val="single" w:color="auto" w:sz="4" w:space="0"/>
            </w:tcBorders>
            <w:vAlign w:val="center"/>
          </w:tcPr>
          <w:p w14:paraId="5C75E8CE">
            <w:pPr>
              <w:widowControl/>
              <w:jc w:val="center"/>
              <w:rPr>
                <w:rFonts w:ascii="Times New Roman" w:hAnsi="Times New Roman"/>
                <w:szCs w:val="21"/>
              </w:rPr>
            </w:pPr>
            <w:r>
              <w:rPr>
                <w:rFonts w:hint="eastAsia" w:ascii="Times New Roman" w:hAnsi="Times New Roman"/>
                <w:szCs w:val="21"/>
              </w:rPr>
              <w:t>费用测算</w:t>
            </w:r>
          </w:p>
        </w:tc>
        <w:tc>
          <w:tcPr>
            <w:tcW w:w="1299" w:type="dxa"/>
            <w:vMerge w:val="restart"/>
            <w:tcBorders>
              <w:top w:val="single" w:color="auto" w:sz="4" w:space="0"/>
              <w:left w:val="single" w:color="auto" w:sz="4" w:space="0"/>
              <w:bottom w:val="single" w:color="000000" w:sz="4" w:space="0"/>
              <w:right w:val="single" w:color="auto" w:sz="4" w:space="0"/>
            </w:tcBorders>
            <w:vAlign w:val="center"/>
          </w:tcPr>
          <w:p w14:paraId="13DA879A">
            <w:pPr>
              <w:widowControl/>
              <w:jc w:val="center"/>
              <w:rPr>
                <w:rFonts w:ascii="Times New Roman" w:hAnsi="Times New Roman"/>
                <w:szCs w:val="21"/>
              </w:rPr>
            </w:pPr>
            <w:r>
              <w:rPr>
                <w:rFonts w:hint="eastAsia" w:ascii="Times New Roman" w:hAnsi="Times New Roman"/>
                <w:szCs w:val="21"/>
              </w:rPr>
              <w:t>元/年</w:t>
            </w:r>
          </w:p>
        </w:tc>
      </w:tr>
      <w:tr w14:paraId="4FC1D6AD">
        <w:tblPrEx>
          <w:tblCellMar>
            <w:top w:w="0" w:type="dxa"/>
            <w:left w:w="108" w:type="dxa"/>
            <w:bottom w:w="0" w:type="dxa"/>
            <w:right w:w="108" w:type="dxa"/>
          </w:tblCellMar>
        </w:tblPrEx>
        <w:trPr>
          <w:trHeight w:val="565" w:hRule="atLeast"/>
        </w:trPr>
        <w:tc>
          <w:tcPr>
            <w:tcW w:w="650" w:type="dxa"/>
            <w:vMerge w:val="continue"/>
            <w:tcBorders>
              <w:top w:val="single" w:color="auto" w:sz="4" w:space="0"/>
              <w:left w:val="single" w:color="auto" w:sz="4" w:space="0"/>
              <w:bottom w:val="single" w:color="000000" w:sz="4" w:space="0"/>
              <w:right w:val="single" w:color="auto" w:sz="4" w:space="0"/>
            </w:tcBorders>
            <w:vAlign w:val="center"/>
          </w:tcPr>
          <w:p w14:paraId="10F0C6FE">
            <w:pPr>
              <w:widowControl/>
              <w:jc w:val="center"/>
              <w:rPr>
                <w:rFonts w:ascii="Times New Roman" w:hAnsi="Times New Roman"/>
                <w:szCs w:val="21"/>
              </w:rPr>
            </w:pPr>
          </w:p>
        </w:tc>
        <w:tc>
          <w:tcPr>
            <w:tcW w:w="1596" w:type="dxa"/>
            <w:tcBorders>
              <w:top w:val="single" w:color="auto" w:sz="4" w:space="0"/>
              <w:left w:val="nil"/>
              <w:bottom w:val="single" w:color="auto" w:sz="4" w:space="0"/>
              <w:right w:val="single" w:color="auto" w:sz="4" w:space="0"/>
            </w:tcBorders>
            <w:vAlign w:val="center"/>
          </w:tcPr>
          <w:p w14:paraId="1BE466CB">
            <w:pPr>
              <w:widowControl/>
              <w:jc w:val="center"/>
              <w:rPr>
                <w:rFonts w:ascii="Times New Roman" w:hAnsi="Times New Roman"/>
                <w:szCs w:val="21"/>
              </w:rPr>
            </w:pPr>
            <w:r>
              <w:rPr>
                <w:rFonts w:hint="eastAsia" w:ascii="Times New Roman" w:hAnsi="Times New Roman"/>
                <w:szCs w:val="21"/>
              </w:rPr>
              <w:t>测算项目</w:t>
            </w:r>
          </w:p>
        </w:tc>
        <w:tc>
          <w:tcPr>
            <w:tcW w:w="2004" w:type="dxa"/>
            <w:vMerge w:val="continue"/>
            <w:tcBorders>
              <w:top w:val="single" w:color="auto" w:sz="4" w:space="0"/>
              <w:left w:val="single" w:color="auto" w:sz="4" w:space="0"/>
              <w:bottom w:val="single" w:color="auto" w:sz="4" w:space="0"/>
              <w:right w:val="single" w:color="auto" w:sz="4" w:space="0"/>
            </w:tcBorders>
            <w:vAlign w:val="center"/>
          </w:tcPr>
          <w:p w14:paraId="77899C6F">
            <w:pPr>
              <w:widowControl/>
              <w:jc w:val="left"/>
              <w:rPr>
                <w:rFonts w:ascii="Times New Roman" w:hAnsi="Times New Roman"/>
                <w:szCs w:val="21"/>
              </w:rPr>
            </w:pPr>
          </w:p>
        </w:tc>
        <w:tc>
          <w:tcPr>
            <w:tcW w:w="4121" w:type="dxa"/>
            <w:vMerge w:val="continue"/>
            <w:tcBorders>
              <w:top w:val="single" w:color="auto" w:sz="4" w:space="0"/>
              <w:left w:val="single" w:color="auto" w:sz="4" w:space="0"/>
              <w:bottom w:val="single" w:color="000000" w:sz="4" w:space="0"/>
              <w:right w:val="single" w:color="auto" w:sz="4" w:space="0"/>
            </w:tcBorders>
            <w:vAlign w:val="center"/>
          </w:tcPr>
          <w:p w14:paraId="2C1201A4">
            <w:pPr>
              <w:widowControl/>
              <w:jc w:val="left"/>
              <w:rPr>
                <w:rFonts w:ascii="Times New Roman" w:hAnsi="Times New Roman"/>
                <w:szCs w:val="21"/>
              </w:rPr>
            </w:pPr>
          </w:p>
        </w:tc>
        <w:tc>
          <w:tcPr>
            <w:tcW w:w="1299" w:type="dxa"/>
            <w:vMerge w:val="continue"/>
            <w:tcBorders>
              <w:top w:val="single" w:color="auto" w:sz="4" w:space="0"/>
              <w:left w:val="single" w:color="auto" w:sz="4" w:space="0"/>
              <w:bottom w:val="single" w:color="000000" w:sz="4" w:space="0"/>
              <w:right w:val="single" w:color="auto" w:sz="4" w:space="0"/>
            </w:tcBorders>
            <w:vAlign w:val="center"/>
          </w:tcPr>
          <w:p w14:paraId="35C19DCC">
            <w:pPr>
              <w:widowControl/>
              <w:jc w:val="left"/>
              <w:rPr>
                <w:rFonts w:ascii="Times New Roman" w:hAnsi="Times New Roman"/>
                <w:szCs w:val="21"/>
              </w:rPr>
            </w:pPr>
          </w:p>
        </w:tc>
      </w:tr>
      <w:tr w14:paraId="77F210D7">
        <w:tblPrEx>
          <w:tblCellMar>
            <w:top w:w="0" w:type="dxa"/>
            <w:left w:w="108" w:type="dxa"/>
            <w:bottom w:w="0" w:type="dxa"/>
            <w:right w:w="108" w:type="dxa"/>
          </w:tblCellMar>
        </w:tblPrEx>
        <w:trPr>
          <w:trHeight w:val="565" w:hRule="atLeast"/>
        </w:trPr>
        <w:tc>
          <w:tcPr>
            <w:tcW w:w="650" w:type="dxa"/>
            <w:vMerge w:val="restart"/>
            <w:tcBorders>
              <w:top w:val="nil"/>
              <w:left w:val="single" w:color="auto" w:sz="4" w:space="0"/>
              <w:right w:val="single" w:color="auto" w:sz="4" w:space="0"/>
            </w:tcBorders>
            <w:vAlign w:val="center"/>
          </w:tcPr>
          <w:p w14:paraId="018DF30E">
            <w:pPr>
              <w:widowControl/>
              <w:jc w:val="center"/>
              <w:rPr>
                <w:rFonts w:ascii="Times New Roman" w:hAnsi="Times New Roman"/>
                <w:szCs w:val="21"/>
              </w:rPr>
            </w:pPr>
            <w:r>
              <w:rPr>
                <w:rFonts w:hint="eastAsia" w:ascii="Times New Roman" w:hAnsi="Times New Roman"/>
                <w:szCs w:val="21"/>
              </w:rPr>
              <w:t>1</w:t>
            </w:r>
          </w:p>
        </w:tc>
        <w:tc>
          <w:tcPr>
            <w:tcW w:w="1596" w:type="dxa"/>
            <w:vMerge w:val="restart"/>
            <w:tcBorders>
              <w:top w:val="single" w:color="auto" w:sz="4" w:space="0"/>
              <w:left w:val="single" w:color="auto" w:sz="4" w:space="0"/>
              <w:bottom w:val="single" w:color="000000" w:sz="4" w:space="0"/>
              <w:right w:val="single" w:color="000000" w:sz="4" w:space="0"/>
            </w:tcBorders>
            <w:vAlign w:val="center"/>
          </w:tcPr>
          <w:p w14:paraId="5830484D">
            <w:pPr>
              <w:widowControl/>
              <w:jc w:val="center"/>
              <w:rPr>
                <w:rFonts w:ascii="Times New Roman" w:hAnsi="Times New Roman"/>
                <w:szCs w:val="21"/>
              </w:rPr>
            </w:pPr>
            <w:r>
              <w:rPr>
                <w:rFonts w:hint="eastAsia" w:ascii="Times New Roman" w:hAnsi="Times New Roman"/>
                <w:szCs w:val="21"/>
              </w:rPr>
              <w:t>人员工资</w:t>
            </w:r>
          </w:p>
        </w:tc>
        <w:tc>
          <w:tcPr>
            <w:tcW w:w="2004" w:type="dxa"/>
            <w:tcBorders>
              <w:top w:val="single" w:color="auto" w:sz="4" w:space="0"/>
              <w:left w:val="nil"/>
              <w:bottom w:val="single" w:color="auto" w:sz="4" w:space="0"/>
              <w:right w:val="single" w:color="auto" w:sz="4" w:space="0"/>
            </w:tcBorders>
            <w:vAlign w:val="center"/>
          </w:tcPr>
          <w:p w14:paraId="3B49501E">
            <w:pPr>
              <w:widowControl/>
              <w:jc w:val="center"/>
              <w:rPr>
                <w:rFonts w:ascii="Times New Roman" w:hAnsi="Times New Roman"/>
                <w:szCs w:val="21"/>
              </w:rPr>
            </w:pPr>
            <w:r>
              <w:rPr>
                <w:rFonts w:hint="eastAsia" w:ascii="Times New Roman" w:hAnsi="Times New Roman"/>
                <w:szCs w:val="21"/>
              </w:rPr>
              <w:t>保安员</w:t>
            </w:r>
          </w:p>
        </w:tc>
        <w:tc>
          <w:tcPr>
            <w:tcW w:w="4121" w:type="dxa"/>
            <w:tcBorders>
              <w:top w:val="nil"/>
              <w:left w:val="nil"/>
              <w:bottom w:val="single" w:color="auto" w:sz="4" w:space="0"/>
              <w:right w:val="single" w:color="auto" w:sz="4" w:space="0"/>
            </w:tcBorders>
            <w:vAlign w:val="center"/>
          </w:tcPr>
          <w:p w14:paraId="23DA73B3">
            <w:pPr>
              <w:widowControl/>
              <w:jc w:val="center"/>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404032B4">
            <w:pPr>
              <w:widowControl/>
              <w:jc w:val="center"/>
              <w:rPr>
                <w:rFonts w:ascii="Times New Roman" w:hAnsi="Times New Roman"/>
                <w:szCs w:val="21"/>
              </w:rPr>
            </w:pPr>
          </w:p>
        </w:tc>
      </w:tr>
      <w:tr w14:paraId="2C5CA2B6">
        <w:tblPrEx>
          <w:tblCellMar>
            <w:top w:w="0" w:type="dxa"/>
            <w:left w:w="108" w:type="dxa"/>
            <w:bottom w:w="0" w:type="dxa"/>
            <w:right w:w="108" w:type="dxa"/>
          </w:tblCellMar>
        </w:tblPrEx>
        <w:trPr>
          <w:trHeight w:val="565" w:hRule="atLeast"/>
        </w:trPr>
        <w:tc>
          <w:tcPr>
            <w:tcW w:w="650" w:type="dxa"/>
            <w:vMerge w:val="continue"/>
            <w:tcBorders>
              <w:left w:val="single" w:color="auto" w:sz="4" w:space="0"/>
              <w:right w:val="single" w:color="auto" w:sz="4" w:space="0"/>
            </w:tcBorders>
            <w:vAlign w:val="center"/>
          </w:tcPr>
          <w:p w14:paraId="1EAAC7CB">
            <w:pPr>
              <w:widowControl/>
              <w:jc w:val="center"/>
              <w:rPr>
                <w:rFonts w:ascii="Times New Roman" w:hAnsi="Times New Roman"/>
                <w:szCs w:val="21"/>
              </w:rPr>
            </w:pPr>
          </w:p>
        </w:tc>
        <w:tc>
          <w:tcPr>
            <w:tcW w:w="1596" w:type="dxa"/>
            <w:vMerge w:val="continue"/>
            <w:tcBorders>
              <w:top w:val="single" w:color="auto" w:sz="4" w:space="0"/>
              <w:left w:val="single" w:color="auto" w:sz="4" w:space="0"/>
              <w:bottom w:val="single" w:color="000000" w:sz="4" w:space="0"/>
              <w:right w:val="single" w:color="000000" w:sz="4" w:space="0"/>
            </w:tcBorders>
            <w:vAlign w:val="center"/>
          </w:tcPr>
          <w:p w14:paraId="492DE862">
            <w:pPr>
              <w:widowControl/>
              <w:jc w:val="left"/>
              <w:rPr>
                <w:rFonts w:ascii="Times New Roman" w:hAnsi="Times New Roman"/>
                <w:szCs w:val="21"/>
              </w:rPr>
            </w:pPr>
          </w:p>
        </w:tc>
        <w:tc>
          <w:tcPr>
            <w:tcW w:w="2004" w:type="dxa"/>
            <w:tcBorders>
              <w:top w:val="single" w:color="auto" w:sz="4" w:space="0"/>
              <w:left w:val="nil"/>
              <w:bottom w:val="single" w:color="auto" w:sz="4" w:space="0"/>
              <w:right w:val="single" w:color="auto" w:sz="4" w:space="0"/>
            </w:tcBorders>
            <w:vAlign w:val="center"/>
          </w:tcPr>
          <w:p w14:paraId="43519A67">
            <w:pPr>
              <w:widowControl/>
              <w:jc w:val="center"/>
              <w:rPr>
                <w:rFonts w:ascii="Times New Roman" w:hAnsi="Times New Roman"/>
                <w:szCs w:val="21"/>
              </w:rPr>
            </w:pPr>
            <w:r>
              <w:rPr>
                <w:rFonts w:hint="eastAsia" w:ascii="Times New Roman" w:hAnsi="Times New Roman"/>
                <w:szCs w:val="21"/>
              </w:rPr>
              <w:t>保洁员</w:t>
            </w:r>
          </w:p>
        </w:tc>
        <w:tc>
          <w:tcPr>
            <w:tcW w:w="4121" w:type="dxa"/>
            <w:tcBorders>
              <w:top w:val="nil"/>
              <w:left w:val="nil"/>
              <w:bottom w:val="single" w:color="auto" w:sz="4" w:space="0"/>
              <w:right w:val="single" w:color="auto" w:sz="4" w:space="0"/>
            </w:tcBorders>
            <w:vAlign w:val="center"/>
          </w:tcPr>
          <w:p w14:paraId="626863FF">
            <w:pPr>
              <w:widowControl/>
              <w:jc w:val="center"/>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1E8E4CD5">
            <w:pPr>
              <w:widowControl/>
              <w:jc w:val="center"/>
              <w:rPr>
                <w:rFonts w:ascii="Times New Roman" w:hAnsi="Times New Roman"/>
                <w:szCs w:val="21"/>
              </w:rPr>
            </w:pPr>
          </w:p>
        </w:tc>
      </w:tr>
      <w:tr w14:paraId="63908E81">
        <w:tblPrEx>
          <w:tblCellMar>
            <w:top w:w="0" w:type="dxa"/>
            <w:left w:w="108" w:type="dxa"/>
            <w:bottom w:w="0" w:type="dxa"/>
            <w:right w:w="108" w:type="dxa"/>
          </w:tblCellMar>
        </w:tblPrEx>
        <w:trPr>
          <w:trHeight w:val="565" w:hRule="atLeast"/>
        </w:trPr>
        <w:tc>
          <w:tcPr>
            <w:tcW w:w="650" w:type="dxa"/>
            <w:vMerge w:val="continue"/>
            <w:tcBorders>
              <w:left w:val="single" w:color="auto" w:sz="4" w:space="0"/>
              <w:bottom w:val="nil"/>
              <w:right w:val="single" w:color="auto" w:sz="4" w:space="0"/>
            </w:tcBorders>
            <w:vAlign w:val="center"/>
          </w:tcPr>
          <w:p w14:paraId="2039B1B7">
            <w:pPr>
              <w:widowControl/>
              <w:jc w:val="center"/>
              <w:rPr>
                <w:rFonts w:ascii="Times New Roman" w:hAnsi="Times New Roman"/>
                <w:szCs w:val="21"/>
              </w:rPr>
            </w:pPr>
          </w:p>
        </w:tc>
        <w:tc>
          <w:tcPr>
            <w:tcW w:w="1596" w:type="dxa"/>
            <w:vMerge w:val="continue"/>
            <w:tcBorders>
              <w:top w:val="nil"/>
              <w:left w:val="single" w:color="auto" w:sz="4" w:space="0"/>
              <w:bottom w:val="nil"/>
              <w:right w:val="single" w:color="auto" w:sz="4" w:space="0"/>
            </w:tcBorders>
            <w:vAlign w:val="center"/>
          </w:tcPr>
          <w:p w14:paraId="011DC7C4">
            <w:pPr>
              <w:widowControl/>
              <w:jc w:val="left"/>
              <w:rPr>
                <w:rFonts w:ascii="Times New Roman" w:hAnsi="Times New Roman"/>
                <w:szCs w:val="21"/>
              </w:rPr>
            </w:pPr>
          </w:p>
        </w:tc>
        <w:tc>
          <w:tcPr>
            <w:tcW w:w="2004" w:type="dxa"/>
            <w:tcBorders>
              <w:top w:val="single" w:color="auto" w:sz="4" w:space="0"/>
              <w:left w:val="nil"/>
              <w:bottom w:val="single" w:color="auto" w:sz="4" w:space="0"/>
              <w:right w:val="single" w:color="000000" w:sz="4" w:space="0"/>
            </w:tcBorders>
            <w:vAlign w:val="center"/>
          </w:tcPr>
          <w:p w14:paraId="027503B0">
            <w:pPr>
              <w:widowControl/>
              <w:jc w:val="center"/>
              <w:rPr>
                <w:rFonts w:ascii="Times New Roman" w:hAnsi="Times New Roman"/>
                <w:szCs w:val="21"/>
              </w:rPr>
            </w:pPr>
            <w:r>
              <w:rPr>
                <w:rFonts w:hint="eastAsia" w:ascii="Times New Roman" w:hAnsi="Times New Roman"/>
                <w:szCs w:val="21"/>
              </w:rPr>
              <w:t>主管</w:t>
            </w:r>
          </w:p>
        </w:tc>
        <w:tc>
          <w:tcPr>
            <w:tcW w:w="4121" w:type="dxa"/>
            <w:tcBorders>
              <w:top w:val="nil"/>
              <w:left w:val="nil"/>
              <w:bottom w:val="nil"/>
              <w:right w:val="single" w:color="auto" w:sz="4" w:space="0"/>
            </w:tcBorders>
            <w:vAlign w:val="center"/>
          </w:tcPr>
          <w:p w14:paraId="4A8BD45B">
            <w:pPr>
              <w:widowControl/>
              <w:jc w:val="center"/>
              <w:rPr>
                <w:rFonts w:ascii="Times New Roman" w:hAnsi="Times New Roman"/>
                <w:szCs w:val="21"/>
              </w:rPr>
            </w:pPr>
          </w:p>
        </w:tc>
        <w:tc>
          <w:tcPr>
            <w:tcW w:w="1299" w:type="dxa"/>
            <w:tcBorders>
              <w:top w:val="nil"/>
              <w:left w:val="nil"/>
              <w:bottom w:val="nil"/>
              <w:right w:val="single" w:color="auto" w:sz="4" w:space="0"/>
            </w:tcBorders>
            <w:vAlign w:val="center"/>
          </w:tcPr>
          <w:p w14:paraId="31BD0696">
            <w:pPr>
              <w:widowControl/>
              <w:jc w:val="center"/>
              <w:rPr>
                <w:rFonts w:ascii="Times New Roman" w:hAnsi="Times New Roman"/>
                <w:szCs w:val="21"/>
              </w:rPr>
            </w:pPr>
          </w:p>
        </w:tc>
      </w:tr>
      <w:tr w14:paraId="6D26DE35">
        <w:tblPrEx>
          <w:tblCellMar>
            <w:top w:w="0" w:type="dxa"/>
            <w:left w:w="108" w:type="dxa"/>
            <w:bottom w:w="0" w:type="dxa"/>
            <w:right w:w="108" w:type="dxa"/>
          </w:tblCellMar>
        </w:tblPrEx>
        <w:trPr>
          <w:trHeight w:val="565" w:hRule="atLeast"/>
        </w:trPr>
        <w:tc>
          <w:tcPr>
            <w:tcW w:w="650" w:type="dxa"/>
            <w:tcBorders>
              <w:top w:val="single" w:color="auto" w:sz="4" w:space="0"/>
              <w:left w:val="single" w:color="auto" w:sz="4" w:space="0"/>
              <w:bottom w:val="nil"/>
              <w:right w:val="single" w:color="auto" w:sz="4" w:space="0"/>
            </w:tcBorders>
            <w:vAlign w:val="center"/>
          </w:tcPr>
          <w:p w14:paraId="2A411926">
            <w:pPr>
              <w:widowControl/>
              <w:jc w:val="center"/>
              <w:rPr>
                <w:rFonts w:ascii="Times New Roman" w:hAnsi="Times New Roman"/>
                <w:szCs w:val="21"/>
              </w:rPr>
            </w:pPr>
            <w:r>
              <w:rPr>
                <w:rFonts w:hint="eastAsia" w:ascii="Times New Roman" w:hAnsi="Times New Roman"/>
                <w:szCs w:val="21"/>
              </w:rPr>
              <w:t>2</w:t>
            </w:r>
          </w:p>
        </w:tc>
        <w:tc>
          <w:tcPr>
            <w:tcW w:w="1596" w:type="dxa"/>
            <w:tcBorders>
              <w:top w:val="single" w:color="auto" w:sz="4" w:space="0"/>
              <w:left w:val="nil"/>
              <w:bottom w:val="nil"/>
              <w:right w:val="single" w:color="000000" w:sz="4" w:space="0"/>
            </w:tcBorders>
            <w:vAlign w:val="center"/>
          </w:tcPr>
          <w:p w14:paraId="4D4D36B3">
            <w:pPr>
              <w:widowControl/>
              <w:jc w:val="center"/>
              <w:rPr>
                <w:rFonts w:ascii="Times New Roman" w:hAnsi="Times New Roman"/>
                <w:szCs w:val="21"/>
              </w:rPr>
            </w:pPr>
            <w:r>
              <w:rPr>
                <w:rFonts w:hint="eastAsia" w:ascii="Times New Roman" w:hAnsi="Times New Roman"/>
                <w:szCs w:val="21"/>
              </w:rPr>
              <w:t>耗材成本</w:t>
            </w:r>
          </w:p>
        </w:tc>
        <w:tc>
          <w:tcPr>
            <w:tcW w:w="2004" w:type="dxa"/>
            <w:tcBorders>
              <w:top w:val="single" w:color="auto" w:sz="4" w:space="0"/>
              <w:left w:val="nil"/>
              <w:bottom w:val="nil"/>
              <w:right w:val="single" w:color="000000" w:sz="4" w:space="0"/>
            </w:tcBorders>
            <w:vAlign w:val="center"/>
          </w:tcPr>
          <w:p w14:paraId="531E2766">
            <w:pPr>
              <w:widowControl/>
              <w:jc w:val="center"/>
              <w:rPr>
                <w:rFonts w:ascii="Times New Roman" w:hAnsi="Times New Roman"/>
                <w:szCs w:val="21"/>
              </w:rPr>
            </w:pPr>
            <w:r>
              <w:rPr>
                <w:rFonts w:hint="eastAsia" w:ascii="Times New Roman" w:hAnsi="Times New Roman"/>
                <w:szCs w:val="21"/>
              </w:rPr>
              <w:t>洗洁精、洗衣粉等耗品</w:t>
            </w:r>
          </w:p>
        </w:tc>
        <w:tc>
          <w:tcPr>
            <w:tcW w:w="4121" w:type="dxa"/>
            <w:tcBorders>
              <w:top w:val="single" w:color="auto" w:sz="4" w:space="0"/>
              <w:left w:val="nil"/>
              <w:bottom w:val="nil"/>
              <w:right w:val="single" w:color="auto" w:sz="4" w:space="0"/>
            </w:tcBorders>
            <w:vAlign w:val="center"/>
          </w:tcPr>
          <w:p w14:paraId="3BB353A6">
            <w:pPr>
              <w:widowControl/>
              <w:jc w:val="center"/>
              <w:rPr>
                <w:rFonts w:ascii="Times New Roman" w:hAnsi="Times New Roman"/>
                <w:szCs w:val="21"/>
              </w:rPr>
            </w:pPr>
          </w:p>
        </w:tc>
        <w:tc>
          <w:tcPr>
            <w:tcW w:w="1299" w:type="dxa"/>
            <w:tcBorders>
              <w:top w:val="single" w:color="auto" w:sz="4" w:space="0"/>
              <w:left w:val="nil"/>
              <w:bottom w:val="nil"/>
              <w:right w:val="single" w:color="auto" w:sz="4" w:space="0"/>
            </w:tcBorders>
            <w:vAlign w:val="center"/>
          </w:tcPr>
          <w:p w14:paraId="62CC9920">
            <w:pPr>
              <w:widowControl/>
              <w:jc w:val="center"/>
              <w:rPr>
                <w:rFonts w:ascii="Times New Roman" w:hAnsi="Times New Roman"/>
                <w:szCs w:val="21"/>
              </w:rPr>
            </w:pPr>
          </w:p>
        </w:tc>
      </w:tr>
      <w:tr w14:paraId="0A3ED137">
        <w:tblPrEx>
          <w:tblCellMar>
            <w:top w:w="0" w:type="dxa"/>
            <w:left w:w="108" w:type="dxa"/>
            <w:bottom w:w="0" w:type="dxa"/>
            <w:right w:w="108" w:type="dxa"/>
          </w:tblCellMar>
        </w:tblPrEx>
        <w:trPr>
          <w:trHeight w:val="707" w:hRule="atLeast"/>
        </w:trPr>
        <w:tc>
          <w:tcPr>
            <w:tcW w:w="650" w:type="dxa"/>
            <w:tcBorders>
              <w:top w:val="single" w:color="auto" w:sz="4" w:space="0"/>
              <w:left w:val="single" w:color="auto" w:sz="4" w:space="0"/>
              <w:bottom w:val="single" w:color="auto" w:sz="4" w:space="0"/>
              <w:right w:val="single" w:color="auto" w:sz="4" w:space="0"/>
            </w:tcBorders>
            <w:vAlign w:val="center"/>
          </w:tcPr>
          <w:p w14:paraId="2F715A63">
            <w:pPr>
              <w:widowControl/>
              <w:jc w:val="center"/>
              <w:rPr>
                <w:rFonts w:ascii="Times New Roman" w:hAnsi="Times New Roman"/>
                <w:szCs w:val="21"/>
              </w:rPr>
            </w:pPr>
            <w:r>
              <w:rPr>
                <w:rFonts w:hint="eastAsia" w:ascii="Times New Roman" w:hAnsi="Times New Roman"/>
                <w:szCs w:val="21"/>
              </w:rPr>
              <w:t>3</w:t>
            </w:r>
          </w:p>
        </w:tc>
        <w:tc>
          <w:tcPr>
            <w:tcW w:w="1596" w:type="dxa"/>
            <w:tcBorders>
              <w:top w:val="single" w:color="auto" w:sz="4" w:space="0"/>
              <w:left w:val="nil"/>
              <w:bottom w:val="single" w:color="auto" w:sz="4" w:space="0"/>
              <w:right w:val="single" w:color="auto" w:sz="4" w:space="0"/>
            </w:tcBorders>
            <w:vAlign w:val="center"/>
          </w:tcPr>
          <w:p w14:paraId="549F6462">
            <w:pPr>
              <w:widowControl/>
              <w:jc w:val="center"/>
              <w:rPr>
                <w:rFonts w:ascii="Times New Roman" w:hAnsi="Times New Roman"/>
                <w:szCs w:val="21"/>
              </w:rPr>
            </w:pPr>
            <w:r>
              <w:rPr>
                <w:rFonts w:hint="eastAsia" w:ascii="Times New Roman" w:hAnsi="Times New Roman"/>
                <w:szCs w:val="21"/>
              </w:rPr>
              <w:t>社会保险</w:t>
            </w:r>
          </w:p>
        </w:tc>
        <w:tc>
          <w:tcPr>
            <w:tcW w:w="6125" w:type="dxa"/>
            <w:gridSpan w:val="2"/>
            <w:tcBorders>
              <w:top w:val="single" w:color="auto" w:sz="4" w:space="0"/>
              <w:left w:val="nil"/>
              <w:bottom w:val="single" w:color="auto" w:sz="4" w:space="0"/>
              <w:right w:val="single" w:color="auto" w:sz="4" w:space="0"/>
            </w:tcBorders>
            <w:vAlign w:val="center"/>
          </w:tcPr>
          <w:p w14:paraId="4390B965">
            <w:pPr>
              <w:widowControl/>
              <w:jc w:val="center"/>
              <w:rPr>
                <w:rFonts w:ascii="Times New Roman" w:hAnsi="Times New Roman"/>
                <w:szCs w:val="21"/>
              </w:rPr>
            </w:pPr>
          </w:p>
        </w:tc>
        <w:tc>
          <w:tcPr>
            <w:tcW w:w="1299" w:type="dxa"/>
            <w:tcBorders>
              <w:top w:val="single" w:color="auto" w:sz="4" w:space="0"/>
              <w:left w:val="nil"/>
              <w:bottom w:val="single" w:color="auto" w:sz="4" w:space="0"/>
              <w:right w:val="single" w:color="auto" w:sz="4" w:space="0"/>
            </w:tcBorders>
            <w:vAlign w:val="center"/>
          </w:tcPr>
          <w:p w14:paraId="2977904F">
            <w:pPr>
              <w:widowControl/>
              <w:jc w:val="center"/>
              <w:rPr>
                <w:rFonts w:ascii="Times New Roman" w:hAnsi="Times New Roman"/>
                <w:szCs w:val="21"/>
              </w:rPr>
            </w:pPr>
          </w:p>
        </w:tc>
      </w:tr>
      <w:tr w14:paraId="2E602D23">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1A6ED865">
            <w:pPr>
              <w:widowControl/>
              <w:jc w:val="center"/>
              <w:rPr>
                <w:rFonts w:ascii="Times New Roman" w:hAnsi="Times New Roman"/>
                <w:szCs w:val="21"/>
              </w:rPr>
            </w:pPr>
            <w:r>
              <w:rPr>
                <w:rFonts w:hint="eastAsia" w:ascii="Times New Roman" w:hAnsi="Times New Roman"/>
                <w:szCs w:val="21"/>
              </w:rPr>
              <w:t>4</w:t>
            </w:r>
          </w:p>
        </w:tc>
        <w:tc>
          <w:tcPr>
            <w:tcW w:w="1596" w:type="dxa"/>
            <w:tcBorders>
              <w:top w:val="single" w:color="auto" w:sz="4" w:space="0"/>
              <w:left w:val="nil"/>
              <w:bottom w:val="single" w:color="auto" w:sz="4" w:space="0"/>
              <w:right w:val="single" w:color="auto" w:sz="4" w:space="0"/>
            </w:tcBorders>
            <w:vAlign w:val="center"/>
          </w:tcPr>
          <w:p w14:paraId="2F5254C0">
            <w:pPr>
              <w:widowControl/>
              <w:jc w:val="center"/>
              <w:rPr>
                <w:rFonts w:ascii="Times New Roman" w:hAnsi="Times New Roman"/>
                <w:szCs w:val="21"/>
              </w:rPr>
            </w:pPr>
            <w:r>
              <w:rPr>
                <w:rFonts w:hint="eastAsia" w:ascii="Times New Roman" w:hAnsi="Times New Roman"/>
                <w:szCs w:val="21"/>
              </w:rPr>
              <w:t>工装（含冬夏装）</w:t>
            </w:r>
          </w:p>
        </w:tc>
        <w:tc>
          <w:tcPr>
            <w:tcW w:w="6125" w:type="dxa"/>
            <w:gridSpan w:val="2"/>
            <w:tcBorders>
              <w:top w:val="single" w:color="auto" w:sz="4" w:space="0"/>
              <w:left w:val="nil"/>
              <w:bottom w:val="single" w:color="auto" w:sz="4" w:space="0"/>
              <w:right w:val="single" w:color="auto" w:sz="4" w:space="0"/>
            </w:tcBorders>
            <w:vAlign w:val="center"/>
          </w:tcPr>
          <w:p w14:paraId="5A7EE72E">
            <w:pPr>
              <w:widowControl/>
              <w:jc w:val="center"/>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21CF9983">
            <w:pPr>
              <w:widowControl/>
              <w:jc w:val="center"/>
              <w:rPr>
                <w:rFonts w:ascii="Times New Roman" w:hAnsi="Times New Roman"/>
                <w:szCs w:val="21"/>
              </w:rPr>
            </w:pPr>
          </w:p>
        </w:tc>
      </w:tr>
      <w:tr w14:paraId="6FC3EF46">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2EAE9692">
            <w:pPr>
              <w:widowControl/>
              <w:jc w:val="center"/>
              <w:rPr>
                <w:rFonts w:ascii="Times New Roman" w:hAnsi="Times New Roman"/>
                <w:szCs w:val="21"/>
              </w:rPr>
            </w:pPr>
            <w:r>
              <w:rPr>
                <w:rFonts w:hint="eastAsia" w:ascii="Times New Roman" w:hAnsi="Times New Roman"/>
                <w:szCs w:val="21"/>
              </w:rPr>
              <w:t>5</w:t>
            </w:r>
          </w:p>
        </w:tc>
        <w:tc>
          <w:tcPr>
            <w:tcW w:w="1596" w:type="dxa"/>
            <w:tcBorders>
              <w:top w:val="single" w:color="auto" w:sz="4" w:space="0"/>
              <w:left w:val="nil"/>
              <w:bottom w:val="single" w:color="auto" w:sz="4" w:space="0"/>
              <w:right w:val="single" w:color="auto" w:sz="4" w:space="0"/>
            </w:tcBorders>
            <w:vAlign w:val="center"/>
          </w:tcPr>
          <w:p w14:paraId="7DE1A7F2">
            <w:pPr>
              <w:widowControl/>
              <w:jc w:val="center"/>
              <w:rPr>
                <w:rFonts w:ascii="Times New Roman" w:hAnsi="Times New Roman"/>
                <w:szCs w:val="21"/>
              </w:rPr>
            </w:pPr>
            <w:r>
              <w:rPr>
                <w:rFonts w:hint="eastAsia" w:ascii="Times New Roman" w:hAnsi="Times New Roman"/>
                <w:szCs w:val="21"/>
              </w:rPr>
              <w:t>安防器械</w:t>
            </w:r>
          </w:p>
        </w:tc>
        <w:tc>
          <w:tcPr>
            <w:tcW w:w="6125" w:type="dxa"/>
            <w:gridSpan w:val="2"/>
            <w:tcBorders>
              <w:top w:val="single" w:color="auto" w:sz="4" w:space="0"/>
              <w:left w:val="nil"/>
              <w:bottom w:val="single" w:color="auto" w:sz="4" w:space="0"/>
              <w:right w:val="single" w:color="auto" w:sz="4" w:space="0"/>
            </w:tcBorders>
            <w:vAlign w:val="center"/>
          </w:tcPr>
          <w:p w14:paraId="19819045">
            <w:pPr>
              <w:widowControl/>
              <w:jc w:val="center"/>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66055914">
            <w:pPr>
              <w:widowControl/>
              <w:jc w:val="center"/>
              <w:rPr>
                <w:rFonts w:ascii="Times New Roman" w:hAnsi="Times New Roman"/>
                <w:szCs w:val="21"/>
              </w:rPr>
            </w:pPr>
          </w:p>
        </w:tc>
      </w:tr>
      <w:tr w14:paraId="29155128">
        <w:tblPrEx>
          <w:tblCellMar>
            <w:top w:w="0" w:type="dxa"/>
            <w:left w:w="108" w:type="dxa"/>
            <w:bottom w:w="0" w:type="dxa"/>
            <w:right w:w="108" w:type="dxa"/>
          </w:tblCellMar>
        </w:tblPrEx>
        <w:trPr>
          <w:trHeight w:val="565" w:hRule="atLeast"/>
        </w:trPr>
        <w:tc>
          <w:tcPr>
            <w:tcW w:w="650" w:type="dxa"/>
            <w:vMerge w:val="restart"/>
            <w:tcBorders>
              <w:top w:val="nil"/>
              <w:left w:val="single" w:color="auto" w:sz="4" w:space="0"/>
              <w:bottom w:val="single" w:color="auto" w:sz="4" w:space="0"/>
              <w:right w:val="single" w:color="auto" w:sz="4" w:space="0"/>
            </w:tcBorders>
            <w:vAlign w:val="center"/>
          </w:tcPr>
          <w:p w14:paraId="211A2A43">
            <w:pPr>
              <w:widowControl/>
              <w:jc w:val="center"/>
              <w:rPr>
                <w:rFonts w:ascii="Times New Roman" w:hAnsi="Times New Roman"/>
                <w:szCs w:val="21"/>
              </w:rPr>
            </w:pPr>
            <w:r>
              <w:rPr>
                <w:rFonts w:hint="eastAsia" w:ascii="Times New Roman" w:hAnsi="Times New Roman"/>
                <w:szCs w:val="21"/>
              </w:rPr>
              <w:t>6</w:t>
            </w:r>
          </w:p>
        </w:tc>
        <w:tc>
          <w:tcPr>
            <w:tcW w:w="1596" w:type="dxa"/>
            <w:vMerge w:val="restart"/>
            <w:tcBorders>
              <w:top w:val="single" w:color="auto" w:sz="4" w:space="0"/>
              <w:left w:val="single" w:color="auto" w:sz="4" w:space="0"/>
              <w:bottom w:val="single" w:color="auto" w:sz="4" w:space="0"/>
              <w:right w:val="single" w:color="auto" w:sz="4" w:space="0"/>
            </w:tcBorders>
            <w:vAlign w:val="center"/>
          </w:tcPr>
          <w:p w14:paraId="618C4EE1">
            <w:pPr>
              <w:widowControl/>
              <w:ind w:firstLine="210" w:firstLineChars="100"/>
              <w:jc w:val="left"/>
              <w:rPr>
                <w:rFonts w:ascii="Times New Roman" w:hAnsi="Times New Roman"/>
                <w:szCs w:val="21"/>
              </w:rPr>
            </w:pPr>
            <w:r>
              <w:rPr>
                <w:rFonts w:hint="eastAsia" w:ascii="Times New Roman" w:hAnsi="Times New Roman"/>
                <w:szCs w:val="21"/>
              </w:rPr>
              <w:t>清洗费</w:t>
            </w:r>
          </w:p>
        </w:tc>
        <w:tc>
          <w:tcPr>
            <w:tcW w:w="6125" w:type="dxa"/>
            <w:gridSpan w:val="2"/>
            <w:tcBorders>
              <w:top w:val="single" w:color="auto" w:sz="4" w:space="0"/>
              <w:left w:val="nil"/>
              <w:bottom w:val="single" w:color="auto" w:sz="4" w:space="0"/>
              <w:right w:val="single" w:color="auto" w:sz="4" w:space="0"/>
            </w:tcBorders>
            <w:vAlign w:val="center"/>
          </w:tcPr>
          <w:p w14:paraId="35D564B7">
            <w:pPr>
              <w:widowControl/>
              <w:jc w:val="center"/>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245DE697">
            <w:pPr>
              <w:widowControl/>
              <w:jc w:val="center"/>
              <w:rPr>
                <w:rFonts w:ascii="Times New Roman" w:hAnsi="Times New Roman"/>
                <w:szCs w:val="21"/>
              </w:rPr>
            </w:pPr>
          </w:p>
        </w:tc>
      </w:tr>
      <w:tr w14:paraId="04DF59D0">
        <w:tblPrEx>
          <w:tblCellMar>
            <w:top w:w="0" w:type="dxa"/>
            <w:left w:w="108" w:type="dxa"/>
            <w:bottom w:w="0" w:type="dxa"/>
            <w:right w:w="108" w:type="dxa"/>
          </w:tblCellMar>
        </w:tblPrEx>
        <w:trPr>
          <w:trHeight w:val="565" w:hRule="atLeast"/>
        </w:trPr>
        <w:tc>
          <w:tcPr>
            <w:tcW w:w="650" w:type="dxa"/>
            <w:vMerge w:val="continue"/>
            <w:tcBorders>
              <w:top w:val="nil"/>
              <w:left w:val="single" w:color="auto" w:sz="4" w:space="0"/>
              <w:bottom w:val="single" w:color="auto" w:sz="4" w:space="0"/>
              <w:right w:val="single" w:color="auto" w:sz="4" w:space="0"/>
            </w:tcBorders>
            <w:vAlign w:val="center"/>
          </w:tcPr>
          <w:p w14:paraId="5FFAA0B7">
            <w:pPr>
              <w:widowControl/>
              <w:jc w:val="center"/>
              <w:rPr>
                <w:rFonts w:ascii="Times New Roman" w:hAnsi="Times New Roman"/>
                <w:szCs w:val="21"/>
              </w:rPr>
            </w:pPr>
          </w:p>
        </w:tc>
        <w:tc>
          <w:tcPr>
            <w:tcW w:w="1596" w:type="dxa"/>
            <w:vMerge w:val="continue"/>
            <w:tcBorders>
              <w:top w:val="single" w:color="auto" w:sz="4" w:space="0"/>
              <w:left w:val="single" w:color="auto" w:sz="4" w:space="0"/>
              <w:bottom w:val="single" w:color="auto" w:sz="4" w:space="0"/>
              <w:right w:val="single" w:color="auto" w:sz="4" w:space="0"/>
            </w:tcBorders>
            <w:vAlign w:val="center"/>
          </w:tcPr>
          <w:p w14:paraId="25CFBA3E">
            <w:pPr>
              <w:widowControl/>
              <w:jc w:val="left"/>
              <w:rPr>
                <w:rFonts w:ascii="Times New Roman" w:hAnsi="Times New Roman"/>
                <w:szCs w:val="21"/>
              </w:rPr>
            </w:pPr>
          </w:p>
        </w:tc>
        <w:tc>
          <w:tcPr>
            <w:tcW w:w="6125" w:type="dxa"/>
            <w:gridSpan w:val="2"/>
            <w:tcBorders>
              <w:top w:val="single" w:color="auto" w:sz="4" w:space="0"/>
              <w:left w:val="nil"/>
              <w:bottom w:val="single" w:color="auto" w:sz="4" w:space="0"/>
              <w:right w:val="single" w:color="auto" w:sz="4" w:space="0"/>
            </w:tcBorders>
            <w:vAlign w:val="center"/>
          </w:tcPr>
          <w:p w14:paraId="6BB2103A">
            <w:pPr>
              <w:widowControl/>
              <w:jc w:val="center"/>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2F49E51C">
            <w:pPr>
              <w:widowControl/>
              <w:jc w:val="center"/>
              <w:rPr>
                <w:rFonts w:ascii="Times New Roman" w:hAnsi="Times New Roman"/>
                <w:szCs w:val="21"/>
              </w:rPr>
            </w:pPr>
          </w:p>
        </w:tc>
      </w:tr>
      <w:tr w14:paraId="51F120BA">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51A7BDB9">
            <w:pPr>
              <w:widowControl/>
              <w:jc w:val="center"/>
              <w:rPr>
                <w:rFonts w:ascii="Times New Roman" w:hAnsi="Times New Roman"/>
                <w:szCs w:val="21"/>
              </w:rPr>
            </w:pPr>
            <w:r>
              <w:rPr>
                <w:rFonts w:hint="eastAsia" w:ascii="Times New Roman" w:hAnsi="Times New Roman"/>
                <w:szCs w:val="21"/>
              </w:rPr>
              <w:t>7</w:t>
            </w:r>
          </w:p>
        </w:tc>
        <w:tc>
          <w:tcPr>
            <w:tcW w:w="1596" w:type="dxa"/>
            <w:tcBorders>
              <w:top w:val="single" w:color="auto" w:sz="4" w:space="0"/>
              <w:left w:val="nil"/>
              <w:bottom w:val="single" w:color="auto" w:sz="4" w:space="0"/>
              <w:right w:val="single" w:color="auto" w:sz="4" w:space="0"/>
            </w:tcBorders>
            <w:vAlign w:val="center"/>
          </w:tcPr>
          <w:p w14:paraId="1065B1C2">
            <w:pPr>
              <w:widowControl/>
              <w:jc w:val="center"/>
              <w:rPr>
                <w:rFonts w:ascii="Times New Roman" w:hAnsi="Times New Roman"/>
                <w:szCs w:val="21"/>
              </w:rPr>
            </w:pPr>
            <w:r>
              <w:rPr>
                <w:rFonts w:hint="eastAsia" w:ascii="Times New Roman" w:hAnsi="Times New Roman"/>
                <w:szCs w:val="21"/>
              </w:rPr>
              <w:t>垃圾清运费</w:t>
            </w:r>
          </w:p>
        </w:tc>
        <w:tc>
          <w:tcPr>
            <w:tcW w:w="6125" w:type="dxa"/>
            <w:gridSpan w:val="2"/>
            <w:tcBorders>
              <w:top w:val="single" w:color="auto" w:sz="4" w:space="0"/>
              <w:left w:val="nil"/>
              <w:bottom w:val="single" w:color="auto" w:sz="4" w:space="0"/>
              <w:right w:val="single" w:color="auto" w:sz="4" w:space="0"/>
            </w:tcBorders>
            <w:vAlign w:val="center"/>
          </w:tcPr>
          <w:p w14:paraId="593773CC">
            <w:pPr>
              <w:widowControl/>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7D705941">
            <w:pPr>
              <w:widowControl/>
              <w:jc w:val="center"/>
              <w:rPr>
                <w:rFonts w:ascii="Times New Roman" w:hAnsi="Times New Roman"/>
                <w:szCs w:val="21"/>
              </w:rPr>
            </w:pPr>
          </w:p>
        </w:tc>
      </w:tr>
      <w:tr w14:paraId="4180ED92">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6C593741">
            <w:pPr>
              <w:widowControl/>
              <w:rPr>
                <w:rFonts w:ascii="Times New Roman" w:hAnsi="Times New Roman"/>
                <w:szCs w:val="21"/>
              </w:rPr>
            </w:pPr>
            <w:r>
              <w:rPr>
                <w:rFonts w:hint="eastAsia" w:ascii="Times New Roman" w:hAnsi="Times New Roman"/>
                <w:szCs w:val="21"/>
              </w:rPr>
              <w:t>合计</w:t>
            </w:r>
          </w:p>
        </w:tc>
        <w:tc>
          <w:tcPr>
            <w:tcW w:w="1596" w:type="dxa"/>
            <w:tcBorders>
              <w:top w:val="single" w:color="auto" w:sz="4" w:space="0"/>
              <w:left w:val="nil"/>
              <w:bottom w:val="single" w:color="auto" w:sz="4" w:space="0"/>
              <w:right w:val="single" w:color="000000" w:sz="4" w:space="0"/>
            </w:tcBorders>
            <w:vAlign w:val="center"/>
          </w:tcPr>
          <w:p w14:paraId="23B6E215">
            <w:pPr>
              <w:widowControl/>
              <w:jc w:val="center"/>
              <w:rPr>
                <w:rFonts w:ascii="Times New Roman" w:hAnsi="Times New Roman"/>
                <w:szCs w:val="21"/>
              </w:rPr>
            </w:pPr>
          </w:p>
        </w:tc>
        <w:tc>
          <w:tcPr>
            <w:tcW w:w="6125" w:type="dxa"/>
            <w:gridSpan w:val="2"/>
            <w:tcBorders>
              <w:top w:val="single" w:color="auto" w:sz="4" w:space="0"/>
              <w:left w:val="nil"/>
              <w:bottom w:val="single" w:color="auto" w:sz="4" w:space="0"/>
              <w:right w:val="single" w:color="auto" w:sz="4" w:space="0"/>
            </w:tcBorders>
            <w:vAlign w:val="center"/>
          </w:tcPr>
          <w:p w14:paraId="3BB727C5">
            <w:pPr>
              <w:widowControl/>
              <w:jc w:val="center"/>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52279F2F">
            <w:pPr>
              <w:widowControl/>
              <w:jc w:val="center"/>
              <w:rPr>
                <w:rFonts w:ascii="Times New Roman" w:hAnsi="Times New Roman"/>
                <w:szCs w:val="21"/>
              </w:rPr>
            </w:pPr>
          </w:p>
        </w:tc>
      </w:tr>
      <w:tr w14:paraId="54A0681A">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5EB6BF68">
            <w:pPr>
              <w:widowControl/>
              <w:jc w:val="center"/>
              <w:rPr>
                <w:rFonts w:ascii="Times New Roman" w:hAnsi="Times New Roman"/>
                <w:szCs w:val="21"/>
              </w:rPr>
            </w:pPr>
            <w:r>
              <w:rPr>
                <w:rFonts w:hint="eastAsia" w:ascii="Times New Roman" w:hAnsi="Times New Roman"/>
                <w:szCs w:val="21"/>
              </w:rPr>
              <w:t>8</w:t>
            </w:r>
          </w:p>
        </w:tc>
        <w:tc>
          <w:tcPr>
            <w:tcW w:w="1596" w:type="dxa"/>
            <w:tcBorders>
              <w:top w:val="single" w:color="auto" w:sz="4" w:space="0"/>
              <w:left w:val="nil"/>
              <w:bottom w:val="single" w:color="auto" w:sz="4" w:space="0"/>
              <w:right w:val="single" w:color="auto" w:sz="4" w:space="0"/>
            </w:tcBorders>
            <w:vAlign w:val="center"/>
          </w:tcPr>
          <w:p w14:paraId="69DA8594">
            <w:pPr>
              <w:widowControl/>
              <w:jc w:val="center"/>
              <w:rPr>
                <w:rFonts w:ascii="Times New Roman" w:hAnsi="Times New Roman"/>
                <w:szCs w:val="21"/>
              </w:rPr>
            </w:pPr>
            <w:r>
              <w:rPr>
                <w:rFonts w:hint="eastAsia" w:ascii="Times New Roman" w:hAnsi="Times New Roman"/>
                <w:szCs w:val="21"/>
              </w:rPr>
              <w:t>管理费</w:t>
            </w:r>
          </w:p>
        </w:tc>
        <w:tc>
          <w:tcPr>
            <w:tcW w:w="6125" w:type="dxa"/>
            <w:gridSpan w:val="2"/>
            <w:tcBorders>
              <w:top w:val="single" w:color="auto" w:sz="4" w:space="0"/>
              <w:left w:val="nil"/>
              <w:bottom w:val="single" w:color="auto" w:sz="4" w:space="0"/>
              <w:right w:val="single" w:color="000000" w:sz="4" w:space="0"/>
            </w:tcBorders>
            <w:vAlign w:val="center"/>
          </w:tcPr>
          <w:p w14:paraId="039789ED">
            <w:pPr>
              <w:widowControl/>
              <w:jc w:val="left"/>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5DD5349A">
            <w:pPr>
              <w:widowControl/>
              <w:jc w:val="center"/>
              <w:rPr>
                <w:rFonts w:ascii="Times New Roman" w:hAnsi="Times New Roman"/>
                <w:szCs w:val="21"/>
              </w:rPr>
            </w:pPr>
          </w:p>
        </w:tc>
      </w:tr>
      <w:tr w14:paraId="18E97FC7">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1389792D">
            <w:pPr>
              <w:widowControl/>
              <w:jc w:val="center"/>
              <w:rPr>
                <w:rFonts w:ascii="Times New Roman" w:hAnsi="Times New Roman"/>
                <w:szCs w:val="21"/>
              </w:rPr>
            </w:pPr>
            <w:r>
              <w:rPr>
                <w:rFonts w:hint="eastAsia" w:ascii="Times New Roman" w:hAnsi="Times New Roman"/>
                <w:szCs w:val="21"/>
              </w:rPr>
              <w:t>9</w:t>
            </w:r>
          </w:p>
        </w:tc>
        <w:tc>
          <w:tcPr>
            <w:tcW w:w="1596" w:type="dxa"/>
            <w:tcBorders>
              <w:top w:val="single" w:color="auto" w:sz="4" w:space="0"/>
              <w:left w:val="nil"/>
              <w:bottom w:val="single" w:color="auto" w:sz="4" w:space="0"/>
              <w:right w:val="single" w:color="auto" w:sz="4" w:space="0"/>
            </w:tcBorders>
            <w:vAlign w:val="center"/>
          </w:tcPr>
          <w:p w14:paraId="48D0F237">
            <w:pPr>
              <w:widowControl/>
              <w:jc w:val="center"/>
              <w:rPr>
                <w:rFonts w:ascii="Times New Roman" w:hAnsi="Times New Roman"/>
                <w:szCs w:val="21"/>
              </w:rPr>
            </w:pPr>
            <w:r>
              <w:rPr>
                <w:rFonts w:hint="eastAsia" w:ascii="Times New Roman" w:hAnsi="Times New Roman"/>
                <w:szCs w:val="21"/>
              </w:rPr>
              <w:t>税金</w:t>
            </w:r>
          </w:p>
        </w:tc>
        <w:tc>
          <w:tcPr>
            <w:tcW w:w="6125" w:type="dxa"/>
            <w:gridSpan w:val="2"/>
            <w:tcBorders>
              <w:top w:val="single" w:color="auto" w:sz="4" w:space="0"/>
              <w:left w:val="nil"/>
              <w:bottom w:val="single" w:color="auto" w:sz="4" w:space="0"/>
              <w:right w:val="single" w:color="auto" w:sz="4" w:space="0"/>
            </w:tcBorders>
            <w:vAlign w:val="center"/>
          </w:tcPr>
          <w:p w14:paraId="19FECC96">
            <w:pPr>
              <w:widowControl/>
              <w:jc w:val="center"/>
              <w:rPr>
                <w:rFonts w:ascii="Times New Roman" w:hAnsi="Times New Roman"/>
                <w:szCs w:val="21"/>
              </w:rPr>
            </w:pPr>
          </w:p>
        </w:tc>
        <w:tc>
          <w:tcPr>
            <w:tcW w:w="1299" w:type="dxa"/>
            <w:tcBorders>
              <w:top w:val="nil"/>
              <w:left w:val="nil"/>
              <w:bottom w:val="single" w:color="auto" w:sz="4" w:space="0"/>
              <w:right w:val="single" w:color="auto" w:sz="4" w:space="0"/>
            </w:tcBorders>
            <w:vAlign w:val="center"/>
          </w:tcPr>
          <w:p w14:paraId="3C975CB7">
            <w:pPr>
              <w:widowControl/>
              <w:jc w:val="center"/>
              <w:rPr>
                <w:rFonts w:ascii="Times New Roman" w:hAnsi="Times New Roman"/>
                <w:szCs w:val="21"/>
              </w:rPr>
            </w:pPr>
          </w:p>
        </w:tc>
      </w:tr>
      <w:tr w14:paraId="7CD562C7">
        <w:tblPrEx>
          <w:tblCellMar>
            <w:top w:w="0" w:type="dxa"/>
            <w:left w:w="108" w:type="dxa"/>
            <w:bottom w:w="0" w:type="dxa"/>
            <w:right w:w="108" w:type="dxa"/>
          </w:tblCellMar>
        </w:tblPrEx>
        <w:trPr>
          <w:trHeight w:val="565" w:hRule="atLeast"/>
        </w:trPr>
        <w:tc>
          <w:tcPr>
            <w:tcW w:w="650" w:type="dxa"/>
            <w:tcBorders>
              <w:top w:val="nil"/>
              <w:left w:val="single" w:color="auto" w:sz="4" w:space="0"/>
              <w:bottom w:val="single" w:color="auto" w:sz="4" w:space="0"/>
              <w:right w:val="single" w:color="auto" w:sz="4" w:space="0"/>
            </w:tcBorders>
            <w:vAlign w:val="center"/>
          </w:tcPr>
          <w:p w14:paraId="4E2C3E46">
            <w:pPr>
              <w:widowControl/>
              <w:jc w:val="center"/>
              <w:rPr>
                <w:rFonts w:ascii="Times New Roman" w:hAnsi="Times New Roman"/>
                <w:szCs w:val="21"/>
              </w:rPr>
            </w:pPr>
            <w:r>
              <w:rPr>
                <w:rFonts w:hint="eastAsia" w:ascii="Times New Roman" w:hAnsi="Times New Roman"/>
                <w:szCs w:val="21"/>
              </w:rPr>
              <w:t>总计</w:t>
            </w:r>
          </w:p>
        </w:tc>
        <w:tc>
          <w:tcPr>
            <w:tcW w:w="7721" w:type="dxa"/>
            <w:gridSpan w:val="3"/>
            <w:tcBorders>
              <w:top w:val="single" w:color="auto" w:sz="4" w:space="0"/>
              <w:left w:val="nil"/>
              <w:bottom w:val="single" w:color="auto" w:sz="4" w:space="0"/>
              <w:right w:val="single" w:color="000000" w:sz="4" w:space="0"/>
            </w:tcBorders>
            <w:vAlign w:val="center"/>
          </w:tcPr>
          <w:p w14:paraId="794D5894">
            <w:pPr>
              <w:widowControl/>
              <w:jc w:val="center"/>
              <w:rPr>
                <w:rFonts w:ascii="Times New Roman" w:hAnsi="Times New Roman"/>
                <w:szCs w:val="21"/>
              </w:rPr>
            </w:pPr>
            <w:r>
              <w:rPr>
                <w:rFonts w:hint="eastAsia" w:ascii="Times New Roman" w:hAnsi="Times New Roman"/>
                <w:szCs w:val="21"/>
              </w:rPr>
              <w:t>　</w:t>
            </w:r>
          </w:p>
        </w:tc>
        <w:tc>
          <w:tcPr>
            <w:tcW w:w="1299" w:type="dxa"/>
            <w:tcBorders>
              <w:top w:val="nil"/>
              <w:left w:val="nil"/>
              <w:bottom w:val="single" w:color="auto" w:sz="4" w:space="0"/>
              <w:right w:val="single" w:color="auto" w:sz="4" w:space="0"/>
            </w:tcBorders>
            <w:vAlign w:val="center"/>
          </w:tcPr>
          <w:p w14:paraId="5E1F20EF">
            <w:pPr>
              <w:widowControl/>
              <w:jc w:val="center"/>
              <w:rPr>
                <w:rFonts w:ascii="Times New Roman" w:hAnsi="Times New Roman"/>
                <w:szCs w:val="21"/>
              </w:rPr>
            </w:pPr>
          </w:p>
        </w:tc>
      </w:tr>
    </w:tbl>
    <w:p w14:paraId="3982C1C5">
      <w:pPr>
        <w:pStyle w:val="5"/>
        <w:ind w:firstLine="420" w:firstLineChars="200"/>
        <w:rPr>
          <w:rFonts w:ascii="Times New Roman" w:hAnsi="Times New Roman" w:cs="Times New Roman"/>
        </w:rPr>
      </w:pPr>
    </w:p>
    <w:p w14:paraId="43B33C71">
      <w:pPr>
        <w:pStyle w:val="5"/>
        <w:rPr>
          <w:rFonts w:ascii="Times New Roman" w:hAnsi="Times New Roman" w:cs="Times New Roman"/>
        </w:rPr>
      </w:pPr>
    </w:p>
    <w:p w14:paraId="25AD0E35">
      <w:pPr>
        <w:pStyle w:val="5"/>
        <w:ind w:firstLine="420" w:firstLineChars="200"/>
        <w:rPr>
          <w:rFonts w:ascii="Times New Roman" w:hAnsi="Times New Roman"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4E3777C1">
      <w:pPr>
        <w:pStyle w:val="5"/>
        <w:ind w:firstLine="420" w:firstLineChars="200"/>
        <w:rPr>
          <w:rFonts w:ascii="Times New Roman" w:hAnsi="Times New Roman"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42A63652">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14:paraId="43030DEA">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14:paraId="04A628D8">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2</w:t>
      </w:r>
      <w:r>
        <w:rPr>
          <w:rFonts w:hint="eastAsia" w:ascii="Times New Roman" w:hAnsi="Times New Roman" w:cs="Times New Roman"/>
        </w:rPr>
        <w:t>－3</w:t>
      </w:r>
    </w:p>
    <w:p w14:paraId="6DB5B8E8">
      <w:pPr>
        <w:pStyle w:val="5"/>
        <w:ind w:firstLine="420" w:firstLineChars="200"/>
        <w:rPr>
          <w:rFonts w:ascii="Times New Roman" w:hAnsi="Times New Roman" w:eastAsia="MingLiU_HKSCS" w:cs="Times New Roman"/>
        </w:rPr>
      </w:pPr>
    </w:p>
    <w:p w14:paraId="032E3A84">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最终报价承诺书</w:t>
      </w:r>
    </w:p>
    <w:p w14:paraId="1A6FBAA0">
      <w:pPr>
        <w:pStyle w:val="5"/>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第</w:t>
      </w:r>
      <w:r>
        <w:rPr>
          <w:rFonts w:ascii="Times New Roman" w:hAnsi="Times New Roman" w:cs="Times New Roman"/>
        </w:rPr>
        <w:t>____</w:t>
      </w:r>
      <w:r>
        <w:rPr>
          <w:rFonts w:hint="eastAsia" w:ascii="Times New Roman" w:hAnsi="Times New Roman" w:cs="Times New Roman"/>
        </w:rPr>
        <w:t>次报价书</w:t>
      </w:r>
      <w:r>
        <w:rPr>
          <w:rFonts w:ascii="Times New Roman" w:hAnsi="Times New Roman" w:cs="Times New Roman"/>
        </w:rPr>
        <w:t>)</w:t>
      </w:r>
    </w:p>
    <w:p w14:paraId="4CE4C9D1">
      <w:pPr>
        <w:pStyle w:val="5"/>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____________________</w:t>
      </w:r>
    </w:p>
    <w:p w14:paraId="1DC8CE52">
      <w:pPr>
        <w:pStyle w:val="5"/>
        <w:ind w:firstLine="420" w:firstLineChars="200"/>
        <w:rPr>
          <w:rFonts w:ascii="Times New Roman" w:hAnsi="Times New Roman" w:eastAsia="MingLiU_HKSCS" w:cs="Times New Roman"/>
        </w:rPr>
      </w:pPr>
      <w:r>
        <w:rPr>
          <w:rFonts w:hint="eastAsia" w:ascii="Times New Roman" w:hAnsi="Times New Roman" w:cs="Times New Roman"/>
        </w:rPr>
        <w:t>　项目编号：</w:t>
      </w:r>
      <w:r>
        <w:rPr>
          <w:rFonts w:ascii="Times New Roman" w:hAnsi="Times New Roman" w:cs="Times New Roman"/>
        </w:rPr>
        <w:t>____________________</w:t>
      </w:r>
    </w:p>
    <w:tbl>
      <w:tblPr>
        <w:tblStyle w:val="11"/>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6"/>
        <w:gridCol w:w="6240"/>
      </w:tblGrid>
      <w:tr w14:paraId="66FA2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6" w:type="dxa"/>
            <w:vAlign w:val="center"/>
          </w:tcPr>
          <w:p w14:paraId="08D0B8DA">
            <w:pPr>
              <w:pStyle w:val="5"/>
              <w:jc w:val="center"/>
              <w:rPr>
                <w:rFonts w:ascii="Times New Roman" w:hAnsi="Times New Roman" w:cs="Times New Roman"/>
              </w:rPr>
            </w:pPr>
          </w:p>
          <w:p w14:paraId="211B9D6C">
            <w:pPr>
              <w:pStyle w:val="5"/>
              <w:jc w:val="center"/>
              <w:rPr>
                <w:rFonts w:ascii="Times New Roman" w:hAnsi="Times New Roman" w:cs="Times New Roman"/>
              </w:rPr>
            </w:pPr>
            <w:r>
              <w:rPr>
                <w:rFonts w:hint="eastAsia" w:ascii="Times New Roman" w:hAnsi="Times New Roman" w:cs="Times New Roman"/>
              </w:rPr>
              <w:t>供应商名称</w:t>
            </w:r>
          </w:p>
          <w:p w14:paraId="65C82B1B">
            <w:pPr>
              <w:pStyle w:val="5"/>
              <w:jc w:val="center"/>
              <w:rPr>
                <w:rFonts w:ascii="Times New Roman" w:hAnsi="Times New Roman" w:cs="Times New Roman"/>
              </w:rPr>
            </w:pPr>
          </w:p>
        </w:tc>
        <w:tc>
          <w:tcPr>
            <w:tcW w:w="6240" w:type="dxa"/>
            <w:vAlign w:val="center"/>
          </w:tcPr>
          <w:p w14:paraId="27EBF76F">
            <w:pPr>
              <w:pStyle w:val="5"/>
              <w:jc w:val="center"/>
              <w:rPr>
                <w:rFonts w:ascii="MingLiU_HKSCS" w:hAnsi="MingLiU_HKSCS" w:eastAsia="MingLiU_HKSCS" w:cs="MingLiU_HKSCS"/>
              </w:rPr>
            </w:pPr>
          </w:p>
        </w:tc>
      </w:tr>
      <w:tr w14:paraId="71CD5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6" w:type="dxa"/>
            <w:vAlign w:val="center"/>
          </w:tcPr>
          <w:p w14:paraId="446F09B4">
            <w:pPr>
              <w:pStyle w:val="5"/>
              <w:jc w:val="center"/>
              <w:rPr>
                <w:rFonts w:ascii="Times New Roman" w:hAnsi="Times New Roman" w:cs="Times New Roman"/>
              </w:rPr>
            </w:pPr>
          </w:p>
          <w:p w14:paraId="2EBDB41D">
            <w:pPr>
              <w:pStyle w:val="5"/>
              <w:jc w:val="center"/>
              <w:rPr>
                <w:rFonts w:ascii="Times New Roman" w:hAnsi="Times New Roman" w:cs="Times New Roman"/>
              </w:rPr>
            </w:pPr>
            <w:r>
              <w:rPr>
                <w:rFonts w:hint="eastAsia" w:ascii="Times New Roman" w:hAnsi="Times New Roman" w:cs="Times New Roman"/>
              </w:rPr>
              <w:t>谈判范围</w:t>
            </w:r>
          </w:p>
          <w:p w14:paraId="36771B7A">
            <w:pPr>
              <w:pStyle w:val="5"/>
              <w:jc w:val="center"/>
              <w:rPr>
                <w:rFonts w:ascii="Times New Roman" w:hAnsi="Times New Roman" w:cs="Times New Roman"/>
              </w:rPr>
            </w:pPr>
          </w:p>
        </w:tc>
        <w:tc>
          <w:tcPr>
            <w:tcW w:w="6240" w:type="dxa"/>
            <w:vAlign w:val="center"/>
          </w:tcPr>
          <w:p w14:paraId="470E3886">
            <w:pPr>
              <w:pStyle w:val="5"/>
              <w:jc w:val="left"/>
              <w:rPr>
                <w:rFonts w:ascii="MingLiU_HKSCS" w:hAnsi="MingLiU_HKSCS" w:cs="MingLiU_HKSCS"/>
              </w:rPr>
            </w:pPr>
            <w:r>
              <w:rPr>
                <w:rFonts w:hint="eastAsia" w:hAnsi="宋体" w:cs="Times New Roman"/>
              </w:rPr>
              <w:t>国家税务总局银川市经济技术开发区税务局物业服务采购项目</w:t>
            </w:r>
          </w:p>
        </w:tc>
      </w:tr>
      <w:tr w14:paraId="34E72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atLeast"/>
          <w:jc w:val="center"/>
        </w:trPr>
        <w:tc>
          <w:tcPr>
            <w:tcW w:w="2376" w:type="dxa"/>
            <w:vAlign w:val="center"/>
          </w:tcPr>
          <w:p w14:paraId="69E507DF">
            <w:pPr>
              <w:pStyle w:val="5"/>
              <w:jc w:val="center"/>
              <w:rPr>
                <w:rFonts w:ascii="Times New Roman" w:hAnsi="Times New Roman" w:cs="Times New Roman"/>
              </w:rPr>
            </w:pPr>
          </w:p>
          <w:p w14:paraId="440AA038">
            <w:pPr>
              <w:pStyle w:val="5"/>
              <w:jc w:val="center"/>
              <w:rPr>
                <w:rFonts w:ascii="Times New Roman" w:hAnsi="Times New Roman" w:eastAsia="MingLiU_HKSCS" w:cs="Times New Roman"/>
              </w:rPr>
            </w:pPr>
            <w:r>
              <w:rPr>
                <w:rFonts w:hint="eastAsia" w:ascii="Times New Roman" w:hAnsi="Times New Roman" w:cs="Times New Roman"/>
              </w:rPr>
              <w:t>最终报价</w:t>
            </w:r>
          </w:p>
          <w:p w14:paraId="5C05EDA0">
            <w:pPr>
              <w:pStyle w:val="5"/>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详见备注说明</w:t>
            </w:r>
            <w:r>
              <w:rPr>
                <w:rFonts w:ascii="Times New Roman" w:hAnsi="Times New Roman" w:cs="Times New Roman"/>
              </w:rPr>
              <w:t>)</w:t>
            </w:r>
          </w:p>
          <w:p w14:paraId="2B07BF13">
            <w:pPr>
              <w:pStyle w:val="5"/>
              <w:jc w:val="center"/>
              <w:rPr>
                <w:rFonts w:ascii="Times New Roman" w:hAnsi="Times New Roman" w:eastAsia="MingLiU_HKSCS" w:cs="Times New Roman"/>
              </w:rPr>
            </w:pPr>
          </w:p>
        </w:tc>
        <w:tc>
          <w:tcPr>
            <w:tcW w:w="6240" w:type="dxa"/>
            <w:vAlign w:val="center"/>
          </w:tcPr>
          <w:p w14:paraId="078B05A7">
            <w:pPr>
              <w:pStyle w:val="5"/>
              <w:jc w:val="left"/>
              <w:rPr>
                <w:rFonts w:ascii="Times New Roman" w:hAnsi="Times New Roman" w:eastAsia="MingLiU_HKSCS" w:cs="Times New Roman"/>
              </w:rPr>
            </w:pPr>
            <w:r>
              <w:rPr>
                <w:rFonts w:hint="eastAsia" w:ascii="Times New Roman" w:hAnsi="Times New Roman" w:cs="Times New Roman"/>
              </w:rPr>
              <w:t>人民币大写：</w:t>
            </w:r>
            <w:r>
              <w:rPr>
                <w:rFonts w:ascii="Times New Roman" w:hAnsi="Times New Roman" w:cs="Times New Roman"/>
              </w:rPr>
              <w:t>____________________</w:t>
            </w:r>
          </w:p>
        </w:tc>
      </w:tr>
      <w:tr w14:paraId="44678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6" w:type="dxa"/>
            <w:vAlign w:val="center"/>
          </w:tcPr>
          <w:p w14:paraId="55D97F7C">
            <w:pPr>
              <w:pStyle w:val="5"/>
              <w:jc w:val="center"/>
              <w:rPr>
                <w:rFonts w:ascii="Times New Roman" w:hAnsi="Times New Roman" w:cs="Times New Roman"/>
              </w:rPr>
            </w:pPr>
          </w:p>
          <w:p w14:paraId="449701E2">
            <w:pPr>
              <w:pStyle w:val="5"/>
              <w:jc w:val="center"/>
              <w:rPr>
                <w:rFonts w:ascii="Times New Roman" w:hAnsi="Times New Roman" w:cs="Times New Roman"/>
              </w:rPr>
            </w:pPr>
          </w:p>
          <w:p w14:paraId="12D5410F">
            <w:pPr>
              <w:pStyle w:val="5"/>
              <w:jc w:val="center"/>
              <w:rPr>
                <w:rFonts w:ascii="Times New Roman" w:hAnsi="Times New Roman" w:cs="Times New Roman"/>
              </w:rPr>
            </w:pPr>
          </w:p>
          <w:p w14:paraId="77A7FDD2">
            <w:pPr>
              <w:pStyle w:val="5"/>
              <w:jc w:val="center"/>
              <w:rPr>
                <w:rFonts w:ascii="Times New Roman" w:hAnsi="Times New Roman" w:cs="Times New Roman"/>
              </w:rPr>
            </w:pPr>
            <w:r>
              <w:rPr>
                <w:rFonts w:hint="eastAsia" w:ascii="Times New Roman" w:hAnsi="Times New Roman" w:cs="Times New Roman"/>
              </w:rPr>
              <w:t>备注说明</w:t>
            </w:r>
          </w:p>
          <w:p w14:paraId="05EC03CE">
            <w:pPr>
              <w:pStyle w:val="5"/>
              <w:jc w:val="center"/>
              <w:rPr>
                <w:rFonts w:ascii="Times New Roman" w:hAnsi="Times New Roman" w:cs="Times New Roman"/>
              </w:rPr>
            </w:pPr>
          </w:p>
          <w:p w14:paraId="1D6465BA">
            <w:pPr>
              <w:pStyle w:val="5"/>
              <w:jc w:val="center"/>
              <w:rPr>
                <w:rFonts w:ascii="Times New Roman" w:hAnsi="Times New Roman" w:cs="Times New Roman"/>
              </w:rPr>
            </w:pPr>
          </w:p>
          <w:p w14:paraId="1BB0A570">
            <w:pPr>
              <w:pStyle w:val="5"/>
              <w:jc w:val="center"/>
              <w:rPr>
                <w:rFonts w:ascii="Times New Roman" w:hAnsi="Times New Roman" w:cs="Times New Roman"/>
              </w:rPr>
            </w:pPr>
          </w:p>
        </w:tc>
        <w:tc>
          <w:tcPr>
            <w:tcW w:w="6240" w:type="dxa"/>
            <w:vAlign w:val="center"/>
          </w:tcPr>
          <w:p w14:paraId="598DBD4C">
            <w:pPr>
              <w:pStyle w:val="5"/>
              <w:jc w:val="center"/>
              <w:rPr>
                <w:rFonts w:ascii="MingLiU_HKSCS" w:hAnsi="MingLiU_HKSCS" w:eastAsia="MingLiU_HKSCS" w:cs="MingLiU_HKSCS"/>
              </w:rPr>
            </w:pPr>
          </w:p>
        </w:tc>
      </w:tr>
      <w:tr w14:paraId="5EA63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6" w:type="dxa"/>
            <w:vAlign w:val="center"/>
          </w:tcPr>
          <w:p w14:paraId="418EB991">
            <w:pPr>
              <w:pStyle w:val="5"/>
              <w:jc w:val="center"/>
              <w:rPr>
                <w:rFonts w:ascii="Times New Roman" w:hAnsi="Times New Roman" w:cs="Times New Roman"/>
              </w:rPr>
            </w:pPr>
          </w:p>
          <w:p w14:paraId="4D519539">
            <w:pPr>
              <w:pStyle w:val="5"/>
              <w:jc w:val="center"/>
              <w:rPr>
                <w:rFonts w:ascii="Times New Roman" w:hAnsi="Times New Roman" w:cs="Times New Roman"/>
              </w:rPr>
            </w:pPr>
            <w:r>
              <w:rPr>
                <w:rFonts w:hint="eastAsia" w:ascii="Times New Roman" w:hAnsi="Times New Roman" w:cs="Times New Roman"/>
              </w:rPr>
              <w:t>谈判小组签字</w:t>
            </w:r>
          </w:p>
          <w:p w14:paraId="122FD027">
            <w:pPr>
              <w:pStyle w:val="5"/>
              <w:jc w:val="center"/>
              <w:rPr>
                <w:rFonts w:ascii="Times New Roman" w:hAnsi="Times New Roman" w:cs="Times New Roman"/>
              </w:rPr>
            </w:pPr>
          </w:p>
        </w:tc>
        <w:tc>
          <w:tcPr>
            <w:tcW w:w="6240" w:type="dxa"/>
            <w:vAlign w:val="center"/>
          </w:tcPr>
          <w:p w14:paraId="4CC60AB2">
            <w:pPr>
              <w:pStyle w:val="5"/>
              <w:jc w:val="center"/>
              <w:rPr>
                <w:rFonts w:ascii="Times New Roman" w:hAnsi="Times New Roman" w:eastAsia="MingLiU_HKSCS" w:cs="Times New Roman"/>
              </w:rPr>
            </w:pPr>
          </w:p>
        </w:tc>
      </w:tr>
    </w:tbl>
    <w:p w14:paraId="6768864B">
      <w:pPr>
        <w:pStyle w:val="5"/>
        <w:ind w:firstLine="420" w:firstLineChars="200"/>
        <w:jc w:val="right"/>
        <w:rPr>
          <w:rFonts w:ascii="Times New Roman" w:hAnsi="Times New Roman" w:cs="Times New Roman"/>
        </w:rPr>
      </w:pPr>
    </w:p>
    <w:p w14:paraId="47939A0E">
      <w:pPr>
        <w:pStyle w:val="5"/>
        <w:ind w:firstLine="420" w:firstLineChars="200"/>
        <w:jc w:val="right"/>
        <w:rPr>
          <w:rFonts w:ascii="Times New Roman" w:hAnsi="Times New Roman" w:cs="Times New Roman"/>
        </w:rPr>
      </w:pPr>
    </w:p>
    <w:p w14:paraId="7E1CF794">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供应商公章或授权代表签字：</w:t>
      </w:r>
      <w:r>
        <w:rPr>
          <w:rFonts w:ascii="Times New Roman" w:hAnsi="Times New Roman" w:cs="Times New Roman"/>
        </w:rPr>
        <w:tab/>
      </w:r>
      <w:r>
        <w:rPr>
          <w:rFonts w:ascii="Times New Roman" w:hAnsi="Times New Roman" w:cs="Times New Roman"/>
        </w:rPr>
        <w:tab/>
      </w:r>
    </w:p>
    <w:p w14:paraId="3EBB2C15">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年　　月　　日</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211B57B5">
      <w:pPr>
        <w:pStyle w:val="5"/>
        <w:ind w:firstLine="420" w:firstLineChars="200"/>
        <w:rPr>
          <w:rFonts w:ascii="Times New Roman" w:hAnsi="Times New Roman" w:eastAsia="MingLiU_HKSCS" w:cs="Times New Roman"/>
        </w:rPr>
      </w:pPr>
    </w:p>
    <w:p w14:paraId="08DEDAFD">
      <w:pPr>
        <w:pStyle w:val="5"/>
        <w:ind w:firstLine="420" w:firstLineChars="200"/>
        <w:rPr>
          <w:rFonts w:ascii="Times New Roman" w:hAnsi="Times New Roman" w:eastAsia="MingLiU_HKSCS" w:cs="Times New Roman"/>
        </w:rPr>
      </w:pPr>
      <w:r>
        <w:rPr>
          <w:rFonts w:hint="eastAsia" w:ascii="Times New Roman" w:hAnsi="Times New Roman" w:cs="Times New Roman"/>
        </w:rPr>
        <w:t>注：本页《报价表》由供应商在谈判现场依谈判情况填写，请加盖公章后带至谈判现场备填</w:t>
      </w:r>
      <w:r>
        <w:rPr>
          <w:rFonts w:ascii="Times New Roman" w:hAnsi="Times New Roman" w:cs="Times New Roman"/>
        </w:rPr>
        <w:t>(</w:t>
      </w:r>
      <w:r>
        <w:rPr>
          <w:rFonts w:hint="eastAsia" w:ascii="Times New Roman" w:hAnsi="Times New Roman" w:cs="Times New Roman"/>
        </w:rPr>
        <w:t>不需装订在响应文件内</w:t>
      </w:r>
      <w:r>
        <w:rPr>
          <w:rFonts w:ascii="Times New Roman" w:hAnsi="Times New Roman" w:cs="Times New Roman"/>
        </w:rPr>
        <w:t>)</w:t>
      </w:r>
      <w:r>
        <w:rPr>
          <w:rFonts w:hint="eastAsia" w:ascii="Times New Roman" w:hAnsi="Times New Roman" w:cs="Times New Roman"/>
        </w:rPr>
        <w:t>。考虑谈判报价的方便，供应商在填写最终承诺报价后，</w:t>
      </w:r>
      <w:r>
        <w:rPr>
          <w:rFonts w:ascii="Times New Roman" w:hAnsi="Times New Roman" w:cs="Times New Roman"/>
        </w:rPr>
        <w:t>(</w:t>
      </w:r>
      <w:r>
        <w:rPr>
          <w:rFonts w:hint="eastAsia" w:ascii="Times New Roman" w:hAnsi="Times New Roman" w:cs="Times New Roman"/>
        </w:rPr>
        <w:t>第一次报价－最终承诺报价</w:t>
      </w:r>
      <w:r>
        <w:rPr>
          <w:rFonts w:ascii="Times New Roman" w:hAnsi="Times New Roman" w:cs="Times New Roman"/>
        </w:rPr>
        <w:t>)</w:t>
      </w:r>
      <w:r>
        <w:rPr>
          <w:rFonts w:hint="eastAsia" w:ascii="Times New Roman" w:hAnsi="Times New Roman" w:cs="Times New Roman"/>
        </w:rPr>
        <w:t>除以第一次报价后得出的优惠率视同为需求表中全部分项设备或服务的优惠浮动值</w:t>
      </w:r>
      <w:r>
        <w:rPr>
          <w:rFonts w:ascii="Times New Roman" w:hAnsi="Times New Roman" w:cs="Times New Roman"/>
        </w:rPr>
        <w:t>(</w:t>
      </w:r>
      <w:r>
        <w:rPr>
          <w:rFonts w:hint="eastAsia" w:ascii="Times New Roman" w:hAnsi="Times New Roman" w:cs="Times New Roman"/>
        </w:rPr>
        <w:t>特定分项优惠除外</w:t>
      </w:r>
      <w:r>
        <w:rPr>
          <w:rFonts w:ascii="Times New Roman" w:hAnsi="Times New Roman" w:cs="Times New Roman"/>
        </w:rPr>
        <w:t>)</w:t>
      </w:r>
      <w:r>
        <w:rPr>
          <w:rFonts w:hint="eastAsia" w:ascii="Times New Roman" w:hAnsi="Times New Roman" w:cs="Times New Roman"/>
        </w:rPr>
        <w:t>。此优惠率调整原则适用于合同内价格的计算及项目增减、变更时价格的计算。</w:t>
      </w:r>
    </w:p>
    <w:p w14:paraId="7DF25D9E">
      <w:pPr>
        <w:pStyle w:val="5"/>
        <w:ind w:firstLine="420" w:firstLineChars="200"/>
        <w:rPr>
          <w:rFonts w:ascii="Times New Roman" w:hAnsi="Times New Roman" w:eastAsia="MingLiU_HKSCS" w:cs="Times New Roman"/>
        </w:rPr>
      </w:pPr>
      <w:r>
        <w:rPr>
          <w:rFonts w:ascii="Times New Roman" w:hAnsi="Times New Roman" w:cs="Times New Roman"/>
        </w:rPr>
        <w:br w:type="page"/>
      </w:r>
    </w:p>
    <w:p w14:paraId="43491610">
      <w:pPr>
        <w:pStyle w:val="5"/>
        <w:rPr>
          <w:rFonts w:ascii="Times New Roman" w:hAnsi="Times New Roman" w:eastAsia="MingLiU_HKSCS" w:cs="Times New Roman"/>
        </w:rPr>
      </w:pPr>
      <w:r>
        <w:rPr>
          <w:rFonts w:hint="eastAsia" w:ascii="Times New Roman" w:hAnsi="Times New Roman" w:cs="Times New Roman"/>
        </w:rPr>
        <w:t>三、谈判保证金（本项目不涉及）</w:t>
      </w:r>
    </w:p>
    <w:p w14:paraId="4F766DF5">
      <w:pPr>
        <w:pStyle w:val="5"/>
        <w:ind w:firstLine="420" w:firstLineChars="200"/>
        <w:rPr>
          <w:rFonts w:ascii="Times New Roman" w:hAnsi="Times New Roman" w:eastAsia="MingLiU_HKSCS" w:cs="Times New Roman"/>
        </w:rPr>
      </w:pPr>
      <w:r>
        <w:rPr>
          <w:rFonts w:hint="eastAsia" w:ascii="Times New Roman" w:hAnsi="Times New Roman" w:cs="Times New Roman"/>
        </w:rPr>
        <w:t>说明：可提供付款凭证或金融机构、担保机构出具的保函原件。</w:t>
      </w:r>
    </w:p>
    <w:p w14:paraId="40CA7BAD">
      <w:pPr>
        <w:pStyle w:val="3"/>
        <w:jc w:val="center"/>
      </w:pPr>
      <w:r>
        <w:rPr>
          <w:rFonts w:hint="eastAsia" w:ascii="Times New Roman" w:hAnsi="Times New Roman"/>
        </w:rPr>
        <w:t>保证金汇款声明函</w:t>
      </w:r>
      <w:r>
        <w:rPr>
          <w:rFonts w:ascii="Times New Roman" w:hAnsi="Times New Roman"/>
        </w:rPr>
        <w:t>(</w:t>
      </w:r>
      <w:r>
        <w:rPr>
          <w:rFonts w:hint="eastAsia" w:ascii="Times New Roman" w:hAnsi="Times New Roman"/>
        </w:rPr>
        <w:t>适用银行转账</w:t>
      </w:r>
      <w:r>
        <w:rPr>
          <w:rFonts w:ascii="Times New Roman" w:hAnsi="Times New Roman"/>
        </w:rPr>
        <w:t>)</w:t>
      </w:r>
    </w:p>
    <w:p w14:paraId="754E894B">
      <w:pPr>
        <w:pStyle w:val="5"/>
        <w:rPr>
          <w:rFonts w:ascii="Times New Roman" w:hAnsi="Times New Roman" w:eastAsia="MingLiU_HKSCS" w:cs="Times New Roman"/>
        </w:rPr>
      </w:pPr>
      <w:r>
        <w:rPr>
          <w:rFonts w:hint="eastAsia" w:ascii="Times New Roman" w:hAnsi="Times New Roman" w:cs="Times New Roman"/>
        </w:rPr>
        <w:t>致：</w:t>
      </w:r>
      <w:r>
        <w:rPr>
          <w:rFonts w:hint="eastAsia" w:ascii="Times New Roman" w:hAnsi="Times New Roman" w:cs="Times New Roman"/>
          <w:u w:val="single"/>
        </w:rPr>
        <w:t>采购人</w:t>
      </w:r>
    </w:p>
    <w:p w14:paraId="529B919E">
      <w:pPr>
        <w:pStyle w:val="5"/>
        <w:ind w:firstLine="420" w:firstLineChars="200"/>
        <w:rPr>
          <w:rFonts w:ascii="Times New Roman" w:hAnsi="Times New Roman" w:eastAsia="MingLiU_HKSCS" w:cs="Times New Roman"/>
        </w:rPr>
      </w:pPr>
      <w:r>
        <w:rPr>
          <w:rFonts w:hint="eastAsia" w:ascii="Times New Roman" w:hAnsi="Times New Roman" w:cs="Times New Roman"/>
        </w:rPr>
        <w:t>我方为</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项目编号：</w:t>
      </w:r>
      <w:r>
        <w:rPr>
          <w:rFonts w:ascii="Times New Roman" w:hAnsi="Times New Roman" w:cs="Times New Roman"/>
        </w:rPr>
        <w:t>________)</w:t>
      </w:r>
      <w:r>
        <w:rPr>
          <w:rFonts w:hint="eastAsia" w:ascii="Times New Roman" w:hAnsi="Times New Roman" w:cs="Times New Roman"/>
        </w:rPr>
        <w:t>递交保证金人民币</w:t>
      </w:r>
      <w:r>
        <w:rPr>
          <w:rFonts w:ascii="Times New Roman" w:hAnsi="Times New Roman" w:cs="Times New Roman"/>
        </w:rPr>
        <w:t>________</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大写人民币</w:t>
      </w:r>
      <w:r>
        <w:rPr>
          <w:rFonts w:ascii="Times New Roman" w:hAnsi="Times New Roman" w:cs="Times New Roman"/>
        </w:rPr>
        <w:t>______</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已于</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日以银行主动划账方式划入你方账户。</w:t>
      </w:r>
    </w:p>
    <w:p w14:paraId="0A66A047">
      <w:pPr>
        <w:pStyle w:val="5"/>
        <w:ind w:firstLine="420" w:firstLineChars="200"/>
        <w:rPr>
          <w:rFonts w:ascii="Times New Roman" w:hAnsi="Times New Roman" w:eastAsia="MingLiU_HKSCS" w:cs="Times New Roman"/>
        </w:rPr>
      </w:pPr>
      <w:r>
        <w:rPr>
          <w:rFonts w:hint="eastAsia" w:ascii="Times New Roman" w:hAnsi="Times New Roman" w:cs="Times New Roman"/>
        </w:rPr>
        <w:t>详见附件：银行出具的汇款单或转账凭证复印件。</w:t>
      </w:r>
    </w:p>
    <w:p w14:paraId="2D6F6639">
      <w:pPr>
        <w:pStyle w:val="5"/>
        <w:ind w:firstLine="420" w:firstLineChars="200"/>
        <w:rPr>
          <w:rFonts w:ascii="Times New Roman" w:hAnsi="Times New Roman" w:eastAsia="MingLiU_HKSCS" w:cs="Times New Roman"/>
        </w:rPr>
      </w:pPr>
      <w:r>
        <w:rPr>
          <w:rFonts w:hint="eastAsia" w:ascii="Times New Roman" w:hAnsi="Times New Roman" w:cs="Times New Roman"/>
        </w:rPr>
        <w:t>退还保证金时请按以下内容划入我方账户。若因内容不全、错误、字迹潦草模糊导致该项目保证金未能及时退还或退还过程中发生错误</w:t>
      </w:r>
      <w:r>
        <w:rPr>
          <w:rFonts w:hint="eastAsia" w:ascii="Times New Roman" w:hAnsi="Times New Roman" w:eastAsia="MingLiU_HKSCS" w:cs="Times New Roman"/>
        </w:rPr>
        <w:t>，</w:t>
      </w:r>
      <w:r>
        <w:rPr>
          <w:rFonts w:hint="eastAsia" w:ascii="Times New Roman" w:hAnsi="Times New Roman" w:cs="Times New Roman"/>
        </w:rPr>
        <w:t>我方将承担全部责任和损失。</w:t>
      </w:r>
    </w:p>
    <w:p w14:paraId="4F19EB6B">
      <w:pPr>
        <w:pStyle w:val="5"/>
        <w:ind w:firstLine="420" w:firstLineChars="200"/>
        <w:rPr>
          <w:rFonts w:ascii="Times New Roman" w:hAnsi="Times New Roman" w:eastAsia="MingLiU_HKSCS" w:cs="Times New Roman"/>
        </w:rPr>
      </w:pPr>
      <w:r>
        <w:rPr>
          <w:rFonts w:hint="eastAsia" w:ascii="Times New Roman" w:hAnsi="Times New Roman" w:cs="Times New Roman"/>
        </w:rPr>
        <w:t>单位全称：</w:t>
      </w:r>
    </w:p>
    <w:p w14:paraId="255E0995">
      <w:pPr>
        <w:pStyle w:val="5"/>
        <w:ind w:firstLine="420" w:firstLineChars="200"/>
        <w:rPr>
          <w:rFonts w:ascii="Times New Roman" w:hAnsi="Times New Roman" w:eastAsia="MingLiU_HKSCS" w:cs="Times New Roman"/>
        </w:rPr>
      </w:pPr>
      <w:r>
        <w:rPr>
          <w:rFonts w:hint="eastAsia" w:ascii="Times New Roman" w:hAnsi="Times New Roman" w:cs="Times New Roman"/>
        </w:rPr>
        <w:t>开户银行：</w:t>
      </w:r>
    </w:p>
    <w:p w14:paraId="50367793">
      <w:pPr>
        <w:pStyle w:val="5"/>
        <w:ind w:firstLine="420" w:firstLineChars="200"/>
        <w:rPr>
          <w:rFonts w:ascii="Times New Roman" w:hAnsi="Times New Roman" w:eastAsia="MingLiU_HKSCS" w:cs="Times New Roman"/>
        </w:rPr>
      </w:pPr>
      <w:r>
        <w:rPr>
          <w:rFonts w:hint="eastAsia" w:ascii="Times New Roman" w:hAnsi="Times New Roman" w:cs="Times New Roman"/>
        </w:rPr>
        <w:t>开户账号：</w:t>
      </w:r>
    </w:p>
    <w:p w14:paraId="5D428037">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供应商</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　　</w:t>
      </w:r>
      <w:r>
        <w:rPr>
          <w:rFonts w:ascii="Times New Roman" w:hAnsi="Times New Roman" w:cs="Times New Roman"/>
        </w:rPr>
        <w:tab/>
      </w:r>
    </w:p>
    <w:p w14:paraId="366F7BEC">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地址：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14D3D539">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项目联系人：　</w:t>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w:t>
      </w:r>
    </w:p>
    <w:p w14:paraId="0B7884B4">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电话</w:t>
      </w:r>
      <w:r>
        <w:rPr>
          <w:rFonts w:ascii="Times New Roman" w:hAnsi="Times New Roman" w:cs="Times New Roman"/>
        </w:rPr>
        <w:t>(</w:t>
      </w:r>
      <w:r>
        <w:rPr>
          <w:rFonts w:hint="eastAsia" w:ascii="Times New Roman" w:hAnsi="Times New Roman" w:cs="Times New Roman"/>
        </w:rPr>
        <w:t>手机</w:t>
      </w:r>
      <w:r>
        <w:rPr>
          <w:rFonts w:ascii="Times New Roman" w:hAnsi="Times New Roman" w:cs="Times New Roman"/>
        </w:rPr>
        <w:t>)</w:t>
      </w:r>
      <w:r>
        <w:rPr>
          <w:rFonts w:hint="eastAsia" w:ascii="Times New Roman" w:hAnsi="Times New Roman" w:cs="Times New Roman"/>
        </w:rPr>
        <w:t>：　</w:t>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w:t>
      </w:r>
    </w:p>
    <w:p w14:paraId="172553B8">
      <w:pPr>
        <w:pStyle w:val="5"/>
        <w:ind w:firstLine="420" w:firstLineChars="200"/>
        <w:rPr>
          <w:rFonts w:ascii="Times New Roman" w:hAnsi="Times New Roman" w:eastAsia="MingLiU_HKSCS" w:cs="Times New Roman"/>
        </w:rPr>
      </w:pPr>
    </w:p>
    <w:tbl>
      <w:tblPr>
        <w:tblStyle w:val="11"/>
        <w:tblW w:w="5704"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704"/>
      </w:tblGrid>
      <w:tr w14:paraId="4EC6DF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034" w:hRule="atLeast"/>
          <w:jc w:val="center"/>
        </w:trPr>
        <w:tc>
          <w:tcPr>
            <w:tcW w:w="5704" w:type="dxa"/>
            <w:tcBorders>
              <w:top w:val="single" w:color="auto" w:sz="4" w:space="0"/>
              <w:bottom w:val="single" w:color="auto" w:sz="4" w:space="0"/>
            </w:tcBorders>
            <w:vAlign w:val="center"/>
          </w:tcPr>
          <w:p w14:paraId="325C6259">
            <w:pPr>
              <w:pStyle w:val="5"/>
              <w:jc w:val="center"/>
              <w:rPr>
                <w:rFonts w:ascii="Times New Roman" w:hAnsi="Times New Roman" w:eastAsia="MingLiU_HKSCS" w:cs="Times New Roman"/>
              </w:rPr>
            </w:pPr>
            <w:r>
              <w:rPr>
                <w:rFonts w:hint="eastAsia" w:ascii="Times New Roman" w:hAnsi="Times New Roman" w:cs="Times New Roman"/>
              </w:rPr>
              <w:t>汇款单或转账凭证复印件</w:t>
            </w:r>
          </w:p>
        </w:tc>
      </w:tr>
    </w:tbl>
    <w:p w14:paraId="514039F7">
      <w:pPr>
        <w:pStyle w:val="5"/>
        <w:ind w:firstLine="420" w:firstLineChars="200"/>
        <w:rPr>
          <w:rFonts w:ascii="Times New Roman" w:hAnsi="Times New Roman" w:eastAsia="MingLiU_HKSCS" w:cs="Times New Roman"/>
        </w:rPr>
      </w:pPr>
    </w:p>
    <w:p w14:paraId="288023FE">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四、供应商的资格证明材料</w:t>
      </w:r>
    </w:p>
    <w:p w14:paraId="21CE8C8A">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1</w:t>
      </w:r>
    </w:p>
    <w:p w14:paraId="55DD3D4D">
      <w:pPr>
        <w:pStyle w:val="5"/>
        <w:ind w:firstLine="420" w:firstLineChars="200"/>
        <w:rPr>
          <w:rFonts w:ascii="Times New Roman" w:hAnsi="Times New Roman" w:eastAsia="MingLiU_HKSCS" w:cs="Times New Roman"/>
        </w:rPr>
      </w:pPr>
    </w:p>
    <w:p w14:paraId="48440E74">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供应商基本情况表</w:t>
      </w:r>
    </w:p>
    <w:p w14:paraId="4FAC75CA">
      <w:pPr>
        <w:pStyle w:val="5"/>
        <w:ind w:firstLine="420" w:firstLineChars="200"/>
        <w:rPr>
          <w:rFonts w:ascii="Times New Roman" w:hAnsi="Times New Roman" w:cs="Times New Roman"/>
        </w:rPr>
      </w:pPr>
      <w:r>
        <w:rPr>
          <w:rFonts w:hint="eastAsia" w:ascii="Times New Roman" w:hAnsi="Times New Roman" w:cs="Times New Roman"/>
        </w:rPr>
        <w:t>　供应商：</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p>
    <w:tbl>
      <w:tblPr>
        <w:tblStyle w:val="11"/>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7"/>
        <w:gridCol w:w="708"/>
        <w:gridCol w:w="1849"/>
        <w:gridCol w:w="2154"/>
        <w:gridCol w:w="1528"/>
      </w:tblGrid>
      <w:tr w14:paraId="46961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14:paraId="109A7B1D">
            <w:pPr>
              <w:pStyle w:val="5"/>
              <w:jc w:val="center"/>
              <w:rPr>
                <w:rFonts w:ascii="Times New Roman" w:hAnsi="Times New Roman" w:cs="Times New Roman"/>
              </w:rPr>
            </w:pPr>
            <w:r>
              <w:rPr>
                <w:rFonts w:hint="eastAsia" w:ascii="Times New Roman" w:hAnsi="Times New Roman" w:cs="Times New Roman"/>
              </w:rPr>
              <w:t>供应商名称</w:t>
            </w:r>
          </w:p>
        </w:tc>
        <w:tc>
          <w:tcPr>
            <w:tcW w:w="2557" w:type="dxa"/>
            <w:gridSpan w:val="2"/>
            <w:vAlign w:val="center"/>
          </w:tcPr>
          <w:p w14:paraId="7008B735">
            <w:pPr>
              <w:pStyle w:val="5"/>
              <w:jc w:val="center"/>
              <w:rPr>
                <w:rFonts w:ascii="Times New Roman" w:hAnsi="Times New Roman" w:cs="Times New Roman"/>
              </w:rPr>
            </w:pPr>
          </w:p>
        </w:tc>
        <w:tc>
          <w:tcPr>
            <w:tcW w:w="2154" w:type="dxa"/>
            <w:vAlign w:val="center"/>
          </w:tcPr>
          <w:p w14:paraId="71977DF5">
            <w:pPr>
              <w:pStyle w:val="5"/>
              <w:jc w:val="center"/>
              <w:rPr>
                <w:rFonts w:ascii="Times New Roman" w:hAnsi="Times New Roman" w:cs="Times New Roman"/>
              </w:rPr>
            </w:pPr>
            <w:r>
              <w:rPr>
                <w:rFonts w:hint="eastAsia" w:ascii="Times New Roman" w:hAnsi="Times New Roman" w:cs="Times New Roman"/>
              </w:rPr>
              <w:t>法定代表人</w:t>
            </w:r>
          </w:p>
        </w:tc>
        <w:tc>
          <w:tcPr>
            <w:tcW w:w="1528" w:type="dxa"/>
            <w:vAlign w:val="center"/>
          </w:tcPr>
          <w:p w14:paraId="32EEBB9D">
            <w:pPr>
              <w:pStyle w:val="5"/>
              <w:jc w:val="center"/>
              <w:rPr>
                <w:rFonts w:ascii="MingLiU_HKSCS" w:hAnsi="MingLiU_HKSCS" w:eastAsia="MingLiU_HKSCS" w:cs="MingLiU_HKSCS"/>
              </w:rPr>
            </w:pPr>
          </w:p>
        </w:tc>
      </w:tr>
      <w:tr w14:paraId="6D596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14:paraId="171B5B75">
            <w:pPr>
              <w:pStyle w:val="5"/>
              <w:jc w:val="center"/>
              <w:rPr>
                <w:rFonts w:ascii="Times New Roman" w:hAnsi="Times New Roman" w:cs="Times New Roman"/>
              </w:rPr>
            </w:pPr>
            <w:r>
              <w:rPr>
                <w:rFonts w:hint="eastAsia" w:ascii="Times New Roman" w:hAnsi="Times New Roman" w:cs="Times New Roman"/>
              </w:rPr>
              <w:t>统一社会信用代码</w:t>
            </w:r>
          </w:p>
        </w:tc>
        <w:tc>
          <w:tcPr>
            <w:tcW w:w="2557" w:type="dxa"/>
            <w:gridSpan w:val="2"/>
            <w:vAlign w:val="center"/>
          </w:tcPr>
          <w:p w14:paraId="09F3361D">
            <w:pPr>
              <w:pStyle w:val="5"/>
              <w:jc w:val="center"/>
              <w:rPr>
                <w:rFonts w:ascii="Times New Roman" w:hAnsi="Times New Roman" w:cs="Times New Roman"/>
              </w:rPr>
            </w:pPr>
          </w:p>
        </w:tc>
        <w:tc>
          <w:tcPr>
            <w:tcW w:w="2154" w:type="dxa"/>
            <w:vAlign w:val="center"/>
          </w:tcPr>
          <w:p w14:paraId="721144CA">
            <w:pPr>
              <w:pStyle w:val="5"/>
              <w:jc w:val="center"/>
              <w:rPr>
                <w:rFonts w:ascii="Times New Roman" w:hAnsi="Times New Roman" w:cs="Times New Roman"/>
              </w:rPr>
            </w:pPr>
            <w:r>
              <w:rPr>
                <w:rFonts w:hint="eastAsia" w:ascii="Times New Roman" w:hAnsi="Times New Roman" w:cs="Times New Roman"/>
              </w:rPr>
              <w:t>邮政编码</w:t>
            </w:r>
          </w:p>
        </w:tc>
        <w:tc>
          <w:tcPr>
            <w:tcW w:w="1528" w:type="dxa"/>
            <w:vAlign w:val="center"/>
          </w:tcPr>
          <w:p w14:paraId="28280597">
            <w:pPr>
              <w:pStyle w:val="5"/>
              <w:jc w:val="center"/>
              <w:rPr>
                <w:rFonts w:ascii="Times New Roman" w:hAnsi="Times New Roman" w:eastAsia="MingLiU_HKSCS" w:cs="Times New Roman"/>
              </w:rPr>
            </w:pPr>
          </w:p>
        </w:tc>
      </w:tr>
      <w:tr w14:paraId="1152D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14:paraId="73317061">
            <w:pPr>
              <w:pStyle w:val="5"/>
              <w:jc w:val="center"/>
              <w:rPr>
                <w:rFonts w:ascii="Times New Roman" w:hAnsi="Times New Roman" w:cs="Times New Roman"/>
              </w:rPr>
            </w:pPr>
            <w:r>
              <w:rPr>
                <w:rFonts w:hint="eastAsia" w:ascii="Times New Roman" w:hAnsi="Times New Roman" w:cs="Times New Roman"/>
              </w:rPr>
              <w:t>授权代表</w:t>
            </w:r>
          </w:p>
        </w:tc>
        <w:tc>
          <w:tcPr>
            <w:tcW w:w="2557" w:type="dxa"/>
            <w:gridSpan w:val="2"/>
            <w:vAlign w:val="center"/>
          </w:tcPr>
          <w:p w14:paraId="1A447050">
            <w:pPr>
              <w:pStyle w:val="5"/>
              <w:jc w:val="center"/>
              <w:rPr>
                <w:rFonts w:ascii="Times New Roman" w:hAnsi="Times New Roman" w:cs="Times New Roman"/>
              </w:rPr>
            </w:pPr>
          </w:p>
        </w:tc>
        <w:tc>
          <w:tcPr>
            <w:tcW w:w="2154" w:type="dxa"/>
            <w:vAlign w:val="center"/>
          </w:tcPr>
          <w:p w14:paraId="510B09A7">
            <w:pPr>
              <w:pStyle w:val="5"/>
              <w:jc w:val="center"/>
              <w:rPr>
                <w:rFonts w:ascii="Times New Roman" w:hAnsi="Times New Roman" w:cs="Times New Roman"/>
              </w:rPr>
            </w:pPr>
            <w:r>
              <w:rPr>
                <w:rFonts w:hint="eastAsia" w:ascii="Times New Roman" w:hAnsi="Times New Roman" w:cs="Times New Roman"/>
              </w:rPr>
              <w:t>联系电话</w:t>
            </w:r>
          </w:p>
        </w:tc>
        <w:tc>
          <w:tcPr>
            <w:tcW w:w="1528" w:type="dxa"/>
            <w:vAlign w:val="center"/>
          </w:tcPr>
          <w:p w14:paraId="6BEE3FBA">
            <w:pPr>
              <w:pStyle w:val="5"/>
              <w:jc w:val="center"/>
              <w:rPr>
                <w:rFonts w:ascii="Times New Roman" w:hAnsi="Times New Roman" w:eastAsia="MingLiU_HKSCS" w:cs="Times New Roman"/>
              </w:rPr>
            </w:pPr>
          </w:p>
        </w:tc>
      </w:tr>
      <w:tr w14:paraId="2528F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14:paraId="70F177AA">
            <w:pPr>
              <w:pStyle w:val="5"/>
              <w:jc w:val="center"/>
              <w:rPr>
                <w:rFonts w:ascii="Times New Roman" w:hAnsi="Times New Roman" w:cs="Times New Roman"/>
              </w:rPr>
            </w:pPr>
            <w:r>
              <w:rPr>
                <w:rFonts w:hint="eastAsia" w:ascii="Times New Roman" w:hAnsi="Times New Roman" w:cs="Times New Roman"/>
              </w:rPr>
              <w:t>电子邮箱</w:t>
            </w:r>
          </w:p>
        </w:tc>
        <w:tc>
          <w:tcPr>
            <w:tcW w:w="2557" w:type="dxa"/>
            <w:gridSpan w:val="2"/>
            <w:vAlign w:val="center"/>
          </w:tcPr>
          <w:p w14:paraId="5FB4DF09">
            <w:pPr>
              <w:pStyle w:val="5"/>
              <w:jc w:val="center"/>
              <w:rPr>
                <w:rFonts w:ascii="Times New Roman" w:hAnsi="Times New Roman" w:cs="Times New Roman"/>
              </w:rPr>
            </w:pPr>
          </w:p>
        </w:tc>
        <w:tc>
          <w:tcPr>
            <w:tcW w:w="2154" w:type="dxa"/>
            <w:vAlign w:val="center"/>
          </w:tcPr>
          <w:p w14:paraId="4614750E">
            <w:pPr>
              <w:pStyle w:val="5"/>
              <w:jc w:val="center"/>
              <w:rPr>
                <w:rFonts w:ascii="Times New Roman" w:hAnsi="Times New Roman" w:cs="Times New Roman"/>
              </w:rPr>
            </w:pPr>
            <w:r>
              <w:rPr>
                <w:rFonts w:hint="eastAsia" w:ascii="Times New Roman" w:hAnsi="Times New Roman" w:cs="Times New Roman"/>
              </w:rPr>
              <w:t>传真</w:t>
            </w:r>
          </w:p>
        </w:tc>
        <w:tc>
          <w:tcPr>
            <w:tcW w:w="1528" w:type="dxa"/>
            <w:vAlign w:val="center"/>
          </w:tcPr>
          <w:p w14:paraId="08815D2D">
            <w:pPr>
              <w:pStyle w:val="5"/>
              <w:jc w:val="center"/>
              <w:rPr>
                <w:rFonts w:ascii="Times New Roman" w:hAnsi="Times New Roman" w:eastAsia="MingLiU_HKSCS" w:cs="Times New Roman"/>
              </w:rPr>
            </w:pPr>
          </w:p>
        </w:tc>
      </w:tr>
      <w:tr w14:paraId="20C18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14:paraId="1002624D">
            <w:pPr>
              <w:pStyle w:val="5"/>
              <w:jc w:val="center"/>
              <w:rPr>
                <w:rFonts w:ascii="Times New Roman" w:hAnsi="Times New Roman" w:cs="Times New Roman"/>
              </w:rPr>
            </w:pPr>
            <w:r>
              <w:rPr>
                <w:rFonts w:hint="eastAsia" w:ascii="Times New Roman" w:hAnsi="Times New Roman" w:cs="Times New Roman"/>
              </w:rPr>
              <w:t>上年营业收入</w:t>
            </w:r>
          </w:p>
        </w:tc>
        <w:tc>
          <w:tcPr>
            <w:tcW w:w="2557" w:type="dxa"/>
            <w:gridSpan w:val="2"/>
            <w:vAlign w:val="center"/>
          </w:tcPr>
          <w:p w14:paraId="708D6EC7">
            <w:pPr>
              <w:pStyle w:val="5"/>
              <w:jc w:val="center"/>
              <w:rPr>
                <w:rFonts w:ascii="Times New Roman" w:hAnsi="Times New Roman" w:cs="Times New Roman"/>
              </w:rPr>
            </w:pPr>
          </w:p>
        </w:tc>
        <w:tc>
          <w:tcPr>
            <w:tcW w:w="2154" w:type="dxa"/>
            <w:vAlign w:val="center"/>
          </w:tcPr>
          <w:p w14:paraId="6E40E8B1">
            <w:pPr>
              <w:pStyle w:val="5"/>
              <w:jc w:val="center"/>
              <w:rPr>
                <w:rFonts w:ascii="Times New Roman" w:hAnsi="Times New Roman" w:cs="Times New Roman"/>
              </w:rPr>
            </w:pPr>
            <w:r>
              <w:rPr>
                <w:rFonts w:hint="eastAsia" w:ascii="Times New Roman" w:hAnsi="Times New Roman" w:cs="Times New Roman"/>
              </w:rPr>
              <w:t>员工总人数</w:t>
            </w:r>
          </w:p>
        </w:tc>
        <w:tc>
          <w:tcPr>
            <w:tcW w:w="1528" w:type="dxa"/>
            <w:vAlign w:val="center"/>
          </w:tcPr>
          <w:p w14:paraId="7E8ECAD9">
            <w:pPr>
              <w:pStyle w:val="5"/>
              <w:jc w:val="center"/>
              <w:rPr>
                <w:rFonts w:ascii="MingLiU_HKSCS" w:hAnsi="MingLiU_HKSCS" w:eastAsia="MingLiU_HKSCS" w:cs="MingLiU_HKSCS"/>
              </w:rPr>
            </w:pPr>
          </w:p>
        </w:tc>
      </w:tr>
      <w:tr w14:paraId="1897E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85" w:type="dxa"/>
            <w:gridSpan w:val="2"/>
            <w:vAlign w:val="center"/>
          </w:tcPr>
          <w:p w14:paraId="3FF44D04">
            <w:pPr>
              <w:pStyle w:val="5"/>
              <w:jc w:val="center"/>
              <w:rPr>
                <w:rFonts w:ascii="Times New Roman" w:hAnsi="Times New Roman" w:cs="Times New Roman"/>
              </w:rPr>
            </w:pPr>
            <w:r>
              <w:rPr>
                <w:rFonts w:hint="eastAsia" w:ascii="Times New Roman" w:hAnsi="Times New Roman" w:cs="Times New Roman"/>
              </w:rPr>
              <w:t>基本账户开户行及账号</w:t>
            </w:r>
          </w:p>
        </w:tc>
        <w:tc>
          <w:tcPr>
            <w:tcW w:w="5531" w:type="dxa"/>
            <w:gridSpan w:val="3"/>
            <w:vAlign w:val="center"/>
          </w:tcPr>
          <w:p w14:paraId="74B433FF">
            <w:pPr>
              <w:pStyle w:val="5"/>
              <w:jc w:val="center"/>
              <w:rPr>
                <w:rFonts w:ascii="Times New Roman" w:hAnsi="Times New Roman" w:eastAsia="MingLiU_HKSCS" w:cs="Times New Roman"/>
              </w:rPr>
            </w:pPr>
          </w:p>
        </w:tc>
      </w:tr>
      <w:tr w14:paraId="1187E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85" w:type="dxa"/>
            <w:gridSpan w:val="2"/>
            <w:vAlign w:val="center"/>
          </w:tcPr>
          <w:p w14:paraId="209D1BD0">
            <w:pPr>
              <w:pStyle w:val="5"/>
              <w:jc w:val="center"/>
              <w:rPr>
                <w:rFonts w:ascii="Times New Roman" w:hAnsi="Times New Roman" w:cs="Times New Roman"/>
              </w:rPr>
            </w:pPr>
            <w:r>
              <w:rPr>
                <w:rFonts w:hint="eastAsia" w:ascii="Times New Roman" w:hAnsi="Times New Roman" w:cs="Times New Roman"/>
              </w:rPr>
              <w:t>税务登记机关</w:t>
            </w:r>
          </w:p>
        </w:tc>
        <w:tc>
          <w:tcPr>
            <w:tcW w:w="5531" w:type="dxa"/>
            <w:gridSpan w:val="3"/>
            <w:vAlign w:val="center"/>
          </w:tcPr>
          <w:p w14:paraId="02EBC94F">
            <w:pPr>
              <w:pStyle w:val="5"/>
              <w:jc w:val="center"/>
              <w:rPr>
                <w:rFonts w:ascii="MingLiU_HKSCS" w:hAnsi="MingLiU_HKSCS" w:eastAsia="MingLiU_HKSCS" w:cs="MingLiU_HKSCS"/>
              </w:rPr>
            </w:pPr>
          </w:p>
        </w:tc>
      </w:tr>
      <w:tr w14:paraId="39763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85" w:type="dxa"/>
            <w:gridSpan w:val="2"/>
            <w:vAlign w:val="center"/>
          </w:tcPr>
          <w:p w14:paraId="2339AB37">
            <w:pPr>
              <w:pStyle w:val="5"/>
              <w:jc w:val="center"/>
              <w:rPr>
                <w:rFonts w:ascii="Times New Roman" w:hAnsi="Times New Roman" w:cs="Times New Roman"/>
              </w:rPr>
            </w:pPr>
            <w:r>
              <w:rPr>
                <w:rFonts w:hint="eastAsia" w:ascii="Times New Roman" w:hAnsi="Times New Roman" w:cs="Times New Roman"/>
              </w:rPr>
              <w:t>资质名称</w:t>
            </w:r>
          </w:p>
        </w:tc>
        <w:tc>
          <w:tcPr>
            <w:tcW w:w="1849" w:type="dxa"/>
            <w:vAlign w:val="center"/>
          </w:tcPr>
          <w:p w14:paraId="5C5D271F">
            <w:pPr>
              <w:pStyle w:val="5"/>
              <w:jc w:val="center"/>
              <w:rPr>
                <w:rFonts w:ascii="Times New Roman" w:hAnsi="Times New Roman" w:cs="Times New Roman"/>
              </w:rPr>
            </w:pPr>
            <w:r>
              <w:rPr>
                <w:rFonts w:hint="eastAsia" w:ascii="Times New Roman" w:hAnsi="Times New Roman" w:cs="Times New Roman"/>
              </w:rPr>
              <w:t>等级</w:t>
            </w:r>
          </w:p>
        </w:tc>
        <w:tc>
          <w:tcPr>
            <w:tcW w:w="2154" w:type="dxa"/>
            <w:vAlign w:val="center"/>
          </w:tcPr>
          <w:p w14:paraId="79DE976F">
            <w:pPr>
              <w:pStyle w:val="5"/>
              <w:jc w:val="center"/>
              <w:rPr>
                <w:rFonts w:ascii="Times New Roman" w:hAnsi="Times New Roman" w:cs="Times New Roman"/>
              </w:rPr>
            </w:pPr>
            <w:r>
              <w:rPr>
                <w:rFonts w:hint="eastAsia" w:ascii="Times New Roman" w:hAnsi="Times New Roman" w:cs="Times New Roman"/>
              </w:rPr>
              <w:t>发证机关</w:t>
            </w:r>
          </w:p>
        </w:tc>
        <w:tc>
          <w:tcPr>
            <w:tcW w:w="1528" w:type="dxa"/>
            <w:vAlign w:val="center"/>
          </w:tcPr>
          <w:p w14:paraId="7C53E1BD">
            <w:pPr>
              <w:pStyle w:val="5"/>
              <w:jc w:val="center"/>
              <w:rPr>
                <w:rFonts w:ascii="Times New Roman" w:hAnsi="Times New Roman" w:eastAsia="MingLiU_HKSCS" w:cs="Times New Roman"/>
              </w:rPr>
            </w:pPr>
            <w:r>
              <w:rPr>
                <w:rFonts w:hint="eastAsia" w:ascii="Times New Roman" w:hAnsi="Times New Roman" w:cs="Times New Roman"/>
              </w:rPr>
              <w:t>有效期</w:t>
            </w:r>
          </w:p>
        </w:tc>
      </w:tr>
      <w:tr w14:paraId="5A09F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85" w:type="dxa"/>
            <w:gridSpan w:val="2"/>
            <w:vAlign w:val="center"/>
          </w:tcPr>
          <w:p w14:paraId="32E14D0A">
            <w:pPr>
              <w:pStyle w:val="5"/>
              <w:jc w:val="center"/>
              <w:rPr>
                <w:rFonts w:ascii="Times New Roman" w:hAnsi="Times New Roman" w:cs="Times New Roman"/>
              </w:rPr>
            </w:pPr>
          </w:p>
        </w:tc>
        <w:tc>
          <w:tcPr>
            <w:tcW w:w="1849" w:type="dxa"/>
            <w:vAlign w:val="center"/>
          </w:tcPr>
          <w:p w14:paraId="7B4B2D30">
            <w:pPr>
              <w:pStyle w:val="5"/>
              <w:jc w:val="center"/>
              <w:rPr>
                <w:rFonts w:ascii="Times New Roman" w:hAnsi="Times New Roman" w:cs="Times New Roman"/>
              </w:rPr>
            </w:pPr>
          </w:p>
        </w:tc>
        <w:tc>
          <w:tcPr>
            <w:tcW w:w="2154" w:type="dxa"/>
            <w:vAlign w:val="center"/>
          </w:tcPr>
          <w:p w14:paraId="5E2732F1">
            <w:pPr>
              <w:pStyle w:val="5"/>
              <w:jc w:val="center"/>
              <w:rPr>
                <w:rFonts w:ascii="Times New Roman" w:hAnsi="Times New Roman" w:cs="Times New Roman"/>
              </w:rPr>
            </w:pPr>
          </w:p>
        </w:tc>
        <w:tc>
          <w:tcPr>
            <w:tcW w:w="1528" w:type="dxa"/>
            <w:vAlign w:val="center"/>
          </w:tcPr>
          <w:p w14:paraId="7701637F">
            <w:pPr>
              <w:pStyle w:val="5"/>
              <w:jc w:val="center"/>
              <w:rPr>
                <w:rFonts w:ascii="Times New Roman" w:hAnsi="Times New Roman" w:eastAsia="MingLiU_HKSCS" w:cs="Times New Roman"/>
              </w:rPr>
            </w:pPr>
          </w:p>
        </w:tc>
      </w:tr>
      <w:tr w14:paraId="43B6A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85" w:type="dxa"/>
            <w:gridSpan w:val="2"/>
            <w:vAlign w:val="center"/>
          </w:tcPr>
          <w:p w14:paraId="7C36C145">
            <w:pPr>
              <w:pStyle w:val="5"/>
              <w:jc w:val="center"/>
              <w:rPr>
                <w:rFonts w:ascii="Times New Roman" w:hAnsi="Times New Roman" w:cs="Times New Roman"/>
              </w:rPr>
            </w:pPr>
          </w:p>
        </w:tc>
        <w:tc>
          <w:tcPr>
            <w:tcW w:w="1849" w:type="dxa"/>
            <w:vAlign w:val="center"/>
          </w:tcPr>
          <w:p w14:paraId="1534244C">
            <w:pPr>
              <w:pStyle w:val="5"/>
              <w:jc w:val="center"/>
              <w:rPr>
                <w:rFonts w:ascii="Times New Roman" w:hAnsi="Times New Roman" w:cs="Times New Roman"/>
              </w:rPr>
            </w:pPr>
          </w:p>
        </w:tc>
        <w:tc>
          <w:tcPr>
            <w:tcW w:w="2154" w:type="dxa"/>
            <w:vAlign w:val="center"/>
          </w:tcPr>
          <w:p w14:paraId="1A32603D">
            <w:pPr>
              <w:pStyle w:val="5"/>
              <w:jc w:val="center"/>
              <w:rPr>
                <w:rFonts w:ascii="Times New Roman" w:hAnsi="Times New Roman" w:cs="Times New Roman"/>
              </w:rPr>
            </w:pPr>
          </w:p>
        </w:tc>
        <w:tc>
          <w:tcPr>
            <w:tcW w:w="1528" w:type="dxa"/>
            <w:vAlign w:val="center"/>
          </w:tcPr>
          <w:p w14:paraId="4407C5C6">
            <w:pPr>
              <w:pStyle w:val="5"/>
              <w:jc w:val="center"/>
              <w:rPr>
                <w:rFonts w:ascii="MingLiU_HKSCS" w:hAnsi="MingLiU_HKSCS" w:eastAsia="MingLiU_HKSCS" w:cs="MingLiU_HKSCS"/>
              </w:rPr>
            </w:pPr>
          </w:p>
        </w:tc>
      </w:tr>
      <w:tr w14:paraId="41C2D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14:paraId="3DCCBECA">
            <w:pPr>
              <w:pStyle w:val="5"/>
              <w:jc w:val="center"/>
              <w:rPr>
                <w:rFonts w:ascii="Times New Roman" w:hAnsi="Times New Roman" w:cs="Times New Roman"/>
              </w:rPr>
            </w:pPr>
            <w:r>
              <w:rPr>
                <w:rFonts w:hint="eastAsia" w:ascii="Times New Roman" w:hAnsi="Times New Roman" w:cs="Times New Roman"/>
              </w:rPr>
              <w:t>备注</w:t>
            </w:r>
          </w:p>
        </w:tc>
        <w:tc>
          <w:tcPr>
            <w:tcW w:w="6239" w:type="dxa"/>
            <w:gridSpan w:val="4"/>
            <w:vAlign w:val="center"/>
          </w:tcPr>
          <w:p w14:paraId="1F733604">
            <w:pPr>
              <w:pStyle w:val="5"/>
              <w:jc w:val="center"/>
              <w:rPr>
                <w:rFonts w:ascii="Times New Roman" w:hAnsi="Times New Roman" w:eastAsia="MingLiU_HKSCS" w:cs="Times New Roman"/>
              </w:rPr>
            </w:pPr>
          </w:p>
        </w:tc>
      </w:tr>
    </w:tbl>
    <w:p w14:paraId="6A8C4BB7">
      <w:pPr>
        <w:pStyle w:val="5"/>
        <w:ind w:firstLine="420" w:firstLineChars="200"/>
        <w:rPr>
          <w:rFonts w:ascii="Times New Roman" w:hAnsi="Times New Roman" w:eastAsia="MingLiU_HKSCS" w:cs="Times New Roman"/>
        </w:rPr>
      </w:pPr>
    </w:p>
    <w:p w14:paraId="3221E4A8">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法人或者其他组织的营业执照副本复印件或自然人的身份证明复印件</w:t>
      </w:r>
    </w:p>
    <w:p w14:paraId="3F809F47">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14:paraId="081B059A">
      <w:pPr>
        <w:pStyle w:val="5"/>
        <w:ind w:firstLine="420" w:firstLineChars="200"/>
        <w:rPr>
          <w:rFonts w:ascii="Times New Roman" w:hAnsi="Times New Roman" w:eastAsia="MingLiU_HKSCS" w:cs="Times New Roman"/>
        </w:rPr>
      </w:pPr>
    </w:p>
    <w:p w14:paraId="6742E7AA">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法人或者其他组织的税务登记证副本复印件</w:t>
      </w:r>
      <w:r>
        <w:rPr>
          <w:rFonts w:ascii="Times New Roman" w:hAnsi="Times New Roman" w:cs="Times New Roman"/>
        </w:rPr>
        <w:t>(</w:t>
      </w:r>
      <w:r>
        <w:rPr>
          <w:rFonts w:hint="eastAsia" w:ascii="Times New Roman" w:hAnsi="Times New Roman" w:cs="Times New Roman"/>
        </w:rPr>
        <w:t>按规定可不进行税务登记的不提供</w:t>
      </w:r>
      <w:r>
        <w:rPr>
          <w:rFonts w:ascii="Times New Roman" w:hAnsi="Times New Roman" w:cs="Times New Roman"/>
        </w:rPr>
        <w:t>)</w:t>
      </w:r>
    </w:p>
    <w:p w14:paraId="472A51F1">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14:paraId="5D7B1776">
      <w:pPr>
        <w:pStyle w:val="5"/>
        <w:ind w:firstLine="420" w:firstLineChars="200"/>
        <w:rPr>
          <w:rFonts w:ascii="Times New Roman" w:hAnsi="Times New Roman" w:eastAsia="MingLiU_HKSCS" w:cs="Times New Roman"/>
        </w:rPr>
      </w:pPr>
    </w:p>
    <w:p w14:paraId="31CCA42A">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财务状况报告、依法缴纳税收和社会保障资金的相关证明</w:t>
      </w:r>
    </w:p>
    <w:p w14:paraId="17D6652E">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14:paraId="1FA8473A">
      <w:pPr>
        <w:pStyle w:val="5"/>
        <w:ind w:firstLine="420" w:firstLineChars="200"/>
        <w:rPr>
          <w:rFonts w:ascii="Times New Roman" w:hAnsi="Times New Roman" w:eastAsia="MingLiU_HKSCS" w:cs="Times New Roman"/>
        </w:rPr>
      </w:pPr>
    </w:p>
    <w:p w14:paraId="2D502F3C">
      <w:pPr>
        <w:pStyle w:val="5"/>
        <w:ind w:firstLine="420" w:firstLineChars="200"/>
        <w:rPr>
          <w:rFonts w:ascii="Times New Roman" w:hAnsi="Times New Roman" w:eastAsia="MingLiU_HKSCS" w:cs="Times New Roman"/>
        </w:rPr>
      </w:pPr>
      <w:r>
        <w:rPr>
          <w:rFonts w:hint="eastAsia" w:ascii="Times New Roman" w:hAnsi="Times New Roman" w:cs="Times New Roman"/>
        </w:rPr>
        <w:t>备注：</w:t>
      </w:r>
      <w:r>
        <w:rPr>
          <w:rFonts w:ascii="Times New Roman" w:hAnsi="Times New Roman" w:cs="Times New Roman"/>
        </w:rPr>
        <w:t>1.</w:t>
      </w:r>
      <w:r>
        <w:rPr>
          <w:rFonts w:hint="eastAsia" w:ascii="Times New Roman" w:hAnsi="Times New Roman" w:cs="Times New Roman"/>
        </w:rPr>
        <w:t>提供的财务状况报告</w:t>
      </w:r>
      <w:r>
        <w:rPr>
          <w:rFonts w:hint="eastAsia" w:ascii="Times New Roman" w:hAnsi="Times New Roman" w:eastAsia="MingLiU_HKSCS" w:cs="Times New Roman"/>
        </w:rPr>
        <w:t>，</w:t>
      </w:r>
      <w:r>
        <w:rPr>
          <w:rFonts w:hint="eastAsia" w:ascii="Times New Roman" w:hAnsi="Times New Roman" w:cs="Times New Roman"/>
        </w:rPr>
        <w:t>包括资产负债表、损益表等复印件。</w:t>
      </w:r>
      <w:r>
        <w:rPr>
          <w:rFonts w:ascii="Times New Roman" w:hAnsi="Times New Roman" w:cs="Times New Roman"/>
        </w:rPr>
        <w:t>(</w:t>
      </w:r>
      <w:r>
        <w:rPr>
          <w:rFonts w:hint="eastAsia" w:ascii="Times New Roman" w:hAnsi="Times New Roman" w:cs="Times New Roman"/>
        </w:rPr>
        <w:t>如供应商为新成立公司的</w:t>
      </w:r>
      <w:r>
        <w:rPr>
          <w:rFonts w:hint="eastAsia" w:ascii="Times New Roman" w:hAnsi="Times New Roman" w:eastAsia="MingLiU_HKSCS" w:cs="Times New Roman"/>
        </w:rPr>
        <w:t>，</w:t>
      </w:r>
      <w:r>
        <w:rPr>
          <w:rFonts w:hint="eastAsia" w:ascii="Times New Roman" w:hAnsi="Times New Roman" w:cs="Times New Roman"/>
        </w:rPr>
        <w:t>应提供公司成立之日后的财务报表</w:t>
      </w:r>
      <w:r>
        <w:rPr>
          <w:rFonts w:ascii="Times New Roman" w:hAnsi="Times New Roman" w:cs="Times New Roman"/>
        </w:rPr>
        <w:t>)</w:t>
      </w:r>
    </w:p>
    <w:p w14:paraId="6EADA45F">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提供依法缴纳税收和社会保障资金证明材料的复印件。</w:t>
      </w:r>
    </w:p>
    <w:p w14:paraId="07F785E1">
      <w:pPr>
        <w:pStyle w:val="5"/>
        <w:ind w:firstLine="420" w:firstLineChars="200"/>
        <w:rPr>
          <w:rFonts w:ascii="Times New Roman" w:hAnsi="Times New Roman" w:eastAsia="MingLiU_HKSCS" w:cs="Times New Roman"/>
        </w:rPr>
      </w:pPr>
    </w:p>
    <w:p w14:paraId="6A73060E">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4</w:t>
      </w:r>
      <w:r>
        <w:rPr>
          <w:rFonts w:hint="eastAsia" w:ascii="Times New Roman" w:hAnsi="Times New Roman" w:cs="Times New Roman"/>
        </w:rPr>
        <w:t>　具备履行合同所必需的设备和专业技术能力的证明材料</w:t>
      </w:r>
      <w:r>
        <w:rPr>
          <w:rFonts w:ascii="Times New Roman" w:hAnsi="Times New Roman" w:cs="Times New Roman"/>
        </w:rPr>
        <w:t>(</w:t>
      </w:r>
      <w:r>
        <w:rPr>
          <w:rFonts w:hint="eastAsia" w:ascii="Times New Roman" w:hAnsi="Times New Roman" w:cs="Times New Roman"/>
        </w:rPr>
        <w:t>由供应商根据项目需求提供说明材料</w:t>
      </w:r>
      <w:r>
        <w:rPr>
          <w:rFonts w:ascii="Times New Roman" w:hAnsi="Times New Roman" w:cs="Times New Roman"/>
        </w:rPr>
        <w:t>)</w:t>
      </w:r>
    </w:p>
    <w:p w14:paraId="265026E7">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14:paraId="7B84B0D7">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5</w:t>
      </w:r>
    </w:p>
    <w:p w14:paraId="17A4B10B">
      <w:pPr>
        <w:pStyle w:val="5"/>
        <w:ind w:firstLine="480" w:firstLineChars="200"/>
        <w:jc w:val="center"/>
        <w:rPr>
          <w:rFonts w:ascii="Times New Roman" w:hAnsi="Times New Roman" w:cs="Times New Roman"/>
          <w:sz w:val="24"/>
          <w:szCs w:val="24"/>
        </w:rPr>
      </w:pPr>
    </w:p>
    <w:p w14:paraId="1061172A">
      <w:pPr>
        <w:pStyle w:val="5"/>
        <w:ind w:firstLine="480" w:firstLineChars="200"/>
        <w:jc w:val="center"/>
        <w:rPr>
          <w:rFonts w:ascii="Times New Roman" w:hAnsi="Times New Roman" w:cs="Times New Roman"/>
          <w:sz w:val="24"/>
          <w:szCs w:val="24"/>
        </w:rPr>
      </w:pPr>
    </w:p>
    <w:p w14:paraId="18E877B5">
      <w:pPr>
        <w:pStyle w:val="5"/>
        <w:ind w:firstLine="480" w:firstLineChars="200"/>
        <w:jc w:val="center"/>
        <w:rPr>
          <w:rFonts w:ascii="Times New Roman" w:hAnsi="Times New Roman" w:eastAsia="MingLiU_HKSCS" w:cs="Times New Roman"/>
          <w:sz w:val="24"/>
          <w:szCs w:val="24"/>
        </w:rPr>
      </w:pPr>
      <w:r>
        <w:rPr>
          <w:rFonts w:hint="eastAsia" w:ascii="Times New Roman" w:hAnsi="Times New Roman" w:cs="Times New Roman"/>
          <w:sz w:val="24"/>
          <w:szCs w:val="24"/>
        </w:rPr>
        <w:t>参加政府采购活动前三年内在经营活动中</w:t>
      </w:r>
    </w:p>
    <w:p w14:paraId="75CD1C4C">
      <w:pPr>
        <w:pStyle w:val="5"/>
        <w:ind w:firstLine="480" w:firstLineChars="200"/>
        <w:jc w:val="center"/>
        <w:rPr>
          <w:rFonts w:ascii="Times New Roman" w:hAnsi="Times New Roman" w:cs="Times New Roman"/>
          <w:sz w:val="24"/>
          <w:szCs w:val="24"/>
        </w:rPr>
      </w:pPr>
      <w:r>
        <w:rPr>
          <w:rFonts w:hint="eastAsia" w:ascii="Times New Roman" w:hAnsi="Times New Roman" w:cs="Times New Roman"/>
          <w:sz w:val="24"/>
          <w:szCs w:val="24"/>
        </w:rPr>
        <w:t>没有重大违法记录的书面声明</w:t>
      </w:r>
    </w:p>
    <w:p w14:paraId="1ABC8343">
      <w:pPr>
        <w:pStyle w:val="5"/>
        <w:ind w:firstLine="420" w:firstLineChars="200"/>
        <w:rPr>
          <w:rFonts w:ascii="Times New Roman" w:hAnsi="Times New Roman" w:cs="Times New Roman"/>
        </w:rPr>
      </w:pPr>
    </w:p>
    <w:p w14:paraId="794F9EB5">
      <w:pPr>
        <w:pStyle w:val="5"/>
        <w:ind w:firstLine="420" w:firstLineChars="200"/>
        <w:rPr>
          <w:rFonts w:ascii="Times New Roman" w:hAnsi="Times New Roman" w:eastAsia="MingLiU_HKSCS" w:cs="Times New Roman"/>
        </w:rPr>
      </w:pPr>
      <w:r>
        <w:rPr>
          <w:rFonts w:hint="eastAsia" w:ascii="Times New Roman" w:hAnsi="Times New Roman" w:cs="Times New Roman"/>
        </w:rPr>
        <w:t>本单位郑重声明：</w:t>
      </w:r>
    </w:p>
    <w:p w14:paraId="70B8A630">
      <w:pPr>
        <w:pStyle w:val="5"/>
        <w:ind w:firstLine="420" w:firstLineChars="200"/>
        <w:rPr>
          <w:rFonts w:ascii="Times New Roman" w:hAnsi="Times New Roman" w:eastAsia="MingLiU_HKSCS" w:cs="Times New Roman"/>
        </w:rPr>
      </w:pPr>
      <w:r>
        <w:rPr>
          <w:rFonts w:hint="eastAsia" w:ascii="Times New Roman" w:hAnsi="Times New Roman" w:cs="Times New Roman"/>
        </w:rPr>
        <w:t>我单位在参加采购活动前三年内在经营活动中没有《政府采购法》第二十二条第一款第</w:t>
      </w:r>
      <w:r>
        <w:rPr>
          <w:rFonts w:ascii="Times New Roman" w:hAnsi="Times New Roman" w:cs="Times New Roman"/>
        </w:rPr>
        <w:t>(</w:t>
      </w:r>
      <w:r>
        <w:rPr>
          <w:rFonts w:hint="eastAsia" w:ascii="Times New Roman" w:hAnsi="Times New Roman" w:cs="Times New Roman"/>
        </w:rPr>
        <w:t>五</w:t>
      </w:r>
      <w:r>
        <w:rPr>
          <w:rFonts w:ascii="Times New Roman" w:hAnsi="Times New Roman" w:cs="Times New Roman"/>
        </w:rPr>
        <w:t>)</w:t>
      </w:r>
      <w:r>
        <w:rPr>
          <w:rFonts w:hint="eastAsia" w:ascii="Times New Roman" w:hAnsi="Times New Roman" w:cs="Times New Roman"/>
        </w:rPr>
        <w:t>项所称重大违法记录</w:t>
      </w:r>
      <w:r>
        <w:rPr>
          <w:rFonts w:hint="eastAsia" w:ascii="Times New Roman" w:hAnsi="Times New Roman" w:eastAsia="MingLiU_HKSCS" w:cs="Times New Roman"/>
        </w:rPr>
        <w:t>，</w:t>
      </w:r>
      <w:r>
        <w:rPr>
          <w:rFonts w:hint="eastAsia" w:ascii="Times New Roman" w:hAnsi="Times New Roman" w:cs="Times New Roman"/>
        </w:rPr>
        <w:t>包括：</w:t>
      </w:r>
    </w:p>
    <w:p w14:paraId="7FA10E66">
      <w:pPr>
        <w:pStyle w:val="5"/>
        <w:ind w:firstLine="420" w:firstLineChars="200"/>
        <w:rPr>
          <w:rFonts w:ascii="Times New Roman" w:hAnsi="Times New Roman" w:eastAsia="MingLiU_HKSCS" w:cs="Times New Roman"/>
        </w:rPr>
      </w:pPr>
      <w:r>
        <w:rPr>
          <w:rFonts w:hint="eastAsia" w:ascii="Times New Roman" w:hAnsi="Times New Roman" w:cs="Times New Roman"/>
        </w:rPr>
        <w:t>我单位或者其法定代表人、董事、监事、高级管理人员未因经营活动中的违法行为受到刑事处罚或者责令停产停业、吊销许可证或者执照、较大数额罚款等行政处罚。</w:t>
      </w:r>
    </w:p>
    <w:p w14:paraId="2FD6CFCD">
      <w:pPr>
        <w:pStyle w:val="5"/>
        <w:ind w:firstLine="420" w:firstLineChars="200"/>
        <w:rPr>
          <w:rFonts w:ascii="Times New Roman" w:hAnsi="Times New Roman" w:eastAsia="MingLiU_HKSCS" w:cs="Times New Roman"/>
        </w:rPr>
      </w:pPr>
      <w:r>
        <w:rPr>
          <w:rFonts w:hint="eastAsia" w:ascii="Times New Roman" w:hAnsi="Times New Roman" w:cs="Times New Roman"/>
        </w:rPr>
        <w:t>特此声明！</w:t>
      </w:r>
    </w:p>
    <w:p w14:paraId="6B74B285">
      <w:pPr>
        <w:pStyle w:val="5"/>
        <w:ind w:firstLine="420" w:firstLineChars="200"/>
        <w:rPr>
          <w:rFonts w:ascii="Times New Roman" w:hAnsi="Times New Roman" w:eastAsia="MingLiU_HKSCS" w:cs="Times New Roman"/>
        </w:rPr>
      </w:pPr>
    </w:p>
    <w:p w14:paraId="5D6F794B">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698D92BC">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6BB8E14F">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14:paraId="4C14FBC6">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14:paraId="5978B460">
      <w:pPr>
        <w:pStyle w:val="5"/>
        <w:ind w:firstLine="420" w:firstLineChars="200"/>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　　</w:t>
      </w:r>
    </w:p>
    <w:p w14:paraId="46F1F255">
      <w:pPr>
        <w:pStyle w:val="5"/>
        <w:ind w:firstLine="420" w:firstLineChars="200"/>
        <w:rPr>
          <w:rFonts w:ascii="Times New Roman" w:hAnsi="Times New Roman" w:eastAsia="MingLiU_HKSCS" w:cs="Times New Roman"/>
        </w:rPr>
      </w:pPr>
      <w:r>
        <w:rPr>
          <w:rFonts w:hint="eastAsia" w:ascii="Times New Roman" w:hAnsi="Times New Roman" w:cs="Times New Roman"/>
        </w:rPr>
        <w:t>　五、提供符合采购政策的证明材料</w:t>
      </w:r>
    </w:p>
    <w:p w14:paraId="5CA1753E">
      <w:pPr>
        <w:pStyle w:val="5"/>
        <w:ind w:firstLine="420" w:firstLineChars="200"/>
        <w:rPr>
          <w:rFonts w:ascii="Times New Roman" w:hAnsi="Times New Roman" w:cs="Times New Roman"/>
        </w:rPr>
      </w:pPr>
    </w:p>
    <w:p w14:paraId="27DA0DA1">
      <w:pPr>
        <w:pStyle w:val="5"/>
        <w:ind w:firstLine="420" w:firstLineChars="200"/>
        <w:rPr>
          <w:rFonts w:ascii="Times New Roman" w:hAnsi="Times New Roman" w:cs="Times New Roman"/>
        </w:rPr>
      </w:pPr>
    </w:p>
    <w:p w14:paraId="2604B683">
      <w:pPr>
        <w:pStyle w:val="5"/>
        <w:ind w:firstLine="420" w:firstLineChars="200"/>
        <w:rPr>
          <w:rFonts w:ascii="Times New Roman" w:hAnsi="Times New Roman" w:cs="Times New Roman"/>
        </w:rPr>
      </w:pPr>
    </w:p>
    <w:p w14:paraId="5E6B0A17">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w:t>
      </w:r>
    </w:p>
    <w:p w14:paraId="09A95110">
      <w:pPr>
        <w:pStyle w:val="3"/>
        <w:jc w:val="center"/>
      </w:pPr>
      <w:r>
        <w:rPr>
          <w:rFonts w:hint="eastAsia" w:ascii="Times New Roman" w:hAnsi="Times New Roman"/>
        </w:rPr>
        <w:t>中小企业声明函</w:t>
      </w:r>
    </w:p>
    <w:p w14:paraId="30A12F84">
      <w:pPr>
        <w:pStyle w:val="5"/>
        <w:ind w:firstLine="420" w:firstLineChars="200"/>
        <w:rPr>
          <w:rFonts w:ascii="Times New Roman" w:hAnsi="Times New Roman" w:eastAsia="MingLiU_HKSCS" w:cs="Times New Roman"/>
        </w:rPr>
      </w:pPr>
      <w:r>
        <w:rPr>
          <w:rFonts w:hint="eastAsia" w:ascii="Times New Roman" w:hAnsi="Times New Roman" w:cs="Times New Roman"/>
        </w:rPr>
        <w:t>本单位郑重声明</w:t>
      </w:r>
      <w:r>
        <w:rPr>
          <w:rFonts w:hint="eastAsia" w:ascii="Times New Roman" w:hAnsi="Times New Roman" w:eastAsia="MingLiU_HKSCS" w:cs="Times New Roman"/>
        </w:rPr>
        <w:t>，</w:t>
      </w:r>
      <w:r>
        <w:rPr>
          <w:rFonts w:hint="eastAsia" w:ascii="Times New Roman" w:hAnsi="Times New Roman" w:cs="Times New Roman"/>
        </w:rPr>
        <w:t>根据《政府采购促进中小企业发展暂行办法》</w:t>
      </w:r>
      <w:r>
        <w:rPr>
          <w:rFonts w:ascii="Times New Roman" w:hAnsi="Times New Roman" w:cs="Times New Roman"/>
        </w:rPr>
        <w:t>(</w:t>
      </w:r>
      <w:r>
        <w:rPr>
          <w:rFonts w:hint="eastAsia" w:ascii="Times New Roman" w:hAnsi="Times New Roman" w:cs="Times New Roman"/>
        </w:rPr>
        <w:t>财库〔</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181</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的规定</w:t>
      </w:r>
      <w:r>
        <w:rPr>
          <w:rFonts w:hint="eastAsia" w:ascii="Times New Roman" w:hAnsi="Times New Roman" w:eastAsia="MingLiU_HKSCS" w:cs="Times New Roman"/>
        </w:rPr>
        <w:t>，</w:t>
      </w:r>
      <w:r>
        <w:rPr>
          <w:rFonts w:hint="eastAsia" w:ascii="Times New Roman" w:hAnsi="Times New Roman" w:cs="Times New Roman"/>
        </w:rPr>
        <w:t>本单位为</w:t>
      </w:r>
      <w:r>
        <w:rPr>
          <w:rFonts w:ascii="Times New Roman" w:hAnsi="Times New Roman" w:cs="Times New Roman"/>
        </w:rPr>
        <w:t>______(</w:t>
      </w:r>
      <w:r>
        <w:rPr>
          <w:rFonts w:hint="eastAsia" w:ascii="Times New Roman" w:hAnsi="Times New Roman" w:cs="Times New Roman"/>
        </w:rPr>
        <w:t>请填写：中型、小型、微型</w:t>
      </w:r>
      <w:r>
        <w:rPr>
          <w:rFonts w:ascii="Times New Roman" w:hAnsi="Times New Roman" w:cs="Times New Roman"/>
        </w:rPr>
        <w:t>)</w:t>
      </w:r>
      <w:r>
        <w:rPr>
          <w:rFonts w:hint="eastAsia" w:ascii="Times New Roman" w:hAnsi="Times New Roman" w:cs="Times New Roman"/>
        </w:rPr>
        <w:t>企业。即</w:t>
      </w:r>
      <w:r>
        <w:rPr>
          <w:rFonts w:hint="eastAsia" w:ascii="Times New Roman" w:hAnsi="Times New Roman" w:eastAsia="MingLiU_HKSCS" w:cs="Times New Roman"/>
        </w:rPr>
        <w:t>，</w:t>
      </w:r>
      <w:r>
        <w:rPr>
          <w:rFonts w:hint="eastAsia" w:ascii="Times New Roman" w:hAnsi="Times New Roman" w:cs="Times New Roman"/>
        </w:rPr>
        <w:t>本单位同时满足以下条件：</w:t>
      </w:r>
    </w:p>
    <w:p w14:paraId="4B38F85A">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根据《工业和信息化部　国家统计局　国家发展和改革委员会　财政部关于印发中小企业划型标准规定的通知》</w:t>
      </w:r>
      <w:r>
        <w:rPr>
          <w:rFonts w:ascii="Times New Roman" w:hAnsi="Times New Roman" w:cs="Times New Roman"/>
        </w:rPr>
        <w:t>(</w:t>
      </w:r>
      <w:r>
        <w:rPr>
          <w:rFonts w:hint="eastAsia" w:ascii="Times New Roman" w:hAnsi="Times New Roman" w:cs="Times New Roman"/>
        </w:rPr>
        <w:t>工信部联企业〔</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300</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规定的划分标准</w:t>
      </w:r>
      <w:r>
        <w:rPr>
          <w:rFonts w:hint="eastAsia" w:ascii="Times New Roman" w:hAnsi="Times New Roman" w:eastAsia="MingLiU_HKSCS" w:cs="Times New Roman"/>
        </w:rPr>
        <w:t>，</w:t>
      </w:r>
      <w:r>
        <w:rPr>
          <w:rFonts w:hint="eastAsia" w:ascii="Times New Roman" w:hAnsi="Times New Roman" w:cs="Times New Roman"/>
        </w:rPr>
        <w:t>本单位为</w:t>
      </w:r>
      <w:r>
        <w:rPr>
          <w:rFonts w:ascii="Times New Roman" w:hAnsi="Times New Roman" w:cs="Times New Roman"/>
        </w:rPr>
        <w:t>______(</w:t>
      </w:r>
      <w:r>
        <w:rPr>
          <w:rFonts w:hint="eastAsia" w:ascii="Times New Roman" w:hAnsi="Times New Roman" w:cs="Times New Roman"/>
        </w:rPr>
        <w:t>请填写：中型、小型、微型</w:t>
      </w:r>
      <w:r>
        <w:rPr>
          <w:rFonts w:ascii="Times New Roman" w:hAnsi="Times New Roman" w:cs="Times New Roman"/>
        </w:rPr>
        <w:t>)</w:t>
      </w:r>
      <w:r>
        <w:rPr>
          <w:rFonts w:hint="eastAsia" w:ascii="Times New Roman" w:hAnsi="Times New Roman" w:cs="Times New Roman"/>
        </w:rPr>
        <w:t>企业。</w:t>
      </w:r>
    </w:p>
    <w:p w14:paraId="76D50644">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本单位参加</w:t>
      </w:r>
      <w:r>
        <w:rPr>
          <w:rFonts w:ascii="Times New Roman" w:hAnsi="Times New Roman" w:cs="Times New Roman"/>
        </w:rPr>
        <w:t>____________</w:t>
      </w:r>
      <w:r>
        <w:rPr>
          <w:rFonts w:hint="eastAsia" w:ascii="Times New Roman" w:hAnsi="Times New Roman" w:cs="Times New Roman"/>
        </w:rPr>
        <w:t>单位的</w:t>
      </w:r>
      <w:r>
        <w:rPr>
          <w:rFonts w:ascii="Times New Roman" w:hAnsi="Times New Roman" w:cs="Times New Roman"/>
        </w:rPr>
        <w:t>____________</w:t>
      </w:r>
      <w:r>
        <w:rPr>
          <w:rFonts w:hint="eastAsia" w:ascii="Times New Roman" w:hAnsi="Times New Roman" w:cs="Times New Roman"/>
        </w:rPr>
        <w:t>项目采购活动提供本企业制造的货物</w:t>
      </w:r>
      <w:r>
        <w:rPr>
          <w:rFonts w:hint="eastAsia" w:ascii="Times New Roman" w:hAnsi="Times New Roman" w:eastAsia="MingLiU_HKSCS" w:cs="Times New Roman"/>
        </w:rPr>
        <w:t>，</w:t>
      </w:r>
      <w:r>
        <w:rPr>
          <w:rFonts w:hint="eastAsia" w:ascii="Times New Roman" w:hAnsi="Times New Roman" w:cs="Times New Roman"/>
        </w:rPr>
        <w:t>由本企业提供服务</w:t>
      </w:r>
      <w:r>
        <w:rPr>
          <w:rFonts w:hint="eastAsia" w:ascii="Times New Roman" w:hAnsi="Times New Roman" w:eastAsia="MingLiU_HKSCS" w:cs="Times New Roman"/>
        </w:rPr>
        <w:t>，</w:t>
      </w:r>
      <w:r>
        <w:rPr>
          <w:rFonts w:hint="eastAsia" w:ascii="Times New Roman" w:hAnsi="Times New Roman" w:cs="Times New Roman"/>
        </w:rPr>
        <w:t>或者提供其他</w:t>
      </w:r>
      <w:r>
        <w:rPr>
          <w:rFonts w:ascii="Times New Roman" w:hAnsi="Times New Roman" w:cs="Times New Roman"/>
        </w:rPr>
        <w:t>______(</w:t>
      </w:r>
      <w:r>
        <w:rPr>
          <w:rFonts w:hint="eastAsia" w:ascii="Times New Roman" w:hAnsi="Times New Roman" w:cs="Times New Roman"/>
        </w:rPr>
        <w:t>请填写：中型、小型、微型</w:t>
      </w:r>
      <w:r>
        <w:rPr>
          <w:rFonts w:ascii="Times New Roman" w:hAnsi="Times New Roman" w:cs="Times New Roman"/>
        </w:rPr>
        <w:t>)</w:t>
      </w:r>
      <w:r>
        <w:rPr>
          <w:rFonts w:hint="eastAsia" w:ascii="Times New Roman" w:hAnsi="Times New Roman" w:cs="Times New Roman"/>
        </w:rPr>
        <w:t>企业制造的货物。本条所称货物不包括使用大型企业注册商标的货物。</w:t>
      </w:r>
    </w:p>
    <w:p w14:paraId="7A591DF3">
      <w:pPr>
        <w:pStyle w:val="5"/>
        <w:ind w:firstLine="420" w:firstLineChars="200"/>
        <w:rPr>
          <w:rFonts w:ascii="Times New Roman" w:hAnsi="Times New Roman" w:eastAsia="MingLiU_HKSCS" w:cs="Times New Roman"/>
        </w:rPr>
      </w:pPr>
      <w:r>
        <w:rPr>
          <w:rFonts w:hint="eastAsia" w:ascii="Times New Roman" w:hAnsi="Times New Roman" w:cs="Times New Roman"/>
        </w:rPr>
        <w:t>本单位对上述声明的真实性负责。如有虚假</w:t>
      </w:r>
      <w:r>
        <w:rPr>
          <w:rFonts w:hint="eastAsia" w:ascii="Times New Roman" w:hAnsi="Times New Roman" w:eastAsia="MingLiU_HKSCS" w:cs="Times New Roman"/>
        </w:rPr>
        <w:t>，</w:t>
      </w:r>
      <w:r>
        <w:rPr>
          <w:rFonts w:hint="eastAsia" w:ascii="Times New Roman" w:hAnsi="Times New Roman" w:cs="Times New Roman"/>
        </w:rPr>
        <w:t>将依法承担相应责任。</w:t>
      </w:r>
    </w:p>
    <w:p w14:paraId="32F1F52D">
      <w:pPr>
        <w:pStyle w:val="5"/>
        <w:ind w:firstLine="420" w:firstLineChars="200"/>
        <w:rPr>
          <w:rFonts w:ascii="Times New Roman" w:hAnsi="Times New Roman" w:eastAsia="MingLiU_HKSCS" w:cs="Times New Roman"/>
        </w:rPr>
      </w:pPr>
    </w:p>
    <w:p w14:paraId="06AA4B4A">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企业名称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2CE62EA4">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____________________</w:t>
      </w:r>
    </w:p>
    <w:p w14:paraId="410F689F">
      <w:pPr>
        <w:pStyle w:val="5"/>
        <w:ind w:firstLine="420" w:firstLineChars="200"/>
        <w:rPr>
          <w:rFonts w:ascii="Times New Roman" w:hAnsi="Times New Roman" w:eastAsia="MingLiU_HKSCS" w:cs="Times New Roman"/>
        </w:rPr>
      </w:pPr>
    </w:p>
    <w:p w14:paraId="5D4A1E17">
      <w:pPr>
        <w:pStyle w:val="5"/>
        <w:ind w:firstLine="420" w:firstLineChars="200"/>
        <w:rPr>
          <w:rFonts w:ascii="Times New Roman" w:hAnsi="Times New Roman" w:eastAsia="MingLiU_HKSCS" w:cs="Times New Roman"/>
        </w:rPr>
      </w:pPr>
      <w:r>
        <w:rPr>
          <w:rFonts w:hint="eastAsia" w:ascii="Times New Roman" w:hAnsi="Times New Roman" w:cs="Times New Roman"/>
        </w:rPr>
        <w:t>注：</w:t>
      </w:r>
      <w:r>
        <w:rPr>
          <w:rFonts w:ascii="Times New Roman" w:hAnsi="Times New Roman" w:cs="Times New Roman"/>
        </w:rPr>
        <w:t>1.</w:t>
      </w:r>
      <w:r>
        <w:rPr>
          <w:rFonts w:hint="eastAsia" w:ascii="Times New Roman" w:hAnsi="Times New Roman" w:cs="Times New Roman"/>
        </w:rPr>
        <w:t>填写前请认真阅读《工业和信息化部　国家统计局　国家发展和改革委员会　财政部关于印发中小企业划型标准规定的通知》</w:t>
      </w:r>
      <w:r>
        <w:rPr>
          <w:rFonts w:ascii="Times New Roman" w:hAnsi="Times New Roman" w:cs="Times New Roman"/>
        </w:rPr>
        <w:t>(</w:t>
      </w:r>
      <w:r>
        <w:rPr>
          <w:rFonts w:hint="eastAsia" w:ascii="Times New Roman" w:hAnsi="Times New Roman" w:cs="Times New Roman"/>
        </w:rPr>
        <w:t>工信部联企业〔</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300</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和《财政部、工业和信息化部关于印发〈政府采购促进中小企业发展暂行办法〉的通知》</w:t>
      </w:r>
      <w:r>
        <w:rPr>
          <w:rFonts w:ascii="Times New Roman" w:hAnsi="Times New Roman" w:cs="Times New Roman"/>
        </w:rPr>
        <w:t>(</w:t>
      </w:r>
      <w:r>
        <w:rPr>
          <w:rFonts w:hint="eastAsia" w:ascii="Times New Roman" w:hAnsi="Times New Roman" w:cs="Times New Roman"/>
        </w:rPr>
        <w:t>财库〔</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181</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相关规定。</w:t>
      </w:r>
    </w:p>
    <w:p w14:paraId="551C9C74">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14:paraId="76B64CDF">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节能产品</w:t>
      </w:r>
      <w:r>
        <w:rPr>
          <w:rFonts w:hint="eastAsia" w:hAnsi="宋体" w:cs="Times New Roman"/>
        </w:rPr>
        <w:t>”“</w:t>
      </w:r>
      <w:r>
        <w:rPr>
          <w:rFonts w:hint="eastAsia" w:ascii="Times New Roman" w:hAnsi="Times New Roman" w:cs="Times New Roman"/>
        </w:rPr>
        <w:t>环境标志产品</w:t>
      </w:r>
      <w:r>
        <w:rPr>
          <w:rFonts w:hint="eastAsia" w:hAnsi="宋体" w:cs="Times New Roman"/>
        </w:rPr>
        <w:t>”</w:t>
      </w:r>
      <w:r>
        <w:rPr>
          <w:rFonts w:hint="eastAsia" w:ascii="Times New Roman" w:hAnsi="Times New Roman" w:cs="Times New Roman"/>
        </w:rPr>
        <w:t>、信息安全认证产品等政府采购法律法规规定的其他证明材料文件</w:t>
      </w:r>
    </w:p>
    <w:p w14:paraId="40A08630">
      <w:pPr>
        <w:pStyle w:val="5"/>
        <w:ind w:firstLine="420" w:firstLineChars="200"/>
        <w:rPr>
          <w:rFonts w:ascii="Times New Roman" w:hAnsi="Times New Roman" w:eastAsia="MingLiU_HKSCS" w:cs="Times New Roman"/>
        </w:rPr>
      </w:pPr>
      <w:r>
        <w:rPr>
          <w:rFonts w:hint="eastAsia" w:ascii="Times New Roman" w:hAnsi="Times New Roman" w:cs="Times New Roman"/>
        </w:rPr>
        <w:t>说明：</w:t>
      </w:r>
    </w:p>
    <w:p w14:paraId="7A433A93">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供应商提供的产品属于《节能产品政府采购清单》内产品</w:t>
      </w:r>
      <w:r>
        <w:rPr>
          <w:rFonts w:hint="eastAsia" w:ascii="Times New Roman" w:hAnsi="Times New Roman" w:eastAsia="MingLiU_HKSCS" w:cs="Times New Roman"/>
        </w:rPr>
        <w:t>，</w:t>
      </w:r>
      <w:r>
        <w:rPr>
          <w:rFonts w:hint="eastAsia" w:ascii="Times New Roman" w:hAnsi="Times New Roman" w:cs="Times New Roman"/>
        </w:rPr>
        <w:t>应同时提供有效期内的节能产品证书及最新一期的节能产品政府采购清单首页及产品所在页的复印件</w:t>
      </w:r>
      <w:r>
        <w:rPr>
          <w:rFonts w:ascii="Times New Roman" w:hAnsi="Times New Roman" w:cs="Times New Roman"/>
        </w:rPr>
        <w:t>(</w:t>
      </w:r>
      <w:r>
        <w:rPr>
          <w:rFonts w:hint="eastAsia" w:ascii="Times New Roman" w:hAnsi="Times New Roman" w:cs="Times New Roman"/>
        </w:rPr>
        <w:t>均需要加盖供应商公章</w:t>
      </w:r>
      <w:r>
        <w:rPr>
          <w:rFonts w:ascii="Times New Roman" w:hAnsi="Times New Roman" w:cs="Times New Roman"/>
        </w:rPr>
        <w:t>)</w:t>
      </w:r>
      <w:r>
        <w:rPr>
          <w:rFonts w:hint="eastAsia" w:ascii="Times New Roman" w:hAnsi="Times New Roman" w:cs="Times New Roman"/>
        </w:rPr>
        <w:t>。</w:t>
      </w:r>
    </w:p>
    <w:p w14:paraId="1FE45825">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供应商提供的产品属于《环境标志产品政府采购清单》内产品</w:t>
      </w:r>
      <w:r>
        <w:rPr>
          <w:rFonts w:hint="eastAsia" w:ascii="Times New Roman" w:hAnsi="Times New Roman" w:eastAsia="MingLiU_HKSCS" w:cs="Times New Roman"/>
        </w:rPr>
        <w:t>，</w:t>
      </w:r>
      <w:r>
        <w:rPr>
          <w:rFonts w:hint="eastAsia" w:ascii="Times New Roman" w:hAnsi="Times New Roman" w:cs="Times New Roman"/>
        </w:rPr>
        <w:t>应同时提供有效期内的环境标志产品证书及最新一期的环境标志产品政府采购清单首页及产品所在页的复印件</w:t>
      </w:r>
      <w:r>
        <w:rPr>
          <w:rFonts w:ascii="Times New Roman" w:hAnsi="Times New Roman" w:cs="Times New Roman"/>
        </w:rPr>
        <w:t>(</w:t>
      </w:r>
      <w:r>
        <w:rPr>
          <w:rFonts w:hint="eastAsia" w:ascii="Times New Roman" w:hAnsi="Times New Roman" w:cs="Times New Roman"/>
        </w:rPr>
        <w:t>均需要加盖供应商公章</w:t>
      </w:r>
      <w:r>
        <w:rPr>
          <w:rFonts w:ascii="Times New Roman" w:hAnsi="Times New Roman" w:cs="Times New Roman"/>
        </w:rPr>
        <w:t>)</w:t>
      </w:r>
      <w:r>
        <w:rPr>
          <w:rFonts w:hint="eastAsia" w:ascii="Times New Roman" w:hAnsi="Times New Roman" w:cs="Times New Roman"/>
        </w:rPr>
        <w:t>。</w:t>
      </w:r>
    </w:p>
    <w:p w14:paraId="46893655">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供应商提供的产品属于信息安全认证产品的</w:t>
      </w:r>
      <w:r>
        <w:rPr>
          <w:rFonts w:hint="eastAsia" w:ascii="Times New Roman" w:hAnsi="Times New Roman" w:eastAsia="MingLiU_HKSCS" w:cs="Times New Roman"/>
        </w:rPr>
        <w:t>，</w:t>
      </w:r>
      <w:r>
        <w:rPr>
          <w:rFonts w:hint="eastAsia" w:ascii="Times New Roman" w:hAnsi="Times New Roman" w:cs="Times New Roman"/>
        </w:rPr>
        <w:t>应提供相关证明。</w:t>
      </w:r>
    </w:p>
    <w:p w14:paraId="2B428765">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未按上述要求提供、填写的</w:t>
      </w:r>
      <w:r>
        <w:rPr>
          <w:rFonts w:hint="eastAsia" w:ascii="Times New Roman" w:hAnsi="Times New Roman" w:eastAsia="MingLiU_HKSCS" w:cs="Times New Roman"/>
        </w:rPr>
        <w:t>，</w:t>
      </w:r>
      <w:r>
        <w:rPr>
          <w:rFonts w:hint="eastAsia" w:ascii="Times New Roman" w:hAnsi="Times New Roman" w:cs="Times New Roman"/>
        </w:rPr>
        <w:t>磋商时不予以考虑。</w:t>
      </w:r>
    </w:p>
    <w:p w14:paraId="64C949B6">
      <w:pPr>
        <w:pStyle w:val="5"/>
        <w:ind w:firstLine="420" w:firstLineChars="200"/>
        <w:rPr>
          <w:rFonts w:ascii="Times New Roman" w:hAnsi="Times New Roman"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14:paraId="7843E5B9">
      <w:pPr>
        <w:pStyle w:val="5"/>
        <w:ind w:firstLine="420" w:firstLineChars="200"/>
        <w:rPr>
          <w:rFonts w:ascii="Times New Roman" w:hAnsi="Times New Roman" w:cs="Times New Roman"/>
        </w:rPr>
      </w:pPr>
    </w:p>
    <w:p w14:paraId="7DDFD2D5">
      <w:pPr>
        <w:pStyle w:val="5"/>
        <w:ind w:firstLine="420" w:firstLineChars="200"/>
        <w:rPr>
          <w:rFonts w:ascii="Times New Roman" w:hAnsi="Times New Roman" w:eastAsia="MingLiU_HKSCS" w:cs="Times New Roman"/>
        </w:rPr>
      </w:pPr>
    </w:p>
    <w:p w14:paraId="5E8F97B3">
      <w:pPr>
        <w:pStyle w:val="5"/>
        <w:ind w:firstLine="420" w:firstLineChars="200"/>
        <w:rPr>
          <w:rFonts w:ascii="Times New Roman" w:hAnsi="Times New Roman" w:eastAsia="MingLiU_HKSCS" w:cs="Times New Roman"/>
        </w:rPr>
      </w:pPr>
    </w:p>
    <w:p w14:paraId="22BC4FDD">
      <w:pPr>
        <w:pStyle w:val="5"/>
        <w:ind w:firstLine="420" w:firstLineChars="200"/>
        <w:rPr>
          <w:rFonts w:ascii="Times New Roman" w:hAnsi="Times New Roman" w:eastAsia="MingLiU_HKSCS" w:cs="Times New Roman"/>
        </w:rPr>
      </w:pPr>
      <w:r>
        <w:rPr>
          <w:rFonts w:hint="eastAsia" w:ascii="Times New Roman" w:hAnsi="Times New Roman" w:cs="Times New Roman"/>
        </w:rPr>
        <w:t>六、供应商认为需提供的其他资料</w:t>
      </w:r>
    </w:p>
    <w:p w14:paraId="1CD6500F">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14:paraId="4D01D951">
      <w:pPr>
        <w:pStyle w:val="5"/>
        <w:ind w:firstLine="420" w:firstLineChars="200"/>
        <w:jc w:val="cente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第二部分　技术部分</w:t>
      </w:r>
    </w:p>
    <w:p w14:paraId="3CC5691F">
      <w:pPr>
        <w:pStyle w:val="5"/>
        <w:ind w:firstLine="420" w:firstLineChars="200"/>
        <w:rPr>
          <w:rFonts w:ascii="Times New Roman" w:hAnsi="Times New Roman" w:eastAsia="MingLiU_HKSCS" w:cs="Times New Roman"/>
        </w:rPr>
      </w:pPr>
      <w:r>
        <w:rPr>
          <w:rFonts w:hint="eastAsia" w:ascii="Times New Roman" w:hAnsi="Times New Roman" w:cs="Times New Roman"/>
        </w:rPr>
        <w:t>一、服务方案、实施方案及技术方案</w:t>
      </w:r>
    </w:p>
    <w:p w14:paraId="3D78798A">
      <w:pPr>
        <w:pStyle w:val="5"/>
        <w:ind w:firstLine="420" w:firstLineChars="200"/>
        <w:rPr>
          <w:rFonts w:ascii="Times New Roman" w:hAnsi="Times New Roman" w:eastAsia="MingLiU_HKSCS" w:cs="Times New Roman"/>
        </w:rPr>
      </w:pPr>
    </w:p>
    <w:p w14:paraId="2EF9B348">
      <w:pPr>
        <w:pStyle w:val="5"/>
        <w:ind w:firstLine="630" w:firstLineChars="300"/>
        <w:rPr>
          <w:rFonts w:ascii="Times New Roman" w:hAnsi="Times New Roman" w:cs="Times New Roman"/>
        </w:rPr>
      </w:pPr>
      <w:r>
        <w:rPr>
          <w:rFonts w:hint="eastAsia" w:ascii="Times New Roman" w:hAnsi="Times New Roman" w:cs="Times New Roman"/>
        </w:rPr>
        <w:t>服务方案说明</w:t>
      </w:r>
    </w:p>
    <w:p w14:paraId="4944FBB0">
      <w:pPr>
        <w:pStyle w:val="5"/>
        <w:ind w:firstLine="420" w:firstLineChars="200"/>
        <w:rPr>
          <w:rFonts w:ascii="Times New Roman" w:hAnsi="Times New Roman" w:eastAsia="MingLiU_HKSCS" w:cs="Times New Roman"/>
        </w:rPr>
      </w:pPr>
      <w:r>
        <w:rPr>
          <w:rFonts w:hint="eastAsia" w:ascii="Times New Roman" w:hAnsi="Times New Roman" w:cs="Times New Roman"/>
        </w:rPr>
        <w:t>服务类项目供应商应根据第六章规定编写服务方案说明。服务方案说明包括但不限于：</w:t>
      </w:r>
    </w:p>
    <w:p w14:paraId="465F0772">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服务目标、范围和任务；</w:t>
      </w:r>
    </w:p>
    <w:p w14:paraId="110B6589">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服务方案；</w:t>
      </w:r>
    </w:p>
    <w:p w14:paraId="725CC08C">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服务团队组织安排计划；</w:t>
      </w:r>
    </w:p>
    <w:p w14:paraId="373B5EA1">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工作流程；</w:t>
      </w:r>
    </w:p>
    <w:p w14:paraId="584EA7E4">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进度计划及保证措施；</w:t>
      </w:r>
    </w:p>
    <w:p w14:paraId="1D74A878">
      <w:pPr>
        <w:pStyle w:val="5"/>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质量保证措施；</w:t>
      </w:r>
    </w:p>
    <w:p w14:paraId="49AA8E10">
      <w:pPr>
        <w:pStyle w:val="5"/>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cs="Times New Roman"/>
        </w:rPr>
        <w:t>合理化建议；</w:t>
      </w:r>
    </w:p>
    <w:p w14:paraId="776920E1">
      <w:pPr>
        <w:pStyle w:val="5"/>
        <w:ind w:firstLine="420" w:firstLineChars="200"/>
        <w:rPr>
          <w:rFonts w:ascii="Times New Roman" w:hAnsi="Times New Roman" w:eastAsia="MingLiU_HKSCS" w:cs="Times New Roman"/>
        </w:rPr>
      </w:pPr>
      <w:r>
        <w:rPr>
          <w:rFonts w:ascii="Times New Roman" w:hAnsi="Times New Roman" w:cs="Times New Roman"/>
        </w:rPr>
        <w:t>(8)</w:t>
      </w:r>
      <w:r>
        <w:rPr>
          <w:rFonts w:hint="eastAsia" w:ascii="Times New Roman" w:hAnsi="Times New Roman" w:cs="Times New Roman"/>
        </w:rPr>
        <w:t>其他。</w:t>
      </w:r>
    </w:p>
    <w:p w14:paraId="3AB06634">
      <w:pPr>
        <w:pStyle w:val="5"/>
        <w:ind w:firstLine="420" w:firstLineChars="200"/>
        <w:rPr>
          <w:rFonts w:ascii="Times New Roman" w:hAnsi="Times New Roman" w:eastAsia="MingLiU_HKSCS" w:cs="Times New Roman"/>
        </w:rPr>
      </w:pPr>
    </w:p>
    <w:p w14:paraId="37E897F1">
      <w:pPr>
        <w:pStyle w:val="5"/>
        <w:ind w:firstLine="420" w:firstLineChars="200"/>
        <w:jc w:val="center"/>
        <w:rPr>
          <w:rFonts w:ascii="Times New Roman" w:hAnsi="Times New Roman" w:eastAsia="黑体" w:cs="Times New Roman"/>
        </w:rPr>
      </w:pPr>
      <w:r>
        <w:rPr>
          <w:rFonts w:hint="eastAsia" w:ascii="Times New Roman" w:hAnsi="Times New Roman" w:eastAsia="黑体" w:cs="Times New Roman"/>
        </w:rPr>
        <w:t>实施方案</w:t>
      </w:r>
    </w:p>
    <w:p w14:paraId="2959C1FC">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14:paraId="2EF8C2DF">
      <w:pPr>
        <w:pStyle w:val="5"/>
        <w:ind w:firstLine="420" w:firstLineChars="200"/>
        <w:rPr>
          <w:rFonts w:ascii="Times New Roman" w:hAnsi="Times New Roman" w:eastAsia="MingLiU_HKSCS" w:cs="Times New Roman"/>
        </w:rPr>
      </w:pPr>
    </w:p>
    <w:p w14:paraId="6F676A57">
      <w:pPr>
        <w:pStyle w:val="5"/>
        <w:ind w:firstLine="420" w:firstLineChars="200"/>
        <w:rPr>
          <w:rFonts w:ascii="Times New Roman" w:hAnsi="Times New Roman" w:eastAsia="黑体" w:cs="Times New Roman"/>
        </w:rPr>
      </w:pPr>
    </w:p>
    <w:p w14:paraId="09265697">
      <w:pPr>
        <w:pStyle w:val="5"/>
        <w:ind w:firstLine="105" w:firstLineChars="50"/>
        <w:rPr>
          <w:rFonts w:ascii="Times New Roman" w:hAnsi="Times New Roman" w:cs="Times New Roman"/>
        </w:rPr>
      </w:pPr>
      <w:r>
        <w:rPr>
          <w:rFonts w:hint="eastAsia" w:ascii="Times New Roman" w:hAnsi="Times New Roman" w:cs="Times New Roman"/>
        </w:rPr>
        <w:t>二、　服务承诺</w:t>
      </w:r>
    </w:p>
    <w:p w14:paraId="243EB4CF">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14:paraId="2C2B3063">
      <w:pPr>
        <w:pStyle w:val="5"/>
        <w:ind w:firstLine="105" w:firstLineChars="50"/>
        <w:rPr>
          <w:rFonts w:ascii="Times New Roman" w:hAnsi="Times New Roman" w:cs="Times New Roman"/>
        </w:rPr>
      </w:pPr>
    </w:p>
    <w:p w14:paraId="29C77CFC">
      <w:pPr>
        <w:pStyle w:val="5"/>
        <w:ind w:firstLine="105" w:firstLineChars="50"/>
        <w:rPr>
          <w:rFonts w:ascii="Times New Roman" w:hAnsi="Times New Roman" w:cs="Times New Roman"/>
        </w:rPr>
      </w:pPr>
    </w:p>
    <w:p w14:paraId="0CF5941A">
      <w:pPr>
        <w:pStyle w:val="5"/>
        <w:ind w:firstLine="105" w:firstLineChars="50"/>
        <w:rPr>
          <w:rFonts w:ascii="Times New Roman" w:hAnsi="Times New Roman" w:eastAsia="MingLiU_HKSCS" w:cs="Times New Roman"/>
        </w:rPr>
      </w:pPr>
      <w:r>
        <w:rPr>
          <w:rFonts w:hint="eastAsia" w:ascii="Times New Roman" w:hAnsi="Times New Roman" w:cs="Times New Roman"/>
        </w:rPr>
        <w:t>三、用于本项目人员简历表</w:t>
      </w:r>
    </w:p>
    <w:p w14:paraId="6490E869">
      <w:pPr>
        <w:pStyle w:val="5"/>
        <w:ind w:firstLine="420" w:firstLineChars="200"/>
        <w:rPr>
          <w:rFonts w:ascii="Times New Roman" w:hAnsi="Times New Roman" w:eastAsia="MingLiU_HKSCS" w:cs="Times New Roman"/>
        </w:rPr>
      </w:pPr>
    </w:p>
    <w:p w14:paraId="30ED4DD1">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用于本项目人员简历表</w:t>
      </w:r>
    </w:p>
    <w:p w14:paraId="2D33B14B">
      <w:pPr>
        <w:pStyle w:val="5"/>
        <w:ind w:firstLine="420" w:firstLineChars="200"/>
        <w:rPr>
          <w:rFonts w:ascii="Times New Roman" w:hAnsi="Times New Roman" w:cs="Times New Roman"/>
        </w:rPr>
      </w:pPr>
    </w:p>
    <w:tbl>
      <w:tblPr>
        <w:tblStyle w:val="11"/>
        <w:tblW w:w="83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96"/>
        <w:gridCol w:w="1656"/>
        <w:gridCol w:w="1866"/>
        <w:gridCol w:w="2286"/>
      </w:tblGrid>
      <w:tr w14:paraId="11F10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1242B4C5">
            <w:pPr>
              <w:pStyle w:val="5"/>
              <w:jc w:val="center"/>
              <w:rPr>
                <w:rFonts w:ascii="Times New Roman" w:hAnsi="Times New Roman" w:cs="Times New Roman"/>
              </w:rPr>
            </w:pPr>
            <w:r>
              <w:rPr>
                <w:rFonts w:hint="eastAsia" w:ascii="Times New Roman" w:hAnsi="Times New Roman" w:cs="Times New Roman"/>
              </w:rPr>
              <w:t>姓名</w:t>
            </w:r>
          </w:p>
        </w:tc>
        <w:tc>
          <w:tcPr>
            <w:tcW w:w="1656" w:type="dxa"/>
            <w:vAlign w:val="center"/>
          </w:tcPr>
          <w:p w14:paraId="7833B57D">
            <w:pPr>
              <w:pStyle w:val="5"/>
              <w:jc w:val="center"/>
              <w:rPr>
                <w:rFonts w:ascii="Times New Roman" w:hAnsi="Times New Roman" w:cs="Times New Roman"/>
              </w:rPr>
            </w:pPr>
          </w:p>
        </w:tc>
        <w:tc>
          <w:tcPr>
            <w:tcW w:w="1866" w:type="dxa"/>
            <w:vAlign w:val="center"/>
          </w:tcPr>
          <w:p w14:paraId="676FAE0D">
            <w:pPr>
              <w:pStyle w:val="5"/>
              <w:jc w:val="center"/>
              <w:rPr>
                <w:rFonts w:ascii="Times New Roman" w:hAnsi="Times New Roman" w:cs="Times New Roman"/>
              </w:rPr>
            </w:pPr>
            <w:r>
              <w:rPr>
                <w:rFonts w:hint="eastAsia" w:ascii="Times New Roman" w:hAnsi="Times New Roman" w:cs="Times New Roman"/>
              </w:rPr>
              <w:t>性别</w:t>
            </w:r>
          </w:p>
        </w:tc>
        <w:tc>
          <w:tcPr>
            <w:tcW w:w="2286" w:type="dxa"/>
            <w:vAlign w:val="center"/>
          </w:tcPr>
          <w:p w14:paraId="31F2AA90">
            <w:pPr>
              <w:pStyle w:val="5"/>
              <w:jc w:val="center"/>
              <w:rPr>
                <w:rFonts w:ascii="MingLiU_HKSCS" w:hAnsi="MingLiU_HKSCS" w:eastAsia="MingLiU_HKSCS" w:cs="MingLiU_HKSCS"/>
              </w:rPr>
            </w:pPr>
          </w:p>
        </w:tc>
      </w:tr>
      <w:tr w14:paraId="6D1CE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18DD5905">
            <w:pPr>
              <w:pStyle w:val="5"/>
              <w:jc w:val="center"/>
              <w:rPr>
                <w:rFonts w:ascii="Times New Roman" w:hAnsi="Times New Roman" w:cs="Times New Roman"/>
              </w:rPr>
            </w:pPr>
            <w:r>
              <w:rPr>
                <w:rFonts w:hint="eastAsia" w:ascii="Times New Roman" w:hAnsi="Times New Roman" w:cs="Times New Roman"/>
              </w:rPr>
              <w:t>职务</w:t>
            </w:r>
          </w:p>
        </w:tc>
        <w:tc>
          <w:tcPr>
            <w:tcW w:w="1656" w:type="dxa"/>
            <w:vAlign w:val="center"/>
          </w:tcPr>
          <w:p w14:paraId="56EE8DDB">
            <w:pPr>
              <w:pStyle w:val="5"/>
              <w:jc w:val="center"/>
              <w:rPr>
                <w:rFonts w:ascii="Times New Roman" w:hAnsi="Times New Roman" w:cs="Times New Roman"/>
              </w:rPr>
            </w:pPr>
          </w:p>
        </w:tc>
        <w:tc>
          <w:tcPr>
            <w:tcW w:w="1866" w:type="dxa"/>
            <w:vAlign w:val="center"/>
          </w:tcPr>
          <w:p w14:paraId="25D1A8BC">
            <w:pPr>
              <w:pStyle w:val="5"/>
              <w:jc w:val="center"/>
              <w:rPr>
                <w:rFonts w:ascii="Times New Roman" w:hAnsi="Times New Roman" w:cs="Times New Roman"/>
              </w:rPr>
            </w:pPr>
            <w:r>
              <w:rPr>
                <w:rFonts w:hint="eastAsia" w:ascii="Times New Roman" w:hAnsi="Times New Roman" w:cs="Times New Roman"/>
              </w:rPr>
              <w:t>职称</w:t>
            </w:r>
          </w:p>
        </w:tc>
        <w:tc>
          <w:tcPr>
            <w:tcW w:w="2286" w:type="dxa"/>
            <w:vAlign w:val="center"/>
          </w:tcPr>
          <w:p w14:paraId="55561330">
            <w:pPr>
              <w:pStyle w:val="5"/>
              <w:jc w:val="center"/>
              <w:rPr>
                <w:rFonts w:ascii="MingLiU_HKSCS" w:hAnsi="MingLiU_HKSCS" w:eastAsia="MingLiU_HKSCS" w:cs="MingLiU_HKSCS"/>
              </w:rPr>
            </w:pPr>
          </w:p>
        </w:tc>
      </w:tr>
      <w:tr w14:paraId="4888B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45887E21">
            <w:pPr>
              <w:pStyle w:val="5"/>
              <w:jc w:val="center"/>
              <w:rPr>
                <w:rFonts w:ascii="Times New Roman" w:hAnsi="Times New Roman" w:cs="Times New Roman"/>
              </w:rPr>
            </w:pPr>
            <w:r>
              <w:rPr>
                <w:rFonts w:hint="eastAsia" w:ascii="Times New Roman" w:hAnsi="Times New Roman" w:cs="Times New Roman"/>
              </w:rPr>
              <w:t>毕业学校、专业</w:t>
            </w:r>
          </w:p>
        </w:tc>
        <w:tc>
          <w:tcPr>
            <w:tcW w:w="5808" w:type="dxa"/>
            <w:gridSpan w:val="3"/>
            <w:vAlign w:val="center"/>
          </w:tcPr>
          <w:p w14:paraId="59D75813">
            <w:pPr>
              <w:pStyle w:val="5"/>
              <w:jc w:val="center"/>
              <w:rPr>
                <w:rFonts w:ascii="MingLiU_HKSCS" w:hAnsi="MingLiU_HKSCS" w:eastAsia="MingLiU_HKSCS" w:cs="MingLiU_HKSCS"/>
              </w:rPr>
            </w:pPr>
          </w:p>
        </w:tc>
      </w:tr>
      <w:tr w14:paraId="4AB37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77DB87C8">
            <w:pPr>
              <w:pStyle w:val="5"/>
              <w:jc w:val="center"/>
              <w:rPr>
                <w:rFonts w:ascii="Times New Roman" w:hAnsi="Times New Roman" w:cs="Times New Roman"/>
              </w:rPr>
            </w:pPr>
            <w:r>
              <w:rPr>
                <w:rFonts w:hint="eastAsia" w:ascii="Times New Roman" w:hAnsi="Times New Roman" w:cs="Times New Roman"/>
              </w:rPr>
              <w:t>身份证号</w:t>
            </w:r>
          </w:p>
        </w:tc>
        <w:tc>
          <w:tcPr>
            <w:tcW w:w="1656" w:type="dxa"/>
            <w:vAlign w:val="center"/>
          </w:tcPr>
          <w:p w14:paraId="2EB12FDF">
            <w:pPr>
              <w:pStyle w:val="5"/>
              <w:jc w:val="center"/>
              <w:rPr>
                <w:rFonts w:ascii="Times New Roman" w:hAnsi="Times New Roman" w:cs="Times New Roman"/>
              </w:rPr>
            </w:pPr>
          </w:p>
        </w:tc>
        <w:tc>
          <w:tcPr>
            <w:tcW w:w="1866" w:type="dxa"/>
            <w:vAlign w:val="center"/>
          </w:tcPr>
          <w:p w14:paraId="16BA0309">
            <w:pPr>
              <w:pStyle w:val="5"/>
              <w:jc w:val="center"/>
              <w:rPr>
                <w:rFonts w:ascii="Times New Roman" w:hAnsi="Times New Roman" w:cs="Times New Roman"/>
              </w:rPr>
            </w:pPr>
            <w:r>
              <w:rPr>
                <w:rFonts w:hint="eastAsia" w:ascii="Times New Roman" w:hAnsi="Times New Roman" w:cs="Times New Roman"/>
              </w:rPr>
              <w:t>拟在本项目任职</w:t>
            </w:r>
          </w:p>
        </w:tc>
        <w:tc>
          <w:tcPr>
            <w:tcW w:w="2286" w:type="dxa"/>
            <w:vAlign w:val="center"/>
          </w:tcPr>
          <w:p w14:paraId="7D162BDE">
            <w:pPr>
              <w:pStyle w:val="5"/>
              <w:jc w:val="center"/>
              <w:rPr>
                <w:rFonts w:ascii="Times New Roman" w:hAnsi="Times New Roman" w:eastAsia="MingLiU_HKSCS" w:cs="Times New Roman"/>
              </w:rPr>
            </w:pPr>
          </w:p>
        </w:tc>
      </w:tr>
      <w:tr w14:paraId="39FC5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76801BE5">
            <w:pPr>
              <w:pStyle w:val="5"/>
              <w:jc w:val="center"/>
              <w:rPr>
                <w:rFonts w:ascii="Times New Roman" w:hAnsi="Times New Roman" w:cs="Times New Roman"/>
              </w:rPr>
            </w:pPr>
            <w:r>
              <w:rPr>
                <w:rFonts w:hint="eastAsia" w:ascii="Times New Roman" w:hAnsi="Times New Roman" w:cs="Times New Roman"/>
              </w:rPr>
              <w:t>执业资格证</w:t>
            </w:r>
          </w:p>
        </w:tc>
        <w:tc>
          <w:tcPr>
            <w:tcW w:w="1656" w:type="dxa"/>
            <w:vAlign w:val="center"/>
          </w:tcPr>
          <w:p w14:paraId="6F1D46B2">
            <w:pPr>
              <w:pStyle w:val="5"/>
              <w:jc w:val="center"/>
              <w:rPr>
                <w:rFonts w:ascii="Times New Roman" w:hAnsi="Times New Roman" w:cs="Times New Roman"/>
              </w:rPr>
            </w:pPr>
          </w:p>
        </w:tc>
        <w:tc>
          <w:tcPr>
            <w:tcW w:w="1866" w:type="dxa"/>
            <w:vAlign w:val="center"/>
          </w:tcPr>
          <w:p w14:paraId="1697F653">
            <w:pPr>
              <w:pStyle w:val="5"/>
              <w:jc w:val="center"/>
              <w:rPr>
                <w:rFonts w:ascii="Times New Roman" w:hAnsi="Times New Roman" w:cs="Times New Roman"/>
              </w:rPr>
            </w:pPr>
            <w:r>
              <w:rPr>
                <w:rFonts w:hint="eastAsia" w:ascii="Times New Roman" w:hAnsi="Times New Roman" w:cs="Times New Roman"/>
              </w:rPr>
              <w:t>执业资格证书号</w:t>
            </w:r>
          </w:p>
        </w:tc>
        <w:tc>
          <w:tcPr>
            <w:tcW w:w="2286" w:type="dxa"/>
            <w:vAlign w:val="center"/>
          </w:tcPr>
          <w:p w14:paraId="13A31DBA">
            <w:pPr>
              <w:pStyle w:val="5"/>
              <w:jc w:val="center"/>
              <w:rPr>
                <w:rFonts w:ascii="MingLiU_HKSCS" w:hAnsi="MingLiU_HKSCS" w:eastAsia="MingLiU_HKSCS" w:cs="MingLiU_HKSCS"/>
              </w:rPr>
            </w:pPr>
          </w:p>
        </w:tc>
      </w:tr>
      <w:tr w14:paraId="30A21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4" w:type="dxa"/>
            <w:gridSpan w:val="4"/>
            <w:vAlign w:val="center"/>
          </w:tcPr>
          <w:p w14:paraId="48AE9386">
            <w:pPr>
              <w:pStyle w:val="5"/>
              <w:jc w:val="left"/>
              <w:rPr>
                <w:rFonts w:ascii="MingLiU_HKSCS" w:hAnsi="MingLiU_HKSCS" w:eastAsia="MingLiU_HKSCS" w:cs="MingLiU_HKSCS"/>
              </w:rPr>
            </w:pPr>
            <w:r>
              <w:rPr>
                <w:rFonts w:hint="eastAsia" w:ascii="Times New Roman" w:hAnsi="Times New Roman" w:cs="Times New Roman"/>
              </w:rPr>
              <w:t>近</w:t>
            </w:r>
            <w:r>
              <w:rPr>
                <w:rFonts w:ascii="Times New Roman" w:hAnsi="Times New Roman" w:cs="Times New Roman"/>
              </w:rPr>
              <w:t>____</w:t>
            </w:r>
            <w:r>
              <w:rPr>
                <w:rFonts w:hint="eastAsia" w:ascii="Times New Roman" w:hAnsi="Times New Roman" w:cs="Times New Roman"/>
              </w:rPr>
              <w:t>年承担项目情况</w:t>
            </w:r>
          </w:p>
        </w:tc>
      </w:tr>
      <w:tr w14:paraId="0AFA9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62313A89">
            <w:pPr>
              <w:pStyle w:val="5"/>
              <w:jc w:val="center"/>
              <w:rPr>
                <w:rFonts w:ascii="Times New Roman" w:hAnsi="Times New Roman" w:cs="Times New Roman"/>
              </w:rPr>
            </w:pPr>
            <w:r>
              <w:rPr>
                <w:rFonts w:hint="eastAsia" w:ascii="Times New Roman" w:hAnsi="Times New Roman" w:cs="Times New Roman"/>
              </w:rPr>
              <w:t>时间</w:t>
            </w:r>
          </w:p>
        </w:tc>
        <w:tc>
          <w:tcPr>
            <w:tcW w:w="1656" w:type="dxa"/>
            <w:vAlign w:val="center"/>
          </w:tcPr>
          <w:p w14:paraId="2DB81CB4">
            <w:pPr>
              <w:pStyle w:val="5"/>
              <w:jc w:val="center"/>
              <w:rPr>
                <w:rFonts w:ascii="Times New Roman" w:hAnsi="Times New Roman" w:cs="Times New Roman"/>
              </w:rPr>
            </w:pPr>
            <w:r>
              <w:rPr>
                <w:rFonts w:hint="eastAsia" w:ascii="Times New Roman" w:hAnsi="Times New Roman" w:cs="Times New Roman"/>
              </w:rPr>
              <w:t>类似项目名称</w:t>
            </w:r>
          </w:p>
        </w:tc>
        <w:tc>
          <w:tcPr>
            <w:tcW w:w="1866" w:type="dxa"/>
            <w:vAlign w:val="center"/>
          </w:tcPr>
          <w:p w14:paraId="09FE126B">
            <w:pPr>
              <w:pStyle w:val="5"/>
              <w:jc w:val="center"/>
              <w:rPr>
                <w:rFonts w:ascii="Times New Roman" w:hAnsi="Times New Roman" w:cs="Times New Roman"/>
              </w:rPr>
            </w:pPr>
            <w:r>
              <w:rPr>
                <w:rFonts w:hint="eastAsia" w:ascii="Times New Roman" w:hAnsi="Times New Roman" w:cs="Times New Roman"/>
              </w:rPr>
              <w:t>担任职务</w:t>
            </w:r>
          </w:p>
        </w:tc>
        <w:tc>
          <w:tcPr>
            <w:tcW w:w="2286" w:type="dxa"/>
            <w:vAlign w:val="center"/>
          </w:tcPr>
          <w:p w14:paraId="4F316D17">
            <w:pPr>
              <w:pStyle w:val="5"/>
              <w:jc w:val="center"/>
              <w:rPr>
                <w:rFonts w:ascii="Times New Roman" w:hAnsi="Times New Roman" w:eastAsia="MingLiU_HKSCS" w:cs="Times New Roman"/>
              </w:rPr>
            </w:pPr>
            <w:r>
              <w:rPr>
                <w:rFonts w:hint="eastAsia" w:ascii="Times New Roman" w:hAnsi="Times New Roman" w:cs="Times New Roman"/>
              </w:rPr>
              <w:t>项目单位名称及电话</w:t>
            </w:r>
          </w:p>
        </w:tc>
      </w:tr>
      <w:tr w14:paraId="2D05D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6D8912DB">
            <w:pPr>
              <w:pStyle w:val="5"/>
              <w:jc w:val="center"/>
              <w:rPr>
                <w:rFonts w:ascii="Times New Roman" w:hAnsi="Times New Roman" w:cs="Times New Roman"/>
              </w:rPr>
            </w:pPr>
          </w:p>
        </w:tc>
        <w:tc>
          <w:tcPr>
            <w:tcW w:w="1656" w:type="dxa"/>
            <w:vAlign w:val="center"/>
          </w:tcPr>
          <w:p w14:paraId="6CC8776B">
            <w:pPr>
              <w:pStyle w:val="5"/>
              <w:jc w:val="center"/>
              <w:rPr>
                <w:rFonts w:ascii="Times New Roman" w:hAnsi="Times New Roman" w:cs="Times New Roman"/>
              </w:rPr>
            </w:pPr>
          </w:p>
        </w:tc>
        <w:tc>
          <w:tcPr>
            <w:tcW w:w="1866" w:type="dxa"/>
            <w:vAlign w:val="center"/>
          </w:tcPr>
          <w:p w14:paraId="3C0F732A">
            <w:pPr>
              <w:pStyle w:val="5"/>
              <w:jc w:val="center"/>
              <w:rPr>
                <w:rFonts w:ascii="Times New Roman" w:hAnsi="Times New Roman" w:cs="Times New Roman"/>
              </w:rPr>
            </w:pPr>
          </w:p>
        </w:tc>
        <w:tc>
          <w:tcPr>
            <w:tcW w:w="2286" w:type="dxa"/>
            <w:vAlign w:val="center"/>
          </w:tcPr>
          <w:p w14:paraId="2FB23865">
            <w:pPr>
              <w:pStyle w:val="5"/>
              <w:jc w:val="center"/>
              <w:rPr>
                <w:rFonts w:ascii="Times New Roman" w:hAnsi="Times New Roman" w:eastAsia="MingLiU_HKSCS" w:cs="Times New Roman"/>
              </w:rPr>
            </w:pPr>
          </w:p>
        </w:tc>
      </w:tr>
      <w:tr w14:paraId="3E5F7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416A2F20">
            <w:pPr>
              <w:pStyle w:val="5"/>
              <w:jc w:val="center"/>
              <w:rPr>
                <w:rFonts w:ascii="Times New Roman" w:hAnsi="Times New Roman" w:cs="Times New Roman"/>
              </w:rPr>
            </w:pPr>
          </w:p>
        </w:tc>
        <w:tc>
          <w:tcPr>
            <w:tcW w:w="1656" w:type="dxa"/>
            <w:vAlign w:val="center"/>
          </w:tcPr>
          <w:p w14:paraId="0AE5F2EB">
            <w:pPr>
              <w:pStyle w:val="5"/>
              <w:jc w:val="center"/>
              <w:rPr>
                <w:rFonts w:ascii="Times New Roman" w:hAnsi="Times New Roman" w:cs="Times New Roman"/>
              </w:rPr>
            </w:pPr>
          </w:p>
        </w:tc>
        <w:tc>
          <w:tcPr>
            <w:tcW w:w="1866" w:type="dxa"/>
            <w:vAlign w:val="center"/>
          </w:tcPr>
          <w:p w14:paraId="6E566D6C">
            <w:pPr>
              <w:pStyle w:val="5"/>
              <w:jc w:val="center"/>
              <w:rPr>
                <w:rFonts w:ascii="Times New Roman" w:hAnsi="Times New Roman" w:cs="Times New Roman"/>
              </w:rPr>
            </w:pPr>
          </w:p>
        </w:tc>
        <w:tc>
          <w:tcPr>
            <w:tcW w:w="2286" w:type="dxa"/>
            <w:vAlign w:val="center"/>
          </w:tcPr>
          <w:p w14:paraId="0E226127">
            <w:pPr>
              <w:pStyle w:val="5"/>
              <w:jc w:val="center"/>
              <w:rPr>
                <w:rFonts w:ascii="Times New Roman" w:hAnsi="Times New Roman" w:eastAsia="MingLiU_HKSCS" w:cs="Times New Roman"/>
              </w:rPr>
            </w:pPr>
          </w:p>
        </w:tc>
      </w:tr>
      <w:tr w14:paraId="594DD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7066C96E">
            <w:pPr>
              <w:pStyle w:val="5"/>
              <w:jc w:val="center"/>
              <w:rPr>
                <w:rFonts w:ascii="Times New Roman" w:hAnsi="Times New Roman" w:cs="Times New Roman"/>
              </w:rPr>
            </w:pPr>
          </w:p>
        </w:tc>
        <w:tc>
          <w:tcPr>
            <w:tcW w:w="1656" w:type="dxa"/>
            <w:vAlign w:val="center"/>
          </w:tcPr>
          <w:p w14:paraId="5121D530">
            <w:pPr>
              <w:pStyle w:val="5"/>
              <w:jc w:val="center"/>
              <w:rPr>
                <w:rFonts w:ascii="Times New Roman" w:hAnsi="Times New Roman" w:cs="Times New Roman"/>
              </w:rPr>
            </w:pPr>
          </w:p>
        </w:tc>
        <w:tc>
          <w:tcPr>
            <w:tcW w:w="1866" w:type="dxa"/>
            <w:vAlign w:val="center"/>
          </w:tcPr>
          <w:p w14:paraId="174BED3C">
            <w:pPr>
              <w:pStyle w:val="5"/>
              <w:jc w:val="center"/>
              <w:rPr>
                <w:rFonts w:ascii="Times New Roman" w:hAnsi="Times New Roman" w:cs="Times New Roman"/>
              </w:rPr>
            </w:pPr>
          </w:p>
        </w:tc>
        <w:tc>
          <w:tcPr>
            <w:tcW w:w="2286" w:type="dxa"/>
            <w:vAlign w:val="center"/>
          </w:tcPr>
          <w:p w14:paraId="2A3AEF2B">
            <w:pPr>
              <w:pStyle w:val="5"/>
              <w:jc w:val="center"/>
              <w:rPr>
                <w:rFonts w:ascii="Times New Roman" w:hAnsi="Times New Roman" w:eastAsia="MingLiU_HKSCS" w:cs="Times New Roman"/>
              </w:rPr>
            </w:pPr>
          </w:p>
        </w:tc>
      </w:tr>
      <w:tr w14:paraId="6E534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5A98BA36">
            <w:pPr>
              <w:pStyle w:val="5"/>
              <w:jc w:val="center"/>
              <w:rPr>
                <w:rFonts w:ascii="Times New Roman" w:hAnsi="Times New Roman" w:cs="Times New Roman"/>
              </w:rPr>
            </w:pPr>
          </w:p>
        </w:tc>
        <w:tc>
          <w:tcPr>
            <w:tcW w:w="1656" w:type="dxa"/>
            <w:vAlign w:val="center"/>
          </w:tcPr>
          <w:p w14:paraId="0149B725">
            <w:pPr>
              <w:pStyle w:val="5"/>
              <w:jc w:val="center"/>
              <w:rPr>
                <w:rFonts w:ascii="Times New Roman" w:hAnsi="Times New Roman" w:cs="Times New Roman"/>
              </w:rPr>
            </w:pPr>
          </w:p>
        </w:tc>
        <w:tc>
          <w:tcPr>
            <w:tcW w:w="1866" w:type="dxa"/>
            <w:vAlign w:val="center"/>
          </w:tcPr>
          <w:p w14:paraId="2893531E">
            <w:pPr>
              <w:pStyle w:val="5"/>
              <w:jc w:val="center"/>
              <w:rPr>
                <w:rFonts w:ascii="Times New Roman" w:hAnsi="Times New Roman" w:cs="Times New Roman"/>
              </w:rPr>
            </w:pPr>
          </w:p>
        </w:tc>
        <w:tc>
          <w:tcPr>
            <w:tcW w:w="2286" w:type="dxa"/>
            <w:vAlign w:val="center"/>
          </w:tcPr>
          <w:p w14:paraId="494B541D">
            <w:pPr>
              <w:pStyle w:val="5"/>
              <w:jc w:val="center"/>
              <w:rPr>
                <w:rFonts w:ascii="Times New Roman" w:hAnsi="Times New Roman" w:eastAsia="MingLiU_HKSCS" w:cs="Times New Roman"/>
              </w:rPr>
            </w:pPr>
          </w:p>
        </w:tc>
      </w:tr>
      <w:tr w14:paraId="30AB1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497F220A">
            <w:pPr>
              <w:pStyle w:val="5"/>
              <w:jc w:val="center"/>
              <w:rPr>
                <w:rFonts w:ascii="Times New Roman" w:hAnsi="Times New Roman" w:cs="Times New Roman"/>
              </w:rPr>
            </w:pPr>
          </w:p>
        </w:tc>
        <w:tc>
          <w:tcPr>
            <w:tcW w:w="1656" w:type="dxa"/>
            <w:vAlign w:val="center"/>
          </w:tcPr>
          <w:p w14:paraId="5D9E1014">
            <w:pPr>
              <w:pStyle w:val="5"/>
              <w:jc w:val="center"/>
              <w:rPr>
                <w:rFonts w:ascii="Times New Roman" w:hAnsi="Times New Roman" w:cs="Times New Roman"/>
              </w:rPr>
            </w:pPr>
          </w:p>
        </w:tc>
        <w:tc>
          <w:tcPr>
            <w:tcW w:w="1866" w:type="dxa"/>
            <w:vAlign w:val="center"/>
          </w:tcPr>
          <w:p w14:paraId="0C3A3290">
            <w:pPr>
              <w:pStyle w:val="5"/>
              <w:jc w:val="center"/>
              <w:rPr>
                <w:rFonts w:ascii="Times New Roman" w:hAnsi="Times New Roman" w:cs="Times New Roman"/>
              </w:rPr>
            </w:pPr>
          </w:p>
        </w:tc>
        <w:tc>
          <w:tcPr>
            <w:tcW w:w="2286" w:type="dxa"/>
            <w:vAlign w:val="center"/>
          </w:tcPr>
          <w:p w14:paraId="21160CB0">
            <w:pPr>
              <w:pStyle w:val="5"/>
              <w:jc w:val="center"/>
              <w:rPr>
                <w:rFonts w:ascii="Times New Roman" w:hAnsi="Times New Roman" w:eastAsia="MingLiU_HKSCS" w:cs="Times New Roman"/>
              </w:rPr>
            </w:pPr>
          </w:p>
        </w:tc>
      </w:tr>
      <w:tr w14:paraId="0773C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53EB256B">
            <w:pPr>
              <w:pStyle w:val="5"/>
              <w:jc w:val="center"/>
              <w:rPr>
                <w:rFonts w:ascii="Times New Roman" w:hAnsi="Times New Roman" w:cs="Times New Roman"/>
              </w:rPr>
            </w:pPr>
          </w:p>
        </w:tc>
        <w:tc>
          <w:tcPr>
            <w:tcW w:w="1656" w:type="dxa"/>
            <w:vAlign w:val="center"/>
          </w:tcPr>
          <w:p w14:paraId="419CA11E">
            <w:pPr>
              <w:pStyle w:val="5"/>
              <w:jc w:val="center"/>
              <w:rPr>
                <w:rFonts w:ascii="Times New Roman" w:hAnsi="Times New Roman" w:cs="Times New Roman"/>
              </w:rPr>
            </w:pPr>
          </w:p>
        </w:tc>
        <w:tc>
          <w:tcPr>
            <w:tcW w:w="1866" w:type="dxa"/>
            <w:vAlign w:val="center"/>
          </w:tcPr>
          <w:p w14:paraId="44326573">
            <w:pPr>
              <w:pStyle w:val="5"/>
              <w:jc w:val="center"/>
              <w:rPr>
                <w:rFonts w:ascii="Times New Roman" w:hAnsi="Times New Roman" w:cs="Times New Roman"/>
              </w:rPr>
            </w:pPr>
          </w:p>
        </w:tc>
        <w:tc>
          <w:tcPr>
            <w:tcW w:w="2286" w:type="dxa"/>
            <w:vAlign w:val="center"/>
          </w:tcPr>
          <w:p w14:paraId="4B8B7291">
            <w:pPr>
              <w:pStyle w:val="5"/>
              <w:jc w:val="center"/>
              <w:rPr>
                <w:rFonts w:ascii="Times New Roman" w:hAnsi="Times New Roman" w:eastAsia="MingLiU_HKSCS" w:cs="Times New Roman"/>
              </w:rPr>
            </w:pPr>
          </w:p>
        </w:tc>
      </w:tr>
      <w:tr w14:paraId="163C6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696AA70A">
            <w:pPr>
              <w:pStyle w:val="5"/>
              <w:jc w:val="center"/>
              <w:rPr>
                <w:rFonts w:ascii="Times New Roman" w:hAnsi="Times New Roman" w:cs="Times New Roman"/>
              </w:rPr>
            </w:pPr>
          </w:p>
        </w:tc>
        <w:tc>
          <w:tcPr>
            <w:tcW w:w="1656" w:type="dxa"/>
            <w:vAlign w:val="center"/>
          </w:tcPr>
          <w:p w14:paraId="188C3639">
            <w:pPr>
              <w:pStyle w:val="5"/>
              <w:jc w:val="center"/>
              <w:rPr>
                <w:rFonts w:ascii="Times New Roman" w:hAnsi="Times New Roman" w:cs="Times New Roman"/>
              </w:rPr>
            </w:pPr>
          </w:p>
        </w:tc>
        <w:tc>
          <w:tcPr>
            <w:tcW w:w="1866" w:type="dxa"/>
            <w:vAlign w:val="center"/>
          </w:tcPr>
          <w:p w14:paraId="73027516">
            <w:pPr>
              <w:pStyle w:val="5"/>
              <w:jc w:val="center"/>
              <w:rPr>
                <w:rFonts w:ascii="Times New Roman" w:hAnsi="Times New Roman" w:cs="Times New Roman"/>
              </w:rPr>
            </w:pPr>
          </w:p>
        </w:tc>
        <w:tc>
          <w:tcPr>
            <w:tcW w:w="2286" w:type="dxa"/>
            <w:vAlign w:val="center"/>
          </w:tcPr>
          <w:p w14:paraId="10FAACB2">
            <w:pPr>
              <w:pStyle w:val="5"/>
              <w:jc w:val="center"/>
              <w:rPr>
                <w:rFonts w:ascii="Times New Roman" w:hAnsi="Times New Roman" w:eastAsia="MingLiU_HKSCS" w:cs="Times New Roman"/>
              </w:rPr>
            </w:pPr>
          </w:p>
        </w:tc>
      </w:tr>
      <w:tr w14:paraId="344A9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28777E5E">
            <w:pPr>
              <w:pStyle w:val="5"/>
              <w:jc w:val="center"/>
              <w:rPr>
                <w:rFonts w:ascii="Times New Roman" w:hAnsi="Times New Roman" w:cs="Times New Roman"/>
              </w:rPr>
            </w:pPr>
          </w:p>
        </w:tc>
        <w:tc>
          <w:tcPr>
            <w:tcW w:w="1656" w:type="dxa"/>
            <w:vAlign w:val="center"/>
          </w:tcPr>
          <w:p w14:paraId="557B1BF9">
            <w:pPr>
              <w:pStyle w:val="5"/>
              <w:jc w:val="center"/>
              <w:rPr>
                <w:rFonts w:ascii="Times New Roman" w:hAnsi="Times New Roman" w:cs="Times New Roman"/>
              </w:rPr>
            </w:pPr>
          </w:p>
        </w:tc>
        <w:tc>
          <w:tcPr>
            <w:tcW w:w="1866" w:type="dxa"/>
            <w:vAlign w:val="center"/>
          </w:tcPr>
          <w:p w14:paraId="303BB699">
            <w:pPr>
              <w:pStyle w:val="5"/>
              <w:jc w:val="center"/>
              <w:rPr>
                <w:rFonts w:ascii="Times New Roman" w:hAnsi="Times New Roman" w:cs="Times New Roman"/>
              </w:rPr>
            </w:pPr>
          </w:p>
        </w:tc>
        <w:tc>
          <w:tcPr>
            <w:tcW w:w="2286" w:type="dxa"/>
            <w:vAlign w:val="center"/>
          </w:tcPr>
          <w:p w14:paraId="62688C0F">
            <w:pPr>
              <w:pStyle w:val="5"/>
              <w:jc w:val="center"/>
              <w:rPr>
                <w:rFonts w:ascii="Times New Roman" w:hAnsi="Times New Roman" w:eastAsia="MingLiU_HKSCS" w:cs="Times New Roman"/>
              </w:rPr>
            </w:pPr>
          </w:p>
        </w:tc>
      </w:tr>
      <w:tr w14:paraId="2CFC5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5298ECAB">
            <w:pPr>
              <w:pStyle w:val="5"/>
              <w:jc w:val="center"/>
              <w:rPr>
                <w:rFonts w:ascii="Times New Roman" w:hAnsi="Times New Roman" w:cs="Times New Roman"/>
              </w:rPr>
            </w:pPr>
          </w:p>
        </w:tc>
        <w:tc>
          <w:tcPr>
            <w:tcW w:w="1656" w:type="dxa"/>
            <w:vAlign w:val="center"/>
          </w:tcPr>
          <w:p w14:paraId="261602A7">
            <w:pPr>
              <w:pStyle w:val="5"/>
              <w:jc w:val="center"/>
              <w:rPr>
                <w:rFonts w:ascii="Times New Roman" w:hAnsi="Times New Roman" w:cs="Times New Roman"/>
              </w:rPr>
            </w:pPr>
          </w:p>
        </w:tc>
        <w:tc>
          <w:tcPr>
            <w:tcW w:w="1866" w:type="dxa"/>
            <w:vAlign w:val="center"/>
          </w:tcPr>
          <w:p w14:paraId="1CD1CAEF">
            <w:pPr>
              <w:pStyle w:val="5"/>
              <w:jc w:val="center"/>
              <w:rPr>
                <w:rFonts w:ascii="Times New Roman" w:hAnsi="Times New Roman" w:cs="Times New Roman"/>
              </w:rPr>
            </w:pPr>
          </w:p>
        </w:tc>
        <w:tc>
          <w:tcPr>
            <w:tcW w:w="2286" w:type="dxa"/>
            <w:vAlign w:val="center"/>
          </w:tcPr>
          <w:p w14:paraId="063583D5">
            <w:pPr>
              <w:pStyle w:val="5"/>
              <w:jc w:val="center"/>
              <w:rPr>
                <w:rFonts w:ascii="Times New Roman" w:hAnsi="Times New Roman" w:eastAsia="MingLiU_HKSCS" w:cs="Times New Roman"/>
              </w:rPr>
            </w:pPr>
          </w:p>
        </w:tc>
      </w:tr>
      <w:tr w14:paraId="5E215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10677943">
            <w:pPr>
              <w:pStyle w:val="5"/>
              <w:jc w:val="center"/>
              <w:rPr>
                <w:rFonts w:ascii="Times New Roman" w:hAnsi="Times New Roman" w:cs="Times New Roman"/>
              </w:rPr>
            </w:pPr>
          </w:p>
        </w:tc>
        <w:tc>
          <w:tcPr>
            <w:tcW w:w="1656" w:type="dxa"/>
            <w:vAlign w:val="center"/>
          </w:tcPr>
          <w:p w14:paraId="59827BB9">
            <w:pPr>
              <w:pStyle w:val="5"/>
              <w:jc w:val="center"/>
              <w:rPr>
                <w:rFonts w:ascii="Times New Roman" w:hAnsi="Times New Roman" w:cs="Times New Roman"/>
              </w:rPr>
            </w:pPr>
          </w:p>
        </w:tc>
        <w:tc>
          <w:tcPr>
            <w:tcW w:w="1866" w:type="dxa"/>
            <w:vAlign w:val="center"/>
          </w:tcPr>
          <w:p w14:paraId="3B7FDFB7">
            <w:pPr>
              <w:pStyle w:val="5"/>
              <w:jc w:val="center"/>
              <w:rPr>
                <w:rFonts w:ascii="Times New Roman" w:hAnsi="Times New Roman" w:cs="Times New Roman"/>
              </w:rPr>
            </w:pPr>
          </w:p>
        </w:tc>
        <w:tc>
          <w:tcPr>
            <w:tcW w:w="2286" w:type="dxa"/>
            <w:vAlign w:val="center"/>
          </w:tcPr>
          <w:p w14:paraId="2965AAC0">
            <w:pPr>
              <w:pStyle w:val="5"/>
              <w:jc w:val="center"/>
              <w:rPr>
                <w:rFonts w:ascii="Times New Roman" w:hAnsi="Times New Roman" w:eastAsia="MingLiU_HKSCS" w:cs="Times New Roman"/>
              </w:rPr>
            </w:pPr>
          </w:p>
        </w:tc>
      </w:tr>
      <w:tr w14:paraId="32DA4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2A5CD458">
            <w:pPr>
              <w:pStyle w:val="5"/>
              <w:jc w:val="center"/>
              <w:rPr>
                <w:rFonts w:ascii="Times New Roman" w:hAnsi="Times New Roman" w:cs="Times New Roman"/>
              </w:rPr>
            </w:pPr>
          </w:p>
        </w:tc>
        <w:tc>
          <w:tcPr>
            <w:tcW w:w="1656" w:type="dxa"/>
            <w:vAlign w:val="center"/>
          </w:tcPr>
          <w:p w14:paraId="4715A131">
            <w:pPr>
              <w:pStyle w:val="5"/>
              <w:jc w:val="center"/>
              <w:rPr>
                <w:rFonts w:ascii="Times New Roman" w:hAnsi="Times New Roman" w:cs="Times New Roman"/>
              </w:rPr>
            </w:pPr>
          </w:p>
        </w:tc>
        <w:tc>
          <w:tcPr>
            <w:tcW w:w="1866" w:type="dxa"/>
            <w:vAlign w:val="center"/>
          </w:tcPr>
          <w:p w14:paraId="56B8EC7C">
            <w:pPr>
              <w:pStyle w:val="5"/>
              <w:jc w:val="center"/>
              <w:rPr>
                <w:rFonts w:ascii="Times New Roman" w:hAnsi="Times New Roman" w:cs="Times New Roman"/>
              </w:rPr>
            </w:pPr>
          </w:p>
        </w:tc>
        <w:tc>
          <w:tcPr>
            <w:tcW w:w="2286" w:type="dxa"/>
            <w:vAlign w:val="center"/>
          </w:tcPr>
          <w:p w14:paraId="5DE6E7CE">
            <w:pPr>
              <w:pStyle w:val="5"/>
              <w:jc w:val="center"/>
              <w:rPr>
                <w:rFonts w:ascii="Times New Roman" w:hAnsi="Times New Roman" w:eastAsia="MingLiU_HKSCS" w:cs="Times New Roman"/>
              </w:rPr>
            </w:pPr>
          </w:p>
        </w:tc>
      </w:tr>
      <w:tr w14:paraId="34333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7475D4D6">
            <w:pPr>
              <w:pStyle w:val="5"/>
              <w:jc w:val="center"/>
              <w:rPr>
                <w:rFonts w:ascii="Times New Roman" w:hAnsi="Times New Roman" w:cs="Times New Roman"/>
              </w:rPr>
            </w:pPr>
          </w:p>
        </w:tc>
        <w:tc>
          <w:tcPr>
            <w:tcW w:w="1656" w:type="dxa"/>
            <w:vAlign w:val="center"/>
          </w:tcPr>
          <w:p w14:paraId="3FE4DD8D">
            <w:pPr>
              <w:pStyle w:val="5"/>
              <w:jc w:val="center"/>
              <w:rPr>
                <w:rFonts w:ascii="Times New Roman" w:hAnsi="Times New Roman" w:cs="Times New Roman"/>
              </w:rPr>
            </w:pPr>
          </w:p>
        </w:tc>
        <w:tc>
          <w:tcPr>
            <w:tcW w:w="1866" w:type="dxa"/>
            <w:vAlign w:val="center"/>
          </w:tcPr>
          <w:p w14:paraId="3121706C">
            <w:pPr>
              <w:pStyle w:val="5"/>
              <w:jc w:val="center"/>
              <w:rPr>
                <w:rFonts w:ascii="Times New Roman" w:hAnsi="Times New Roman" w:cs="Times New Roman"/>
              </w:rPr>
            </w:pPr>
          </w:p>
        </w:tc>
        <w:tc>
          <w:tcPr>
            <w:tcW w:w="2286" w:type="dxa"/>
            <w:vAlign w:val="center"/>
          </w:tcPr>
          <w:p w14:paraId="2C51D964">
            <w:pPr>
              <w:pStyle w:val="5"/>
              <w:jc w:val="center"/>
              <w:rPr>
                <w:rFonts w:ascii="Times New Roman" w:hAnsi="Times New Roman" w:eastAsia="MingLiU_HKSCS" w:cs="Times New Roman"/>
              </w:rPr>
            </w:pPr>
          </w:p>
        </w:tc>
      </w:tr>
      <w:tr w14:paraId="6902B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295D8E9A">
            <w:pPr>
              <w:pStyle w:val="5"/>
              <w:jc w:val="center"/>
              <w:rPr>
                <w:rFonts w:ascii="Times New Roman" w:hAnsi="Times New Roman" w:cs="Times New Roman"/>
              </w:rPr>
            </w:pPr>
          </w:p>
        </w:tc>
        <w:tc>
          <w:tcPr>
            <w:tcW w:w="1656" w:type="dxa"/>
            <w:vAlign w:val="center"/>
          </w:tcPr>
          <w:p w14:paraId="5BE98F96">
            <w:pPr>
              <w:pStyle w:val="5"/>
              <w:jc w:val="center"/>
              <w:rPr>
                <w:rFonts w:ascii="Times New Roman" w:hAnsi="Times New Roman" w:cs="Times New Roman"/>
              </w:rPr>
            </w:pPr>
          </w:p>
        </w:tc>
        <w:tc>
          <w:tcPr>
            <w:tcW w:w="1866" w:type="dxa"/>
            <w:vAlign w:val="center"/>
          </w:tcPr>
          <w:p w14:paraId="75CC66F6">
            <w:pPr>
              <w:pStyle w:val="5"/>
              <w:jc w:val="center"/>
              <w:rPr>
                <w:rFonts w:ascii="Times New Roman" w:hAnsi="Times New Roman" w:cs="Times New Roman"/>
              </w:rPr>
            </w:pPr>
          </w:p>
        </w:tc>
        <w:tc>
          <w:tcPr>
            <w:tcW w:w="2286" w:type="dxa"/>
            <w:vAlign w:val="center"/>
          </w:tcPr>
          <w:p w14:paraId="5D00057F">
            <w:pPr>
              <w:pStyle w:val="5"/>
              <w:jc w:val="center"/>
              <w:rPr>
                <w:rFonts w:ascii="Times New Roman" w:hAnsi="Times New Roman" w:eastAsia="MingLiU_HKSCS" w:cs="Times New Roman"/>
              </w:rPr>
            </w:pPr>
          </w:p>
        </w:tc>
      </w:tr>
      <w:tr w14:paraId="5BAD1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4478F34C">
            <w:pPr>
              <w:pStyle w:val="5"/>
              <w:jc w:val="center"/>
              <w:rPr>
                <w:rFonts w:ascii="Times New Roman" w:hAnsi="Times New Roman" w:cs="Times New Roman"/>
              </w:rPr>
            </w:pPr>
          </w:p>
        </w:tc>
        <w:tc>
          <w:tcPr>
            <w:tcW w:w="1656" w:type="dxa"/>
            <w:vAlign w:val="center"/>
          </w:tcPr>
          <w:p w14:paraId="1513369B">
            <w:pPr>
              <w:pStyle w:val="5"/>
              <w:jc w:val="center"/>
              <w:rPr>
                <w:rFonts w:ascii="Times New Roman" w:hAnsi="Times New Roman" w:cs="Times New Roman"/>
              </w:rPr>
            </w:pPr>
          </w:p>
        </w:tc>
        <w:tc>
          <w:tcPr>
            <w:tcW w:w="1866" w:type="dxa"/>
            <w:vAlign w:val="center"/>
          </w:tcPr>
          <w:p w14:paraId="1E8A3A67">
            <w:pPr>
              <w:pStyle w:val="5"/>
              <w:jc w:val="center"/>
              <w:rPr>
                <w:rFonts w:ascii="Times New Roman" w:hAnsi="Times New Roman" w:cs="Times New Roman"/>
              </w:rPr>
            </w:pPr>
          </w:p>
        </w:tc>
        <w:tc>
          <w:tcPr>
            <w:tcW w:w="2286" w:type="dxa"/>
            <w:vAlign w:val="center"/>
          </w:tcPr>
          <w:p w14:paraId="016775C9">
            <w:pPr>
              <w:pStyle w:val="5"/>
              <w:jc w:val="center"/>
              <w:rPr>
                <w:rFonts w:ascii="Times New Roman" w:hAnsi="Times New Roman" w:eastAsia="MingLiU_HKSCS" w:cs="Times New Roman"/>
              </w:rPr>
            </w:pPr>
          </w:p>
        </w:tc>
      </w:tr>
      <w:tr w14:paraId="4425E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69B799CD">
            <w:pPr>
              <w:pStyle w:val="5"/>
              <w:jc w:val="center"/>
              <w:rPr>
                <w:rFonts w:ascii="Times New Roman" w:hAnsi="Times New Roman" w:cs="Times New Roman"/>
              </w:rPr>
            </w:pPr>
          </w:p>
        </w:tc>
        <w:tc>
          <w:tcPr>
            <w:tcW w:w="1656" w:type="dxa"/>
            <w:vAlign w:val="center"/>
          </w:tcPr>
          <w:p w14:paraId="7B7AC203">
            <w:pPr>
              <w:pStyle w:val="5"/>
              <w:jc w:val="center"/>
              <w:rPr>
                <w:rFonts w:ascii="Times New Roman" w:hAnsi="Times New Roman" w:cs="Times New Roman"/>
              </w:rPr>
            </w:pPr>
          </w:p>
        </w:tc>
        <w:tc>
          <w:tcPr>
            <w:tcW w:w="1866" w:type="dxa"/>
            <w:vAlign w:val="center"/>
          </w:tcPr>
          <w:p w14:paraId="65DF679D">
            <w:pPr>
              <w:pStyle w:val="5"/>
              <w:jc w:val="center"/>
              <w:rPr>
                <w:rFonts w:ascii="Times New Roman" w:hAnsi="Times New Roman" w:cs="Times New Roman"/>
              </w:rPr>
            </w:pPr>
          </w:p>
        </w:tc>
        <w:tc>
          <w:tcPr>
            <w:tcW w:w="2286" w:type="dxa"/>
            <w:vAlign w:val="center"/>
          </w:tcPr>
          <w:p w14:paraId="11431059">
            <w:pPr>
              <w:pStyle w:val="5"/>
              <w:jc w:val="center"/>
              <w:rPr>
                <w:rFonts w:ascii="Times New Roman" w:hAnsi="Times New Roman" w:eastAsia="MingLiU_HKSCS" w:cs="Times New Roman"/>
              </w:rPr>
            </w:pPr>
          </w:p>
        </w:tc>
      </w:tr>
      <w:tr w14:paraId="5A910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4D1027C8">
            <w:pPr>
              <w:pStyle w:val="5"/>
              <w:jc w:val="center"/>
              <w:rPr>
                <w:rFonts w:ascii="Times New Roman" w:hAnsi="Times New Roman" w:cs="Times New Roman"/>
              </w:rPr>
            </w:pPr>
          </w:p>
        </w:tc>
        <w:tc>
          <w:tcPr>
            <w:tcW w:w="1656" w:type="dxa"/>
            <w:vAlign w:val="center"/>
          </w:tcPr>
          <w:p w14:paraId="29DDD157">
            <w:pPr>
              <w:pStyle w:val="5"/>
              <w:jc w:val="center"/>
              <w:rPr>
                <w:rFonts w:ascii="Times New Roman" w:hAnsi="Times New Roman" w:cs="Times New Roman"/>
              </w:rPr>
            </w:pPr>
          </w:p>
        </w:tc>
        <w:tc>
          <w:tcPr>
            <w:tcW w:w="1866" w:type="dxa"/>
            <w:vAlign w:val="center"/>
          </w:tcPr>
          <w:p w14:paraId="4911C164">
            <w:pPr>
              <w:pStyle w:val="5"/>
              <w:jc w:val="center"/>
              <w:rPr>
                <w:rFonts w:ascii="Times New Roman" w:hAnsi="Times New Roman" w:cs="Times New Roman"/>
              </w:rPr>
            </w:pPr>
          </w:p>
        </w:tc>
        <w:tc>
          <w:tcPr>
            <w:tcW w:w="2286" w:type="dxa"/>
            <w:vAlign w:val="center"/>
          </w:tcPr>
          <w:p w14:paraId="05806D21">
            <w:pPr>
              <w:pStyle w:val="5"/>
              <w:jc w:val="center"/>
              <w:rPr>
                <w:rFonts w:ascii="Times New Roman" w:hAnsi="Times New Roman" w:eastAsia="MingLiU_HKSCS" w:cs="Times New Roman"/>
              </w:rPr>
            </w:pPr>
          </w:p>
        </w:tc>
      </w:tr>
      <w:tr w14:paraId="4C981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14:paraId="50AF76A9">
            <w:pPr>
              <w:pStyle w:val="5"/>
              <w:jc w:val="center"/>
              <w:rPr>
                <w:rFonts w:ascii="Times New Roman" w:hAnsi="Times New Roman" w:cs="Times New Roman"/>
              </w:rPr>
            </w:pPr>
          </w:p>
        </w:tc>
        <w:tc>
          <w:tcPr>
            <w:tcW w:w="1656" w:type="dxa"/>
            <w:vAlign w:val="center"/>
          </w:tcPr>
          <w:p w14:paraId="2BCD08C9">
            <w:pPr>
              <w:pStyle w:val="5"/>
              <w:jc w:val="center"/>
              <w:rPr>
                <w:rFonts w:ascii="Times New Roman" w:hAnsi="Times New Roman" w:cs="Times New Roman"/>
              </w:rPr>
            </w:pPr>
          </w:p>
        </w:tc>
        <w:tc>
          <w:tcPr>
            <w:tcW w:w="1866" w:type="dxa"/>
            <w:vAlign w:val="center"/>
          </w:tcPr>
          <w:p w14:paraId="0B2C5F99">
            <w:pPr>
              <w:pStyle w:val="5"/>
              <w:jc w:val="center"/>
              <w:rPr>
                <w:rFonts w:ascii="Times New Roman" w:hAnsi="Times New Roman" w:cs="Times New Roman"/>
              </w:rPr>
            </w:pPr>
          </w:p>
        </w:tc>
        <w:tc>
          <w:tcPr>
            <w:tcW w:w="2286" w:type="dxa"/>
            <w:vAlign w:val="center"/>
          </w:tcPr>
          <w:p w14:paraId="04583AC7">
            <w:pPr>
              <w:pStyle w:val="5"/>
              <w:jc w:val="center"/>
              <w:rPr>
                <w:rFonts w:ascii="Times New Roman" w:hAnsi="Times New Roman" w:eastAsia="MingLiU_HKSCS" w:cs="Times New Roman"/>
              </w:rPr>
            </w:pPr>
          </w:p>
        </w:tc>
      </w:tr>
    </w:tbl>
    <w:p w14:paraId="71F39A35">
      <w:pPr>
        <w:pStyle w:val="5"/>
        <w:ind w:firstLine="420" w:firstLineChars="200"/>
        <w:rPr>
          <w:rFonts w:ascii="Times New Roman" w:hAnsi="Times New Roman" w:eastAsia="MingLiU_HKSCS" w:cs="Times New Roman"/>
        </w:rPr>
      </w:pPr>
    </w:p>
    <w:p w14:paraId="6094601A">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4F278620">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14:paraId="29B1C60B">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14:paraId="1C7979D7">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14:paraId="7F2E08D9">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四、谈判标的物符合谈判文件规定的证明文件</w:t>
      </w:r>
    </w:p>
    <w:p w14:paraId="01475314">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14:paraId="7EDE61C5">
      <w:pPr>
        <w:pStyle w:val="5"/>
        <w:ind w:firstLine="420" w:firstLineChars="200"/>
        <w:rPr>
          <w:rFonts w:ascii="Times New Roman" w:hAnsi="Times New Roman" w:eastAsia="MingLiU_HKSCS" w:cs="Times New Roman"/>
        </w:rPr>
      </w:pPr>
      <w:r>
        <w:rPr>
          <w:rFonts w:hint="eastAsia" w:ascii="Times New Roman" w:hAnsi="Times New Roman" w:cs="Times New Roman"/>
        </w:rPr>
        <w:t>备注：提供第二章</w:t>
      </w:r>
      <w:r>
        <w:rPr>
          <w:rFonts w:hint="eastAsia" w:hAnsi="宋体" w:cs="Times New Roman"/>
        </w:rPr>
        <w:t>“</w:t>
      </w:r>
      <w:r>
        <w:rPr>
          <w:rFonts w:hint="eastAsia" w:ascii="Times New Roman" w:hAnsi="Times New Roman" w:cs="Times New Roman"/>
        </w:rPr>
        <w:t>谈判须知前附表</w:t>
      </w:r>
      <w:r>
        <w:rPr>
          <w:rFonts w:hint="eastAsia" w:hAnsi="宋体" w:cs="Times New Roman"/>
        </w:rPr>
        <w:t>”</w:t>
      </w:r>
      <w:r>
        <w:rPr>
          <w:rFonts w:hint="eastAsia" w:ascii="Times New Roman" w:hAnsi="Times New Roman" w:cs="Times New Roman"/>
        </w:rPr>
        <w:t>和第六章</w:t>
      </w:r>
      <w:r>
        <w:rPr>
          <w:rFonts w:hint="eastAsia" w:hAnsi="宋体" w:cs="Times New Roman"/>
        </w:rPr>
        <w:t>“</w:t>
      </w:r>
      <w:r>
        <w:rPr>
          <w:rFonts w:hint="eastAsia" w:ascii="Times New Roman" w:hAnsi="Times New Roman" w:cs="Times New Roman"/>
        </w:rPr>
        <w:t>项目采购需求</w:t>
      </w:r>
      <w:r>
        <w:rPr>
          <w:rFonts w:hint="eastAsia" w:hAnsi="宋体" w:cs="Times New Roman"/>
        </w:rPr>
        <w:t>”</w:t>
      </w:r>
      <w:r>
        <w:rPr>
          <w:rFonts w:hint="eastAsia" w:ascii="Times New Roman" w:hAnsi="Times New Roman" w:cs="Times New Roman"/>
        </w:rPr>
        <w:t>要求</w:t>
      </w:r>
      <w:r>
        <w:rPr>
          <w:rFonts w:ascii="Times New Roman" w:hAnsi="Times New Roman" w:cs="Times New Roman"/>
        </w:rPr>
        <w:t>(</w:t>
      </w:r>
      <w:r>
        <w:rPr>
          <w:rFonts w:hint="eastAsia" w:ascii="Times New Roman" w:hAnsi="Times New Roman" w:cs="Times New Roman"/>
        </w:rPr>
        <w:t>包括谈判标的物的强制性认证、注册等</w:t>
      </w:r>
      <w:r>
        <w:rPr>
          <w:rFonts w:ascii="Times New Roman" w:hAnsi="Times New Roman" w:cs="Times New Roman"/>
        </w:rPr>
        <w:t>)</w:t>
      </w:r>
      <w:r>
        <w:rPr>
          <w:rFonts w:hint="eastAsia" w:ascii="Times New Roman" w:hAnsi="Times New Roman" w:cs="Times New Roman"/>
        </w:rPr>
        <w:t>的证明材料复印件。</w:t>
      </w:r>
    </w:p>
    <w:p w14:paraId="259D683B">
      <w:pPr>
        <w:pStyle w:val="5"/>
        <w:ind w:firstLine="420" w:firstLineChars="200"/>
        <w:rPr>
          <w:rFonts w:ascii="Times New Roman" w:hAnsi="Times New Roman" w:cs="Times New Roman" w:eastAsiaTheme="minorEastAsia"/>
        </w:rPr>
      </w:pPr>
    </w:p>
    <w:p w14:paraId="64722586">
      <w:pPr>
        <w:pStyle w:val="5"/>
        <w:ind w:firstLine="420" w:firstLineChars="200"/>
        <w:rPr>
          <w:rFonts w:ascii="Times New Roman" w:hAnsi="Times New Roman" w:cs="Times New Roman"/>
        </w:rPr>
      </w:pPr>
      <w:r>
        <w:rPr>
          <w:rFonts w:hint="eastAsia" w:ascii="Times New Roman" w:hAnsi="Times New Roman" w:cs="Times New Roman" w:eastAsiaTheme="minorEastAsia"/>
        </w:rPr>
        <w:t>五、</w:t>
      </w:r>
      <w:r>
        <w:rPr>
          <w:rFonts w:hint="eastAsia" w:ascii="Times New Roman" w:hAnsi="Times New Roman" w:cs="Times New Roman"/>
        </w:rPr>
        <w:t>符合采购政策的证明材料</w:t>
      </w:r>
    </w:p>
    <w:p w14:paraId="7C842598">
      <w:pPr>
        <w:pStyle w:val="5"/>
        <w:ind w:firstLine="420" w:firstLineChars="200"/>
        <w:rPr>
          <w:rFonts w:ascii="Times New Roman" w:hAnsi="Times New Roman" w:cs="Times New Roman" w:eastAsiaTheme="minorEastAsia"/>
        </w:rPr>
      </w:pPr>
    </w:p>
    <w:p w14:paraId="62A6310E">
      <w:pPr>
        <w:pStyle w:val="5"/>
        <w:ind w:firstLine="420" w:firstLineChars="200"/>
        <w:rPr>
          <w:rFonts w:ascii="Times New Roman" w:hAnsi="Times New Roman" w:cs="Times New Roman"/>
        </w:rPr>
      </w:pPr>
      <w:r>
        <w:rPr>
          <w:rFonts w:hint="eastAsia" w:ascii="Times New Roman" w:hAnsi="Times New Roman" w:cs="Times New Roman"/>
        </w:rPr>
        <w:t>六、其他资料</w:t>
      </w:r>
    </w:p>
    <w:p w14:paraId="45952C16">
      <w:pPr>
        <w:pStyle w:val="5"/>
        <w:ind w:firstLine="420" w:firstLineChars="200"/>
        <w:rPr>
          <w:rFonts w:ascii="Times New Roman" w:hAnsi="Times New Roman" w:cs="Times New Roman"/>
        </w:rPr>
      </w:pPr>
    </w:p>
    <w:p w14:paraId="0B36EC2E">
      <w:pPr>
        <w:pStyle w:val="5"/>
        <w:ind w:firstLine="420" w:firstLineChars="200"/>
        <w:rPr>
          <w:rFonts w:ascii="Times New Roman" w:hAnsi="Times New Roman" w:eastAsia="MingLiU_HKSCS" w:cs="Times New Roman"/>
        </w:rPr>
      </w:pPr>
    </w:p>
    <w:p w14:paraId="49CC9B39">
      <w:pPr>
        <w:pStyle w:val="5"/>
        <w:ind w:firstLine="420" w:firstLineChars="200"/>
        <w:rPr>
          <w:rFonts w:ascii="Times New Roman" w:hAnsi="Times New Roman" w:eastAsia="MingLiU_HKSCS" w:cs="Times New Roman"/>
        </w:rPr>
      </w:pPr>
      <w:r>
        <w:rPr>
          <w:rFonts w:hint="eastAsia" w:ascii="Times New Roman" w:hAnsi="Times New Roman" w:cs="Times New Roman"/>
        </w:rPr>
        <w:t>公章授权书</w:t>
      </w:r>
      <w:r>
        <w:rPr>
          <w:rFonts w:ascii="Times New Roman" w:hAnsi="Times New Roman" w:cs="Times New Roman"/>
        </w:rPr>
        <w:t>(</w:t>
      </w:r>
      <w:r>
        <w:rPr>
          <w:rFonts w:hint="eastAsia" w:ascii="Times New Roman" w:hAnsi="Times New Roman" w:cs="Times New Roman"/>
        </w:rPr>
        <w:t>如有</w:t>
      </w:r>
      <w:r>
        <w:rPr>
          <w:rFonts w:ascii="Times New Roman" w:hAnsi="Times New Roman" w:cs="Times New Roman"/>
        </w:rPr>
        <w:t>)</w:t>
      </w:r>
    </w:p>
    <w:p w14:paraId="5CAE0180">
      <w:pPr>
        <w:pStyle w:val="3"/>
        <w:jc w:val="center"/>
      </w:pPr>
      <w:r>
        <w:rPr>
          <w:rFonts w:hint="eastAsia" w:ascii="Times New Roman" w:hAnsi="Times New Roman"/>
        </w:rPr>
        <w:t>公章授权书</w:t>
      </w:r>
    </w:p>
    <w:p w14:paraId="2BFFB3CB">
      <w:pPr>
        <w:pStyle w:val="5"/>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w:t>
      </w:r>
      <w:r>
        <w:rPr>
          <w:rFonts w:ascii="Times New Roman" w:hAnsi="Times New Roman" w:cs="Times New Roman"/>
        </w:rPr>
        <w:t>)</w:t>
      </w:r>
      <w:r>
        <w:rPr>
          <w:rFonts w:hint="eastAsia" w:ascii="Times New Roman" w:hAnsi="Times New Roman" w:cs="Times New Roman"/>
        </w:rPr>
        <w:t>：</w:t>
      </w:r>
    </w:p>
    <w:p w14:paraId="6DBFEA09">
      <w:pPr>
        <w:pStyle w:val="5"/>
        <w:ind w:firstLine="420" w:firstLineChars="200"/>
        <w:rPr>
          <w:rFonts w:ascii="Times New Roman" w:hAnsi="Times New Roman" w:eastAsia="MingLiU_HKSCS" w:cs="Times New Roman"/>
        </w:rPr>
      </w:pPr>
      <w:r>
        <w:rPr>
          <w:rFonts w:ascii="Times New Roman" w:hAnsi="Times New Roman" w:cs="Times New Roman"/>
        </w:rPr>
        <w:t>________</w:t>
      </w:r>
      <w:r>
        <w:rPr>
          <w:rFonts w:ascii="Times New Roman" w:hAnsi="Times New Roman" w:cs="Times New Roman"/>
          <w:u w:val="single"/>
        </w:rPr>
        <w:t>(</w:t>
      </w:r>
      <w:r>
        <w:rPr>
          <w:rFonts w:hint="eastAsia" w:ascii="Times New Roman" w:hAnsi="Times New Roman" w:cs="Times New Roman"/>
          <w:u w:val="single"/>
        </w:rPr>
        <w:t>供应商名称</w:t>
      </w:r>
      <w:r>
        <w:rPr>
          <w:rFonts w:ascii="Times New Roman" w:hAnsi="Times New Roman" w:cs="Times New Roman"/>
          <w:u w:val="single"/>
        </w:rPr>
        <w:t>)</w:t>
      </w:r>
      <w:r>
        <w:rPr>
          <w:rFonts w:ascii="Times New Roman" w:hAnsi="Times New Roman" w:cs="Times New Roman"/>
        </w:rPr>
        <w:t>________</w:t>
      </w:r>
      <w:r>
        <w:rPr>
          <w:rFonts w:hint="eastAsia" w:ascii="Times New Roman" w:hAnsi="Times New Roman" w:eastAsia="MingLiU_HKSCS" w:cs="Times New Roman"/>
        </w:rPr>
        <w:t>，</w:t>
      </w:r>
      <w:r>
        <w:rPr>
          <w:rFonts w:hint="eastAsia" w:ascii="Times New Roman" w:hAnsi="Times New Roman" w:cs="Times New Roman"/>
        </w:rPr>
        <w:t>中华人民共和国合法企业</w:t>
      </w:r>
      <w:r>
        <w:rPr>
          <w:rFonts w:hint="eastAsia" w:ascii="Times New Roman" w:hAnsi="Times New Roman" w:eastAsia="MingLiU_HKSCS" w:cs="Times New Roman"/>
        </w:rPr>
        <w:t>，</w:t>
      </w:r>
      <w:r>
        <w:rPr>
          <w:rFonts w:hint="eastAsia" w:ascii="Times New Roman" w:hAnsi="Times New Roman" w:cs="Times New Roman"/>
        </w:rPr>
        <w:t>法定地址：</w:t>
      </w:r>
      <w:r>
        <w:rPr>
          <w:rFonts w:ascii="Times New Roman" w:hAnsi="Times New Roman" w:cs="Times New Roman"/>
        </w:rPr>
        <w:t>____________________</w:t>
      </w:r>
      <w:r>
        <w:rPr>
          <w:rFonts w:hint="eastAsia" w:ascii="Times New Roman" w:hAnsi="Times New Roman" w:cs="Times New Roman"/>
        </w:rPr>
        <w:t>。在参与</w:t>
      </w:r>
      <w:r>
        <w:rPr>
          <w:rFonts w:ascii="Times New Roman" w:hAnsi="Times New Roman" w:cs="Times New Roman"/>
        </w:rPr>
        <w:t>______</w:t>
      </w:r>
      <w:r>
        <w:rPr>
          <w:rFonts w:ascii="Times New Roman" w:hAnsi="Times New Roman" w:cs="Times New Roman"/>
          <w:u w:val="single"/>
        </w:rPr>
        <w:t>(</w:t>
      </w:r>
      <w:r>
        <w:rPr>
          <w:rFonts w:hint="eastAsia" w:ascii="Times New Roman" w:hAnsi="Times New Roman" w:cs="Times New Roman"/>
          <w:u w:val="single"/>
        </w:rPr>
        <w:t>项目名称</w:t>
      </w:r>
      <w:r>
        <w:rPr>
          <w:rFonts w:ascii="Times New Roman" w:hAnsi="Times New Roman" w:cs="Times New Roman"/>
          <w:u w:val="single"/>
        </w:rPr>
        <w:t>)(</w:t>
      </w:r>
      <w:r>
        <w:rPr>
          <w:rFonts w:hint="eastAsia" w:ascii="Times New Roman" w:hAnsi="Times New Roman" w:cs="Times New Roman"/>
          <w:u w:val="single"/>
        </w:rPr>
        <w:t>项目编号</w:t>
      </w:r>
      <w:r>
        <w:rPr>
          <w:rFonts w:ascii="Times New Roman" w:hAnsi="Times New Roman" w:cs="Times New Roman"/>
          <w:u w:val="single"/>
        </w:rPr>
        <w:t>)</w:t>
      </w:r>
      <w:r>
        <w:rPr>
          <w:rFonts w:ascii="Times New Roman" w:hAnsi="Times New Roman" w:cs="Times New Roman"/>
        </w:rPr>
        <w:t>__</w:t>
      </w:r>
      <w:r>
        <w:rPr>
          <w:rFonts w:hint="eastAsia" w:ascii="Times New Roman" w:hAnsi="Times New Roman" w:cs="Times New Roman"/>
        </w:rPr>
        <w:t>谈判活动中</w:t>
      </w:r>
      <w:r>
        <w:rPr>
          <w:rFonts w:hint="eastAsia" w:ascii="Times New Roman" w:hAnsi="Times New Roman" w:eastAsia="MingLiU_HKSCS" w:cs="Times New Roman"/>
        </w:rPr>
        <w:t>，</w:t>
      </w:r>
      <w:r>
        <w:rPr>
          <w:rFonts w:hint="eastAsia" w:ascii="Times New Roman" w:hAnsi="Times New Roman" w:cs="Times New Roman"/>
        </w:rPr>
        <w:t>我公司授权投标专用章在此次活动中代为公章使用。</w:t>
      </w:r>
    </w:p>
    <w:p w14:paraId="1A7DA683">
      <w:pPr>
        <w:pStyle w:val="5"/>
        <w:ind w:firstLine="420" w:firstLineChars="200"/>
        <w:rPr>
          <w:rFonts w:ascii="Times New Roman" w:hAnsi="Times New Roman" w:eastAsia="MingLiU_HKSCS" w:cs="Times New Roman"/>
        </w:rPr>
      </w:pPr>
      <w:r>
        <w:rPr>
          <w:rFonts w:hint="eastAsia" w:ascii="Times New Roman" w:hAnsi="Times New Roman" w:cs="Times New Roman"/>
        </w:rPr>
        <w:t>投标专用章所签署的谈判文件、澄清等</w:t>
      </w:r>
      <w:r>
        <w:rPr>
          <w:rFonts w:hint="eastAsia" w:ascii="Times New Roman" w:hAnsi="Times New Roman" w:eastAsia="MingLiU_HKSCS" w:cs="Times New Roman"/>
        </w:rPr>
        <w:t>，</w:t>
      </w:r>
      <w:r>
        <w:rPr>
          <w:rFonts w:hint="eastAsia" w:ascii="Times New Roman" w:hAnsi="Times New Roman" w:cs="Times New Roman"/>
        </w:rPr>
        <w:t>我公司承认并同意具备与我公司公章签署等同的法律的效力。</w:t>
      </w:r>
    </w:p>
    <w:p w14:paraId="711F4045">
      <w:pPr>
        <w:pStyle w:val="5"/>
        <w:ind w:firstLine="420" w:firstLineChars="200"/>
        <w:rPr>
          <w:rFonts w:ascii="Times New Roman" w:hAnsi="Times New Roman" w:eastAsia="MingLiU_HKSCS" w:cs="Times New Roman"/>
        </w:rPr>
      </w:pPr>
      <w:r>
        <w:rPr>
          <w:rFonts w:hint="eastAsia" w:ascii="Times New Roman" w:hAnsi="Times New Roman" w:cs="Times New Roman"/>
        </w:rPr>
        <w:t>投标专用章签署的所有文件、协议不因授权的撤销而失效。</w:t>
      </w:r>
    </w:p>
    <w:p w14:paraId="62BA1D57">
      <w:pPr>
        <w:pStyle w:val="5"/>
        <w:ind w:firstLine="420" w:firstLineChars="200"/>
        <w:rPr>
          <w:rFonts w:ascii="Times New Roman" w:hAnsi="Times New Roman" w:eastAsia="MingLiU_HKSCS" w:cs="Times New Roman"/>
        </w:rPr>
      </w:pPr>
    </w:p>
    <w:p w14:paraId="309CB038">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投标专用章：</w:t>
      </w:r>
      <w:r>
        <w:rPr>
          <w:rFonts w:ascii="Times New Roman" w:hAnsi="Times New Roman" w:cs="Times New Roman"/>
        </w:rPr>
        <w:t>____________</w:t>
      </w:r>
      <w:r>
        <w:rPr>
          <w:rFonts w:ascii="Times New Roman" w:hAnsi="Times New Roman" w:cs="Times New Roman"/>
          <w:u w:val="single"/>
        </w:rPr>
        <w:t>(</w:t>
      </w:r>
      <w:r>
        <w:rPr>
          <w:rFonts w:hint="eastAsia" w:ascii="Times New Roman" w:hAnsi="Times New Roman" w:cs="Times New Roman"/>
          <w:u w:val="single"/>
        </w:rPr>
        <w:t>盖章</w:t>
      </w:r>
      <w:r>
        <w:rPr>
          <w:rFonts w:ascii="Times New Roman" w:hAnsi="Times New Roman" w:cs="Times New Roman"/>
          <w:u w:val="single"/>
        </w:rPr>
        <w:t>)</w:t>
      </w:r>
    </w:p>
    <w:p w14:paraId="00CCEA41">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供应商公章：</w:t>
      </w:r>
      <w:r>
        <w:rPr>
          <w:rFonts w:ascii="Times New Roman" w:hAnsi="Times New Roman" w:cs="Times New Roman"/>
        </w:rPr>
        <w:t>____________</w:t>
      </w:r>
      <w:r>
        <w:rPr>
          <w:rFonts w:ascii="Times New Roman" w:hAnsi="Times New Roman" w:cs="Times New Roman"/>
          <w:u w:val="single"/>
        </w:rPr>
        <w:t>(</w:t>
      </w:r>
      <w:r>
        <w:rPr>
          <w:rFonts w:hint="eastAsia" w:ascii="Times New Roman" w:hAnsi="Times New Roman" w:cs="Times New Roman"/>
          <w:u w:val="single"/>
        </w:rPr>
        <w:t>盖章</w:t>
      </w:r>
      <w:r>
        <w:rPr>
          <w:rFonts w:ascii="Times New Roman" w:hAnsi="Times New Roman" w:cs="Times New Roman"/>
          <w:u w:val="single"/>
        </w:rPr>
        <w:t>)</w:t>
      </w:r>
    </w:p>
    <w:p w14:paraId="1085258C">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供应商法定代表人：</w:t>
      </w:r>
      <w:r>
        <w:rPr>
          <w:rFonts w:ascii="Times New Roman" w:hAnsi="Times New Roman" w:cs="Times New Roman"/>
        </w:rPr>
        <w:t>________</w:t>
      </w:r>
      <w:r>
        <w:rPr>
          <w:rFonts w:ascii="Times New Roman" w:hAnsi="Times New Roman" w:cs="Times New Roman"/>
          <w:u w:val="single"/>
        </w:rPr>
        <w:t>(</w:t>
      </w:r>
      <w:r>
        <w:rPr>
          <w:rFonts w:hint="eastAsia" w:ascii="Times New Roman" w:hAnsi="Times New Roman" w:cs="Times New Roman"/>
          <w:u w:val="single"/>
        </w:rPr>
        <w:t>签字或盖章</w:t>
      </w:r>
      <w:r>
        <w:rPr>
          <w:rFonts w:ascii="Times New Roman" w:hAnsi="Times New Roman" w:cs="Times New Roman"/>
          <w:u w:val="single"/>
        </w:rPr>
        <w:t>)</w:t>
      </w:r>
    </w:p>
    <w:p w14:paraId="55EA99B4">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日期：　　　年　　月　　日</w:t>
      </w:r>
    </w:p>
    <w:p w14:paraId="0FD25B13">
      <w:pPr>
        <w:pStyle w:val="5"/>
        <w:ind w:firstLine="420" w:firstLineChars="200"/>
        <w:jc w:val="center"/>
        <w:rPr>
          <w:rFonts w:ascii="Times New Roman" w:hAnsi="Times New Roman" w:cs="Times New Roman"/>
          <w:b/>
        </w:rPr>
      </w:pPr>
      <w:r>
        <w:rPr>
          <w:rFonts w:ascii="Times New Roman" w:hAnsi="Times New Roman" w:cs="Times New Roman"/>
        </w:rPr>
        <w:br w:type="page"/>
      </w:r>
      <w:r>
        <w:rPr>
          <w:rFonts w:hint="eastAsia" w:ascii="Times New Roman" w:hAnsi="Times New Roman" w:cs="Times New Roman"/>
          <w:b/>
        </w:rPr>
        <w:t>第二部分　技术部分</w:t>
      </w:r>
    </w:p>
    <w:p w14:paraId="2EB28CF3">
      <w:pPr>
        <w:pStyle w:val="5"/>
        <w:ind w:firstLine="420" w:firstLineChars="200"/>
        <w:rPr>
          <w:rFonts w:ascii="Times New Roman" w:hAnsi="Times New Roman" w:cs="Times New Roman"/>
        </w:rPr>
      </w:pPr>
      <w:r>
        <w:rPr>
          <w:rFonts w:hint="eastAsia" w:ascii="Times New Roman" w:hAnsi="Times New Roman" w:cs="Times New Roman"/>
        </w:rPr>
        <w:t>第六章　项目采购需求</w:t>
      </w:r>
    </w:p>
    <w:p w14:paraId="269681E9">
      <w:pPr>
        <w:pStyle w:val="5"/>
        <w:ind w:firstLine="420" w:firstLineChars="200"/>
        <w:rPr>
          <w:rFonts w:ascii="Times New Roman" w:hAnsi="Times New Roman" w:cs="Times New Roman"/>
        </w:rPr>
      </w:pPr>
      <w:r>
        <w:rPr>
          <w:rFonts w:hint="eastAsia" w:ascii="Times New Roman" w:hAnsi="Times New Roman" w:cs="Times New Roman"/>
        </w:rPr>
        <w:t>物业服务需求</w:t>
      </w:r>
    </w:p>
    <w:p w14:paraId="657545EC">
      <w:pPr>
        <w:pStyle w:val="5"/>
        <w:ind w:firstLine="420" w:firstLineChars="200"/>
        <w:rPr>
          <w:rFonts w:ascii="Times New Roman" w:hAnsi="Times New Roman" w:cs="Times New Roman"/>
        </w:rPr>
      </w:pPr>
      <w:r>
        <w:rPr>
          <w:rFonts w:hint="eastAsia" w:ascii="Times New Roman" w:hAnsi="Times New Roman" w:cs="Times New Roman"/>
        </w:rPr>
        <w:t>国家税务总局银川经济技术开发区税务局办公楼物业服务含保安服务、保洁服务、会议服务、车场管理、绿化带维护等内容，楼内面积4009平米。依据保安、保洁用人情况，在市场考察询价及各类成本推算的基础上，物业服务费用预算按11人计算约为48万元。物业服务具体项目如下：</w:t>
      </w:r>
    </w:p>
    <w:p w14:paraId="5C9336FF">
      <w:pPr>
        <w:pStyle w:val="5"/>
        <w:ind w:firstLine="420" w:firstLineChars="200"/>
        <w:rPr>
          <w:rFonts w:hint="eastAsia" w:ascii="Times New Roman" w:hAnsi="Times New Roman" w:cs="Times New Roman"/>
        </w:rPr>
      </w:pPr>
      <w:r>
        <w:rPr>
          <w:rFonts w:hint="eastAsia" w:ascii="Times New Roman" w:hAnsi="Times New Roman" w:cs="Times New Roman"/>
        </w:rPr>
        <w:t>一、办公楼物业服务</w:t>
      </w:r>
    </w:p>
    <w:p w14:paraId="1356D556">
      <w:pPr>
        <w:pStyle w:val="5"/>
        <w:ind w:firstLine="420" w:firstLineChars="200"/>
        <w:rPr>
          <w:rFonts w:ascii="Times New Roman" w:hAnsi="Times New Roman" w:cs="Times New Roman"/>
        </w:rPr>
      </w:pPr>
      <w:r>
        <w:rPr>
          <w:rFonts w:hint="eastAsia" w:ascii="Times New Roman" w:hAnsi="Times New Roman" w:cs="Times New Roman"/>
        </w:rPr>
        <w:t>1、地面</w:t>
      </w:r>
    </w:p>
    <w:p w14:paraId="00C44786">
      <w:pPr>
        <w:pStyle w:val="5"/>
        <w:ind w:firstLine="315" w:firstLineChars="150"/>
        <w:rPr>
          <w:rFonts w:ascii="Times New Roman" w:hAnsi="Times New Roman" w:cs="Times New Roman"/>
        </w:rPr>
      </w:pPr>
      <w:r>
        <w:rPr>
          <w:rFonts w:hint="eastAsia" w:ascii="Times New Roman" w:hAnsi="Times New Roman" w:cs="Times New Roman"/>
        </w:rPr>
        <w:t xml:space="preserve"> 2、墙面、柱面</w:t>
      </w:r>
    </w:p>
    <w:p w14:paraId="5D6B8574">
      <w:pPr>
        <w:pStyle w:val="5"/>
        <w:ind w:firstLine="420" w:firstLineChars="200"/>
        <w:rPr>
          <w:rFonts w:ascii="Times New Roman" w:hAnsi="Times New Roman" w:cs="Times New Roman"/>
        </w:rPr>
      </w:pPr>
      <w:r>
        <w:rPr>
          <w:rFonts w:hint="eastAsia" w:ascii="Times New Roman" w:hAnsi="Times New Roman" w:cs="Times New Roman"/>
        </w:rPr>
        <w:t>3、卫生间</w:t>
      </w:r>
    </w:p>
    <w:p w14:paraId="7E34F9B4">
      <w:pPr>
        <w:pStyle w:val="5"/>
        <w:ind w:firstLine="420" w:firstLineChars="200"/>
        <w:rPr>
          <w:rFonts w:ascii="Times New Roman" w:hAnsi="Times New Roman" w:cs="Times New Roman"/>
        </w:rPr>
      </w:pPr>
      <w:r>
        <w:rPr>
          <w:rFonts w:hint="eastAsia" w:ascii="Times New Roman" w:hAnsi="Times New Roman" w:cs="Times New Roman"/>
        </w:rPr>
        <w:t>4、门、窗</w:t>
      </w:r>
    </w:p>
    <w:p w14:paraId="7F6D0641">
      <w:pPr>
        <w:pStyle w:val="5"/>
        <w:ind w:firstLine="420" w:firstLineChars="200"/>
        <w:rPr>
          <w:rFonts w:ascii="Times New Roman" w:hAnsi="Times New Roman" w:cs="Times New Roman"/>
        </w:rPr>
      </w:pPr>
      <w:r>
        <w:rPr>
          <w:rFonts w:hint="eastAsia" w:ascii="Times New Roman" w:hAnsi="Times New Roman" w:cs="Times New Roman"/>
        </w:rPr>
        <w:t>5、标识宣传牌</w:t>
      </w:r>
    </w:p>
    <w:p w14:paraId="611DE161">
      <w:pPr>
        <w:pStyle w:val="5"/>
        <w:ind w:firstLine="420" w:firstLineChars="200"/>
        <w:rPr>
          <w:rFonts w:ascii="Times New Roman" w:hAnsi="Times New Roman" w:cs="Times New Roman"/>
        </w:rPr>
      </w:pPr>
      <w:r>
        <w:rPr>
          <w:rFonts w:hint="eastAsia" w:ascii="Times New Roman" w:hAnsi="Times New Roman" w:cs="Times New Roman"/>
        </w:rPr>
        <w:t>6、录像监控探头，外壳</w:t>
      </w:r>
    </w:p>
    <w:p w14:paraId="2301F6A7">
      <w:pPr>
        <w:pStyle w:val="5"/>
        <w:ind w:firstLine="420" w:firstLineChars="200"/>
        <w:rPr>
          <w:rFonts w:ascii="Times New Roman" w:hAnsi="Times New Roman" w:cs="Times New Roman"/>
        </w:rPr>
      </w:pPr>
      <w:r>
        <w:rPr>
          <w:rFonts w:hint="eastAsia" w:ascii="Times New Roman" w:hAnsi="Times New Roman" w:cs="Times New Roman"/>
        </w:rPr>
        <w:t xml:space="preserve">7、大堂、办税服务大厅、楼道内、各领导办公室内花木  </w:t>
      </w:r>
    </w:p>
    <w:p w14:paraId="7FFB36BE">
      <w:pPr>
        <w:pStyle w:val="5"/>
        <w:ind w:firstLine="210" w:firstLineChars="100"/>
        <w:rPr>
          <w:rFonts w:ascii="Times New Roman" w:hAnsi="Times New Roman" w:cs="Times New Roman"/>
        </w:rPr>
      </w:pPr>
      <w:r>
        <w:rPr>
          <w:rFonts w:hint="eastAsia" w:ascii="Times New Roman" w:hAnsi="Times New Roman" w:cs="Times New Roman"/>
        </w:rPr>
        <w:t xml:space="preserve">  8、垃圾桶、不锈钢痰盂</w:t>
      </w:r>
    </w:p>
    <w:p w14:paraId="186AF359">
      <w:pPr>
        <w:pStyle w:val="5"/>
        <w:ind w:firstLine="420" w:firstLineChars="200"/>
        <w:rPr>
          <w:rFonts w:ascii="Times New Roman" w:hAnsi="Times New Roman" w:cs="Times New Roman"/>
        </w:rPr>
      </w:pPr>
      <w:r>
        <w:rPr>
          <w:rFonts w:hint="eastAsia" w:ascii="Times New Roman" w:hAnsi="Times New Roman" w:cs="Times New Roman"/>
        </w:rPr>
        <w:t>9、消防设施</w:t>
      </w:r>
    </w:p>
    <w:p w14:paraId="3A1E5AD4">
      <w:pPr>
        <w:pStyle w:val="5"/>
        <w:ind w:firstLine="420" w:firstLineChars="200"/>
        <w:rPr>
          <w:rFonts w:ascii="Times New Roman" w:hAnsi="Times New Roman" w:cs="Times New Roman"/>
        </w:rPr>
      </w:pPr>
      <w:r>
        <w:rPr>
          <w:rFonts w:hint="eastAsia" w:ascii="Times New Roman" w:hAnsi="Times New Roman" w:cs="Times New Roman"/>
        </w:rPr>
        <w:t>10、排风口</w:t>
      </w:r>
    </w:p>
    <w:p w14:paraId="2051AAA3">
      <w:pPr>
        <w:pStyle w:val="5"/>
        <w:ind w:firstLine="420" w:firstLineChars="200"/>
        <w:rPr>
          <w:rFonts w:ascii="Times New Roman" w:hAnsi="Times New Roman" w:cs="Times New Roman"/>
        </w:rPr>
      </w:pPr>
      <w:r>
        <w:rPr>
          <w:rFonts w:hint="eastAsia" w:ascii="Times New Roman" w:hAnsi="Times New Roman" w:cs="Times New Roman"/>
        </w:rPr>
        <w:t xml:space="preserve"> 11、消防通道</w:t>
      </w:r>
    </w:p>
    <w:p w14:paraId="5E471662">
      <w:pPr>
        <w:pStyle w:val="5"/>
        <w:ind w:firstLine="420" w:firstLineChars="200"/>
        <w:rPr>
          <w:rFonts w:ascii="Times New Roman" w:hAnsi="Times New Roman" w:cs="Times New Roman"/>
        </w:rPr>
      </w:pPr>
      <w:r>
        <w:rPr>
          <w:rFonts w:hint="eastAsia" w:ascii="Times New Roman" w:hAnsi="Times New Roman" w:cs="Times New Roman"/>
        </w:rPr>
        <w:t>12、照明设施</w:t>
      </w:r>
    </w:p>
    <w:p w14:paraId="61ECE867">
      <w:pPr>
        <w:pStyle w:val="5"/>
        <w:ind w:firstLine="420" w:firstLineChars="200"/>
        <w:rPr>
          <w:rFonts w:ascii="Times New Roman" w:hAnsi="Times New Roman" w:cs="Times New Roman"/>
        </w:rPr>
      </w:pPr>
      <w:r>
        <w:rPr>
          <w:rFonts w:hint="eastAsia" w:ascii="Times New Roman" w:hAnsi="Times New Roman" w:cs="Times New Roman"/>
        </w:rPr>
        <w:t>13、楼梯外观</w:t>
      </w:r>
    </w:p>
    <w:p w14:paraId="436EE316">
      <w:pPr>
        <w:pStyle w:val="5"/>
        <w:ind w:firstLine="420" w:firstLineChars="200"/>
        <w:rPr>
          <w:rFonts w:ascii="Times New Roman" w:hAnsi="Times New Roman" w:cs="Times New Roman"/>
        </w:rPr>
      </w:pPr>
      <w:r>
        <w:rPr>
          <w:rFonts w:hint="eastAsia" w:ascii="Times New Roman" w:hAnsi="Times New Roman" w:cs="Times New Roman"/>
        </w:rPr>
        <w:t>二、保安服务质量标准</w:t>
      </w:r>
    </w:p>
    <w:p w14:paraId="726DFA5B">
      <w:pPr>
        <w:pStyle w:val="5"/>
        <w:ind w:firstLine="420" w:firstLineChars="200"/>
        <w:rPr>
          <w:rFonts w:ascii="Times New Roman" w:hAnsi="Times New Roman" w:cs="Times New Roman"/>
        </w:rPr>
      </w:pPr>
      <w:r>
        <w:rPr>
          <w:rFonts w:hint="eastAsia" w:ascii="Times New Roman" w:hAnsi="Times New Roman" w:cs="Times New Roman"/>
        </w:rPr>
        <w:t>三、停车场服务质量标准</w:t>
      </w:r>
    </w:p>
    <w:p w14:paraId="66D5315C">
      <w:pPr>
        <w:pStyle w:val="5"/>
        <w:ind w:firstLine="420" w:firstLineChars="200"/>
        <w:rPr>
          <w:rFonts w:ascii="Times New Roman" w:hAnsi="Times New Roman" w:cs="Times New Roman"/>
        </w:rPr>
      </w:pPr>
      <w:r>
        <w:rPr>
          <w:rFonts w:hint="eastAsia" w:ascii="Times New Roman" w:hAnsi="Times New Roman" w:cs="Times New Roman"/>
        </w:rPr>
        <w:t>四、会议服务质量标准</w:t>
      </w:r>
    </w:p>
    <w:p w14:paraId="30FD92E7">
      <w:pPr>
        <w:pStyle w:val="5"/>
        <w:ind w:firstLine="420" w:firstLineChars="200"/>
        <w:rPr>
          <w:rFonts w:ascii="Times New Roman" w:hAnsi="Times New Roman" w:cs="Times New Roman"/>
        </w:rPr>
      </w:pPr>
      <w:r>
        <w:rPr>
          <w:rFonts w:hint="eastAsia" w:ascii="Times New Roman" w:hAnsi="Times New Roman" w:cs="Times New Roman"/>
        </w:rPr>
        <w:t>五、化粪池清理质量标准</w:t>
      </w:r>
    </w:p>
    <w:p w14:paraId="0DDA0737">
      <w:pPr>
        <w:pStyle w:val="5"/>
        <w:ind w:firstLine="420" w:firstLineChars="200"/>
        <w:rPr>
          <w:rFonts w:ascii="Times New Roman" w:hAnsi="Times New Roman" w:cs="Times New Roman"/>
        </w:rPr>
      </w:pPr>
      <w:r>
        <w:rPr>
          <w:rFonts w:hint="eastAsia" w:ascii="Times New Roman" w:hAnsi="Times New Roman" w:cs="Times New Roman"/>
        </w:rPr>
        <w:t>六、雨棚清洗质量标准</w:t>
      </w:r>
    </w:p>
    <w:p w14:paraId="52E87B1B">
      <w:pPr>
        <w:pStyle w:val="5"/>
        <w:ind w:firstLine="420" w:firstLineChars="200"/>
        <w:rPr>
          <w:rFonts w:ascii="Times New Roman" w:hAnsi="Times New Roman" w:cs="Times New Roman"/>
        </w:rPr>
      </w:pPr>
    </w:p>
    <w:p w14:paraId="782DA9B2">
      <w:pPr>
        <w:pStyle w:val="2"/>
        <w:rPr>
          <w:b w:val="0"/>
        </w:rPr>
      </w:pPr>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MingLiU_HKSCS">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52819355"/>
    </w:sdtPr>
    <w:sdtContent>
      <w:p w14:paraId="59780FFC">
        <w:pPr>
          <w:pStyle w:val="7"/>
          <w:jc w:val="center"/>
        </w:pPr>
        <w:r>
          <w:fldChar w:fldCharType="begin"/>
        </w:r>
        <w:r>
          <w:instrText xml:space="preserve">PAGE   \* MERGEFORMAT</w:instrText>
        </w:r>
        <w:r>
          <w:fldChar w:fldCharType="separate"/>
        </w:r>
        <w:r>
          <w:rPr>
            <w:lang w:val="zh-CN"/>
          </w:rPr>
          <w:t>38</w:t>
        </w:r>
        <w:r>
          <w:rPr>
            <w:lang w:val="zh-CN"/>
          </w:rPr>
          <w:fldChar w:fldCharType="end"/>
        </w:r>
      </w:p>
    </w:sdtContent>
  </w:sdt>
  <w:p w14:paraId="4526E863">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95A57">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FDB834">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2E786">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1EFA5">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C730F8">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215248"/>
    <w:multiLevelType w:val="multilevel"/>
    <w:tmpl w:val="57215248"/>
    <w:lvl w:ilvl="0" w:tentative="0">
      <w:start w:val="1"/>
      <w:numFmt w:val="none"/>
      <w:lvlText w:val="一、"/>
      <w:lvlJc w:val="left"/>
      <w:pPr>
        <w:ind w:left="872" w:hanging="450"/>
      </w:pPr>
      <w:rPr>
        <w:rFonts w:hint="default"/>
        <w:lang w:val="en-US"/>
      </w:rPr>
    </w:lvl>
    <w:lvl w:ilvl="1" w:tentative="0">
      <w:start w:val="1"/>
      <w:numFmt w:val="lowerLetter"/>
      <w:lvlText w:val="%2)"/>
      <w:lvlJc w:val="left"/>
      <w:pPr>
        <w:ind w:left="1262" w:hanging="420"/>
      </w:pPr>
    </w:lvl>
    <w:lvl w:ilvl="2" w:tentative="0">
      <w:start w:val="1"/>
      <w:numFmt w:val="lowerRoman"/>
      <w:lvlText w:val="%3."/>
      <w:lvlJc w:val="right"/>
      <w:pPr>
        <w:ind w:left="1682" w:hanging="420"/>
      </w:pPr>
    </w:lvl>
    <w:lvl w:ilvl="3" w:tentative="0">
      <w:start w:val="1"/>
      <w:numFmt w:val="decimal"/>
      <w:lvlText w:val="%4."/>
      <w:lvlJc w:val="left"/>
      <w:pPr>
        <w:ind w:left="2102" w:hanging="420"/>
      </w:pPr>
    </w:lvl>
    <w:lvl w:ilvl="4" w:tentative="0">
      <w:start w:val="1"/>
      <w:numFmt w:val="lowerLetter"/>
      <w:lvlText w:val="%5)"/>
      <w:lvlJc w:val="left"/>
      <w:pPr>
        <w:ind w:left="2522" w:hanging="420"/>
      </w:pPr>
    </w:lvl>
    <w:lvl w:ilvl="5" w:tentative="0">
      <w:start w:val="1"/>
      <w:numFmt w:val="lowerRoman"/>
      <w:lvlText w:val="%6."/>
      <w:lvlJc w:val="right"/>
      <w:pPr>
        <w:ind w:left="2942" w:hanging="420"/>
      </w:pPr>
    </w:lvl>
    <w:lvl w:ilvl="6" w:tentative="0">
      <w:start w:val="1"/>
      <w:numFmt w:val="decimal"/>
      <w:lvlText w:val="%7."/>
      <w:lvlJc w:val="left"/>
      <w:pPr>
        <w:ind w:left="3362" w:hanging="420"/>
      </w:pPr>
    </w:lvl>
    <w:lvl w:ilvl="7" w:tentative="0">
      <w:start w:val="1"/>
      <w:numFmt w:val="lowerLetter"/>
      <w:lvlText w:val="%8)"/>
      <w:lvlJc w:val="left"/>
      <w:pPr>
        <w:ind w:left="3782" w:hanging="420"/>
      </w:pPr>
    </w:lvl>
    <w:lvl w:ilvl="8" w:tentative="0">
      <w:start w:val="1"/>
      <w:numFmt w:val="lowerRoman"/>
      <w:lvlText w:val="%9."/>
      <w:lvlJc w:val="right"/>
      <w:pPr>
        <w:ind w:left="420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4E02D1"/>
    <w:rsid w:val="00013170"/>
    <w:rsid w:val="000145B3"/>
    <w:rsid w:val="0005457B"/>
    <w:rsid w:val="00070A83"/>
    <w:rsid w:val="00074666"/>
    <w:rsid w:val="0008197D"/>
    <w:rsid w:val="00087CF7"/>
    <w:rsid w:val="00091A83"/>
    <w:rsid w:val="0009432D"/>
    <w:rsid w:val="000C35F1"/>
    <w:rsid w:val="000D1F3C"/>
    <w:rsid w:val="000D5750"/>
    <w:rsid w:val="000F3FC2"/>
    <w:rsid w:val="000F6BE3"/>
    <w:rsid w:val="00102142"/>
    <w:rsid w:val="00131050"/>
    <w:rsid w:val="00134BDC"/>
    <w:rsid w:val="00143353"/>
    <w:rsid w:val="001474EE"/>
    <w:rsid w:val="00155FFE"/>
    <w:rsid w:val="00164E02"/>
    <w:rsid w:val="00185560"/>
    <w:rsid w:val="00186C6E"/>
    <w:rsid w:val="001A4E3C"/>
    <w:rsid w:val="001A6427"/>
    <w:rsid w:val="001D2737"/>
    <w:rsid w:val="001D4549"/>
    <w:rsid w:val="001D6FAB"/>
    <w:rsid w:val="00203FE3"/>
    <w:rsid w:val="00216247"/>
    <w:rsid w:val="00273A81"/>
    <w:rsid w:val="002A416A"/>
    <w:rsid w:val="002A60BB"/>
    <w:rsid w:val="002B65CB"/>
    <w:rsid w:val="002C07B4"/>
    <w:rsid w:val="002C3DC0"/>
    <w:rsid w:val="003311F7"/>
    <w:rsid w:val="0033747F"/>
    <w:rsid w:val="003875E4"/>
    <w:rsid w:val="003A017C"/>
    <w:rsid w:val="003C0C1E"/>
    <w:rsid w:val="003E2CA8"/>
    <w:rsid w:val="003E4CDC"/>
    <w:rsid w:val="003F1277"/>
    <w:rsid w:val="00405DBF"/>
    <w:rsid w:val="00406E72"/>
    <w:rsid w:val="00407870"/>
    <w:rsid w:val="00412B1D"/>
    <w:rsid w:val="00426EC3"/>
    <w:rsid w:val="00465AD1"/>
    <w:rsid w:val="00486181"/>
    <w:rsid w:val="0048734B"/>
    <w:rsid w:val="00495612"/>
    <w:rsid w:val="004A5DBD"/>
    <w:rsid w:val="004B62B1"/>
    <w:rsid w:val="004C2CD4"/>
    <w:rsid w:val="004D5F00"/>
    <w:rsid w:val="004D6EF8"/>
    <w:rsid w:val="004E3C86"/>
    <w:rsid w:val="004F3DC4"/>
    <w:rsid w:val="005411FB"/>
    <w:rsid w:val="00545083"/>
    <w:rsid w:val="0057474E"/>
    <w:rsid w:val="00580290"/>
    <w:rsid w:val="00585014"/>
    <w:rsid w:val="00593191"/>
    <w:rsid w:val="00597101"/>
    <w:rsid w:val="005A489B"/>
    <w:rsid w:val="005A580C"/>
    <w:rsid w:val="005D3F1D"/>
    <w:rsid w:val="005D66C9"/>
    <w:rsid w:val="005E1C8D"/>
    <w:rsid w:val="005E4A88"/>
    <w:rsid w:val="005F600B"/>
    <w:rsid w:val="006051BA"/>
    <w:rsid w:val="0060546B"/>
    <w:rsid w:val="00630C31"/>
    <w:rsid w:val="0063284C"/>
    <w:rsid w:val="0064577E"/>
    <w:rsid w:val="00650256"/>
    <w:rsid w:val="006540D6"/>
    <w:rsid w:val="00661441"/>
    <w:rsid w:val="00676E55"/>
    <w:rsid w:val="00692E9F"/>
    <w:rsid w:val="006E0594"/>
    <w:rsid w:val="006F154B"/>
    <w:rsid w:val="006F49BC"/>
    <w:rsid w:val="00712722"/>
    <w:rsid w:val="00736FDB"/>
    <w:rsid w:val="007824DE"/>
    <w:rsid w:val="007C4241"/>
    <w:rsid w:val="007D680C"/>
    <w:rsid w:val="007E0633"/>
    <w:rsid w:val="0082275F"/>
    <w:rsid w:val="00830589"/>
    <w:rsid w:val="00831951"/>
    <w:rsid w:val="008325E1"/>
    <w:rsid w:val="008375C0"/>
    <w:rsid w:val="00842C7D"/>
    <w:rsid w:val="00893C13"/>
    <w:rsid w:val="008A0D8C"/>
    <w:rsid w:val="008A28F5"/>
    <w:rsid w:val="008A7926"/>
    <w:rsid w:val="008D1218"/>
    <w:rsid w:val="008D377D"/>
    <w:rsid w:val="00907C95"/>
    <w:rsid w:val="00912B76"/>
    <w:rsid w:val="009274BF"/>
    <w:rsid w:val="00967C0D"/>
    <w:rsid w:val="009730DA"/>
    <w:rsid w:val="00996F71"/>
    <w:rsid w:val="009A1DC1"/>
    <w:rsid w:val="009B7748"/>
    <w:rsid w:val="009D327F"/>
    <w:rsid w:val="009F58FE"/>
    <w:rsid w:val="00A02109"/>
    <w:rsid w:val="00A12B9D"/>
    <w:rsid w:val="00A232BF"/>
    <w:rsid w:val="00A538DC"/>
    <w:rsid w:val="00A669E2"/>
    <w:rsid w:val="00A86398"/>
    <w:rsid w:val="00A90825"/>
    <w:rsid w:val="00A91B7C"/>
    <w:rsid w:val="00A97F58"/>
    <w:rsid w:val="00AE2A23"/>
    <w:rsid w:val="00B01365"/>
    <w:rsid w:val="00B07F67"/>
    <w:rsid w:val="00B1422F"/>
    <w:rsid w:val="00B27893"/>
    <w:rsid w:val="00B35F7D"/>
    <w:rsid w:val="00B635D5"/>
    <w:rsid w:val="00B648FA"/>
    <w:rsid w:val="00B65DC7"/>
    <w:rsid w:val="00B65E02"/>
    <w:rsid w:val="00B7204E"/>
    <w:rsid w:val="00B73ED6"/>
    <w:rsid w:val="00BA1EB5"/>
    <w:rsid w:val="00BC0245"/>
    <w:rsid w:val="00BD0170"/>
    <w:rsid w:val="00BF1DFD"/>
    <w:rsid w:val="00BF697A"/>
    <w:rsid w:val="00C113B7"/>
    <w:rsid w:val="00C12162"/>
    <w:rsid w:val="00C2670B"/>
    <w:rsid w:val="00C327BF"/>
    <w:rsid w:val="00C3405F"/>
    <w:rsid w:val="00C56925"/>
    <w:rsid w:val="00C7764C"/>
    <w:rsid w:val="00CC08A3"/>
    <w:rsid w:val="00CC2CBD"/>
    <w:rsid w:val="00CC6C68"/>
    <w:rsid w:val="00CE540E"/>
    <w:rsid w:val="00CE7A78"/>
    <w:rsid w:val="00D0700A"/>
    <w:rsid w:val="00D31271"/>
    <w:rsid w:val="00D83F52"/>
    <w:rsid w:val="00D97F40"/>
    <w:rsid w:val="00DB408B"/>
    <w:rsid w:val="00DB6911"/>
    <w:rsid w:val="00DC1452"/>
    <w:rsid w:val="00DF5D27"/>
    <w:rsid w:val="00DF739B"/>
    <w:rsid w:val="00E34F02"/>
    <w:rsid w:val="00E63C52"/>
    <w:rsid w:val="00E76E77"/>
    <w:rsid w:val="00EB3D3D"/>
    <w:rsid w:val="00ED3D9D"/>
    <w:rsid w:val="00F05C2F"/>
    <w:rsid w:val="00F30CE7"/>
    <w:rsid w:val="00F33B20"/>
    <w:rsid w:val="00F52D42"/>
    <w:rsid w:val="00F544BF"/>
    <w:rsid w:val="00F71136"/>
    <w:rsid w:val="00F7687F"/>
    <w:rsid w:val="00F77965"/>
    <w:rsid w:val="00F949CB"/>
    <w:rsid w:val="00FC6C4D"/>
    <w:rsid w:val="00FD1FCB"/>
    <w:rsid w:val="00FD61F4"/>
    <w:rsid w:val="00FF0662"/>
    <w:rsid w:val="00FF292E"/>
    <w:rsid w:val="024E02D1"/>
    <w:rsid w:val="02503CE0"/>
    <w:rsid w:val="0ACD3CC2"/>
    <w:rsid w:val="1B261D69"/>
    <w:rsid w:val="245F60A6"/>
    <w:rsid w:val="2A241B69"/>
    <w:rsid w:val="30F30D43"/>
    <w:rsid w:val="31113877"/>
    <w:rsid w:val="38B26368"/>
    <w:rsid w:val="434626F9"/>
    <w:rsid w:val="48532F45"/>
    <w:rsid w:val="4BA41592"/>
    <w:rsid w:val="51AE7DE7"/>
    <w:rsid w:val="5DD30197"/>
    <w:rsid w:val="7073427E"/>
    <w:rsid w:val="763B75EC"/>
    <w:rsid w:val="77876861"/>
    <w:rsid w:val="7AC313F4"/>
    <w:rsid w:val="7AD65B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semiHidden="0" w:name="heading 6"/>
    <w:lsdException w:qFormat="1" w:uiPriority="0" w:semiHidden="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6"/>
    <w:basedOn w:val="1"/>
    <w:next w:val="1"/>
    <w:unhideWhenUsed/>
    <w:qFormat/>
    <w:uiPriority w:val="0"/>
    <w:pPr>
      <w:keepNext/>
      <w:keepLines/>
      <w:spacing w:before="240" w:after="64" w:line="320" w:lineRule="auto"/>
      <w:outlineLvl w:val="5"/>
    </w:pPr>
    <w:rPr>
      <w:rFonts w:ascii="Calibri Light" w:hAnsi="Calibri Light"/>
      <w:b/>
      <w:bCs/>
      <w:sz w:val="24"/>
      <w:szCs w:val="24"/>
    </w:rPr>
  </w:style>
  <w:style w:type="paragraph" w:styleId="4">
    <w:name w:val="heading 7"/>
    <w:basedOn w:val="1"/>
    <w:next w:val="1"/>
    <w:unhideWhenUsed/>
    <w:qFormat/>
    <w:uiPriority w:val="0"/>
    <w:pPr>
      <w:keepNext/>
      <w:keepLines/>
      <w:spacing w:before="240" w:after="64" w:line="320" w:lineRule="auto"/>
      <w:outlineLvl w:val="6"/>
    </w:pPr>
    <w:rPr>
      <w:b/>
      <w:bCs/>
      <w:sz w:val="24"/>
      <w:szCs w:val="24"/>
    </w:rPr>
  </w:style>
  <w:style w:type="character" w:default="1" w:styleId="12">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jc w:val="left"/>
    </w:pPr>
    <w:rPr>
      <w:rFonts w:ascii="Arial" w:hAnsi="Arial" w:eastAsia="黑体"/>
      <w:b/>
      <w:sz w:val="32"/>
    </w:rPr>
  </w:style>
  <w:style w:type="paragraph" w:styleId="5">
    <w:name w:val="Plain Text"/>
    <w:basedOn w:val="1"/>
    <w:qFormat/>
    <w:uiPriority w:val="0"/>
    <w:rPr>
      <w:rFonts w:ascii="宋体" w:hAnsi="Courier New" w:cs="Courier New"/>
      <w:szCs w:val="21"/>
    </w:rPr>
  </w:style>
  <w:style w:type="paragraph" w:styleId="6">
    <w:name w:val="Balloon Text"/>
    <w:basedOn w:val="1"/>
    <w:link w:val="15"/>
    <w:qFormat/>
    <w:uiPriority w:val="0"/>
    <w:rPr>
      <w:sz w:val="18"/>
      <w:szCs w:val="18"/>
    </w:rPr>
  </w:style>
  <w:style w:type="paragraph" w:styleId="7">
    <w:name w:val="footer"/>
    <w:basedOn w:val="1"/>
    <w:link w:val="14"/>
    <w:qFormat/>
    <w:uiPriority w:val="99"/>
    <w:pPr>
      <w:tabs>
        <w:tab w:val="center" w:pos="4153"/>
        <w:tab w:val="right" w:pos="8306"/>
      </w:tabs>
      <w:snapToGrid w:val="0"/>
      <w:jc w:val="left"/>
    </w:pPr>
    <w:rPr>
      <w:sz w:val="18"/>
      <w:szCs w:val="18"/>
    </w:rPr>
  </w:style>
  <w:style w:type="paragraph" w:styleId="8">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qFormat/>
    <w:uiPriority w:val="0"/>
    <w:pPr>
      <w:spacing w:before="240" w:after="60" w:line="312" w:lineRule="auto"/>
      <w:jc w:val="center"/>
      <w:outlineLvl w:val="1"/>
    </w:pPr>
    <w:rPr>
      <w:rFonts w:asciiTheme="majorHAnsi" w:hAnsiTheme="majorHAnsi" w:cstheme="majorBidi"/>
      <w:b/>
      <w:bCs/>
      <w:kern w:val="28"/>
      <w:sz w:val="32"/>
      <w:szCs w:val="32"/>
    </w:rPr>
  </w:style>
  <w:style w:type="paragraph" w:styleId="10">
    <w:name w:val="Normal (Web)"/>
    <w:basedOn w:val="1"/>
    <w:unhideWhenUsed/>
    <w:uiPriority w:val="99"/>
    <w:pPr>
      <w:widowControl/>
      <w:jc w:val="left"/>
    </w:pPr>
    <w:rPr>
      <w:rFonts w:ascii="宋体" w:hAnsi="宋体" w:cs="宋体"/>
      <w:kern w:val="0"/>
      <w:sz w:val="24"/>
      <w:szCs w:val="24"/>
    </w:rPr>
  </w:style>
  <w:style w:type="character" w:customStyle="1" w:styleId="13">
    <w:name w:val="页眉 Char"/>
    <w:basedOn w:val="12"/>
    <w:link w:val="8"/>
    <w:qFormat/>
    <w:uiPriority w:val="0"/>
    <w:rPr>
      <w:rFonts w:ascii="Calibri" w:hAnsi="Calibri" w:eastAsia="宋体" w:cs="Times New Roman"/>
      <w:kern w:val="2"/>
      <w:sz w:val="18"/>
      <w:szCs w:val="18"/>
    </w:rPr>
  </w:style>
  <w:style w:type="character" w:customStyle="1" w:styleId="14">
    <w:name w:val="页脚 Char"/>
    <w:basedOn w:val="12"/>
    <w:link w:val="7"/>
    <w:qFormat/>
    <w:uiPriority w:val="99"/>
    <w:rPr>
      <w:rFonts w:ascii="Calibri" w:hAnsi="Calibri" w:eastAsia="宋体" w:cs="Times New Roman"/>
      <w:kern w:val="2"/>
      <w:sz w:val="18"/>
      <w:szCs w:val="18"/>
    </w:rPr>
  </w:style>
  <w:style w:type="character" w:customStyle="1" w:styleId="15">
    <w:name w:val="批注框文本 Char"/>
    <w:basedOn w:val="12"/>
    <w:link w:val="6"/>
    <w:qFormat/>
    <w:uiPriority w:val="0"/>
    <w:rPr>
      <w:rFonts w:ascii="Calibri" w:hAnsi="Calibri" w:eastAsia="宋体" w:cs="Times New Roman"/>
      <w:kern w:val="2"/>
      <w:sz w:val="18"/>
      <w:szCs w:val="18"/>
    </w:rPr>
  </w:style>
  <w:style w:type="paragraph" w:customStyle="1" w:styleId="16">
    <w:name w:val="列出段落1"/>
    <w:basedOn w:val="1"/>
    <w:qFormat/>
    <w:uiPriority w:val="99"/>
    <w:pPr>
      <w:ind w:left="720"/>
      <w:contextualSpacing/>
    </w:pPr>
  </w:style>
  <w:style w:type="paragraph" w:styleId="17">
    <w:name w:val="List Paragraph"/>
    <w:basedOn w:val="1"/>
    <w:qFormat/>
    <w:uiPriority w:val="34"/>
    <w:pPr>
      <w:ind w:firstLine="420" w:firstLineChars="200"/>
    </w:pPr>
    <w:rPr>
      <w:rFonts w:ascii="Times New Roman" w:hAnsi="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A38863-3E59-463B-8A72-9C7438888B72}">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38</Pages>
  <Words>18107</Words>
  <Characters>19657</Characters>
  <Lines>153</Lines>
  <Paragraphs>43</Paragraphs>
  <TotalTime>263</TotalTime>
  <ScaleCrop>false</ScaleCrop>
  <LinksUpToDate>false</LinksUpToDate>
  <CharactersWithSpaces>20300</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2020-12-17T10:31:00Z</dcterms:created>
  <dc:creator>Administrator</dc:creator>
  <cp:lastModifiedBy>Celine.</cp:lastModifiedBy>
  <cp:lastPrinted>2020-12-18T10:19:00Z</cp:lastPrinted>
  <dcterms:modified xsi:type="dcterms:W3CDTF">2025-08-20T07:30:16Z</dcterms:modified>
  <cp:revision>98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KSOTemplateDocerSaveRecord">
    <vt:lpwstr>eyJoZGlkIjoiMTUyMTc5ODdjYTVhNzE3YjRkYjAwMzk2ZTA3MTUzNzUiLCJ1c2VySWQiOiIxOTg4NTQyODkifQ==</vt:lpwstr>
  </property>
  <property fmtid="{D5CDD505-2E9C-101B-9397-08002B2CF9AE}" pid="4" name="ICV">
    <vt:lpwstr>479FD704DA7342B5A69D3193A3FE4E12_13</vt:lpwstr>
  </property>
</Properties>
</file>